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nts/font5.odttf" ContentType="application/vnd.openxmlformats-officedocument.obfuscatedFont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6378C5C">
      <w:pPr>
        <w:spacing w:line="590" w:lineRule="exact"/>
        <w:jc w:val="center"/>
        <w:rPr>
          <w:rFonts w:hint="eastAsia" w:ascii="方正小标宋_GBK" w:hAnsi="方正小标宋_GBK" w:eastAsia="方正小标宋_GBK" w:cs="方正小标宋_GBK"/>
          <w:bCs/>
          <w:sz w:val="44"/>
          <w:szCs w:val="44"/>
        </w:rPr>
      </w:pPr>
      <w:r>
        <w:rPr>
          <w:rFonts w:hint="eastAsia" w:ascii="方正小标宋_GBK" w:hAnsi="方正小标宋_GBK" w:eastAsia="方正小标宋_GBK" w:cs="方正小标宋_GBK"/>
          <w:bCs/>
          <w:sz w:val="44"/>
          <w:szCs w:val="44"/>
        </w:rPr>
        <w:t>购销双向合作合同</w:t>
      </w:r>
    </w:p>
    <w:p w14:paraId="718E4D32">
      <w:pPr>
        <w:spacing w:line="590" w:lineRule="exact"/>
        <w:ind w:firstLine="5440" w:firstLineChars="1700"/>
        <w:rPr>
          <w:rFonts w:hint="eastAsia" w:ascii="方正仿宋_GBK" w:hAnsi="方正仿宋_GBK" w:eastAsia="方正仿宋_GBK" w:cs="方正仿宋_GBK"/>
          <w:sz w:val="32"/>
          <w:szCs w:val="32"/>
          <w:lang w:val="en-US" w:eastAsia="zh-CN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</w:rPr>
        <w:t>编号：</w:t>
      </w:r>
      <w:r>
        <w:rPr>
          <w:rFonts w:hint="eastAsia" w:ascii="方正仿宋_GBK" w:hAnsi="方正仿宋_GBK" w:eastAsia="方正仿宋_GBK" w:cs="方正仿宋_GBK"/>
          <w:sz w:val="32"/>
          <w:szCs w:val="32"/>
          <w:lang w:val="en-US" w:eastAsia="zh-CN"/>
        </w:rPr>
        <w:t xml:space="preserve"> </w:t>
      </w:r>
    </w:p>
    <w:p w14:paraId="18A3F4E1">
      <w:pPr>
        <w:spacing w:line="590" w:lineRule="exact"/>
        <w:jc w:val="left"/>
        <w:rPr>
          <w:rFonts w:hint="eastAsia" w:ascii="方正仿宋_GBK" w:hAnsi="方正仿宋_GBK" w:eastAsia="方正仿宋_GBK" w:cs="方正仿宋_GBK"/>
          <w:color w:val="000000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color w:val="000000"/>
          <w:sz w:val="32"/>
          <w:szCs w:val="32"/>
        </w:rPr>
        <w:t>甲方：</w:t>
      </w:r>
      <w:r>
        <w:rPr>
          <w:rFonts w:hint="eastAsia" w:ascii="方正仿宋_GBK" w:hAnsi="方正仿宋_GBK" w:eastAsia="方正仿宋_GBK" w:cs="方正仿宋_GBK"/>
          <w:sz w:val="32"/>
          <w:szCs w:val="32"/>
          <w:u w:val="single"/>
        </w:rPr>
        <w:t xml:space="preserve"> </w:t>
      </w:r>
      <w:r>
        <w:rPr>
          <w:rFonts w:hint="eastAsia" w:ascii="方正仿宋_GBK" w:hAnsi="方正仿宋_GBK" w:eastAsia="方正仿宋_GBK" w:cs="方正仿宋_GBK"/>
          <w:sz w:val="32"/>
          <w:szCs w:val="32"/>
          <w:u w:val="single"/>
          <w:lang w:eastAsia="zh-CN"/>
        </w:rPr>
        <w:t>盐城市盐都区储备粮管理有限公司</w:t>
      </w:r>
      <w:r>
        <w:rPr>
          <w:rFonts w:hint="eastAsia" w:ascii="方正仿宋_GBK" w:hAnsi="方正仿宋_GBK" w:eastAsia="方正仿宋_GBK" w:cs="方正仿宋_GBK"/>
          <w:sz w:val="32"/>
          <w:szCs w:val="32"/>
          <w:u w:val="single"/>
        </w:rPr>
        <w:t xml:space="preserve"> </w:t>
      </w:r>
      <w:r>
        <w:rPr>
          <w:rFonts w:hint="eastAsia" w:ascii="方正仿宋_GBK" w:hAnsi="方正仿宋_GBK" w:eastAsia="方正仿宋_GBK" w:cs="方正仿宋_GBK"/>
          <w:color w:val="000000"/>
          <w:sz w:val="32"/>
          <w:szCs w:val="32"/>
        </w:rPr>
        <w:t>（以下简称甲方）</w:t>
      </w:r>
    </w:p>
    <w:p w14:paraId="2C2FD5F5">
      <w:pPr>
        <w:spacing w:line="590" w:lineRule="exact"/>
        <w:jc w:val="left"/>
        <w:rPr>
          <w:rFonts w:hint="eastAsia" w:ascii="方正仿宋_GBK" w:hAnsi="方正仿宋_GBK" w:eastAsia="方正仿宋_GBK" w:cs="方正仿宋_GBK"/>
          <w:color w:val="000000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color w:val="000000"/>
          <w:sz w:val="32"/>
          <w:szCs w:val="32"/>
        </w:rPr>
        <w:t>乙方：</w:t>
      </w:r>
      <w:r>
        <w:rPr>
          <w:rFonts w:hint="eastAsia" w:ascii="方正仿宋_GBK" w:hAnsi="方正仿宋_GBK" w:eastAsia="方正仿宋_GBK" w:cs="方正仿宋_GBK"/>
          <w:color w:val="000000"/>
          <w:sz w:val="32"/>
          <w:szCs w:val="32"/>
          <w:u w:val="single"/>
        </w:rPr>
        <w:t xml:space="preserve"> </w:t>
      </w:r>
      <w:r>
        <w:rPr>
          <w:rFonts w:hint="eastAsia" w:ascii="方正仿宋_GBK" w:hAnsi="方正仿宋_GBK" w:eastAsia="方正仿宋_GBK" w:cs="方正仿宋_GBK"/>
          <w:color w:val="000000"/>
          <w:sz w:val="32"/>
          <w:szCs w:val="32"/>
          <w:u w:val="single"/>
          <w:lang w:val="en-US" w:eastAsia="zh-CN"/>
        </w:rPr>
        <w:t xml:space="preserve">                              </w:t>
      </w:r>
      <w:r>
        <w:rPr>
          <w:rFonts w:hint="eastAsia" w:ascii="方正仿宋_GBK" w:hAnsi="方正仿宋_GBK" w:eastAsia="方正仿宋_GBK" w:cs="方正仿宋_GBK"/>
          <w:color w:val="000000"/>
          <w:sz w:val="32"/>
          <w:szCs w:val="32"/>
          <w:u w:val="single"/>
        </w:rPr>
        <w:t xml:space="preserve"> </w:t>
      </w:r>
      <w:r>
        <w:rPr>
          <w:rFonts w:hint="eastAsia" w:ascii="方正仿宋_GBK" w:hAnsi="方正仿宋_GBK" w:eastAsia="方正仿宋_GBK" w:cs="方正仿宋_GBK"/>
          <w:color w:val="000000"/>
          <w:sz w:val="32"/>
          <w:szCs w:val="32"/>
        </w:rPr>
        <w:t>（以下简称乙方）</w:t>
      </w:r>
    </w:p>
    <w:p w14:paraId="1A4A06F1">
      <w:pPr>
        <w:spacing w:line="590" w:lineRule="exact"/>
        <w:ind w:firstLine="640" w:firstLineChars="200"/>
        <w:jc w:val="left"/>
        <w:rPr>
          <w:rFonts w:hint="eastAsia" w:ascii="方正仿宋_GBK" w:hAnsi="方正仿宋_GBK" w:eastAsia="方正仿宋_GBK" w:cs="方正仿宋_GBK"/>
          <w:color w:val="000000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color w:val="000000"/>
          <w:sz w:val="32"/>
          <w:szCs w:val="32"/>
        </w:rPr>
        <w:t>为充分发挥各自优势，合理配置粮源，依据江苏粮油商品交易市场（</w:t>
      </w:r>
      <w:r>
        <w:rPr>
          <w:rFonts w:hint="eastAsia" w:ascii="方正仿宋_GBK" w:hAnsi="方正仿宋_GBK" w:eastAsia="方正仿宋_GBK" w:cs="方正仿宋_GBK"/>
          <w:sz w:val="32"/>
          <w:szCs w:val="32"/>
        </w:rPr>
        <w:t>以下简称江苏粮油市场</w:t>
      </w:r>
      <w:r>
        <w:rPr>
          <w:rFonts w:hint="eastAsia" w:ascii="方正仿宋_GBK" w:hAnsi="方正仿宋_GBK" w:eastAsia="方正仿宋_GBK" w:cs="方正仿宋_GBK"/>
          <w:color w:val="000000"/>
          <w:sz w:val="32"/>
          <w:szCs w:val="32"/>
        </w:rPr>
        <w:t>）竞价结果，就甲方收购乙方</w:t>
      </w:r>
      <w:r>
        <w:rPr>
          <w:rFonts w:hint="eastAsia" w:ascii="方正仿宋_GBK" w:hAnsi="方正仿宋_GBK" w:eastAsia="方正仿宋_GBK" w:cs="方正仿宋_GBK"/>
          <w:color w:val="000000"/>
          <w:sz w:val="32"/>
          <w:szCs w:val="32"/>
          <w:u w:val="single" w:color="FFFFFF"/>
        </w:rPr>
        <w:t>组织的</w:t>
      </w:r>
      <w:r>
        <w:rPr>
          <w:rFonts w:hint="eastAsia" w:ascii="方正仿宋_GBK" w:hAnsi="方正仿宋_GBK" w:eastAsia="方正仿宋_GBK" w:cs="方正仿宋_GBK"/>
          <w:color w:val="000000"/>
          <w:sz w:val="32"/>
          <w:szCs w:val="32"/>
          <w:u w:val="single"/>
        </w:rPr>
        <w:t>202</w:t>
      </w:r>
      <w:r>
        <w:rPr>
          <w:rFonts w:hint="eastAsia" w:ascii="方正仿宋_GBK" w:hAnsi="方正仿宋_GBK" w:eastAsia="方正仿宋_GBK" w:cs="方正仿宋_GBK"/>
          <w:color w:val="000000"/>
          <w:sz w:val="32"/>
          <w:szCs w:val="32"/>
          <w:u w:val="single"/>
          <w:lang w:val="en-US" w:eastAsia="zh-CN"/>
        </w:rPr>
        <w:t>6</w:t>
      </w:r>
      <w:r>
        <w:rPr>
          <w:rFonts w:hint="eastAsia" w:ascii="方正仿宋_GBK" w:hAnsi="方正仿宋_GBK" w:eastAsia="方正仿宋_GBK" w:cs="方正仿宋_GBK"/>
          <w:color w:val="000000"/>
          <w:sz w:val="32"/>
          <w:szCs w:val="32"/>
          <w:u w:val="single"/>
        </w:rPr>
        <w:t>年</w:t>
      </w:r>
      <w:r>
        <w:rPr>
          <w:rFonts w:hint="eastAsia" w:ascii="方正仿宋_GBK" w:hAnsi="方正仿宋_GBK" w:eastAsia="方正仿宋_GBK" w:cs="方正仿宋_GBK"/>
          <w:color w:val="000000"/>
          <w:sz w:val="32"/>
          <w:szCs w:val="32"/>
          <w:u w:val="single"/>
          <w:lang w:eastAsia="zh-CN"/>
        </w:rPr>
        <w:t>地</w:t>
      </w:r>
      <w:r>
        <w:rPr>
          <w:rFonts w:hint="eastAsia" w:ascii="方正仿宋_GBK" w:hAnsi="方正仿宋_GBK" w:eastAsia="方正仿宋_GBK" w:cs="方正仿宋_GBK"/>
          <w:color w:val="000000"/>
          <w:sz w:val="32"/>
          <w:szCs w:val="32"/>
          <w:u w:val="single"/>
        </w:rPr>
        <w:t>产</w:t>
      </w:r>
      <w:r>
        <w:rPr>
          <w:rFonts w:hint="eastAsia" w:ascii="方正仿宋_GBK" w:hAnsi="方正仿宋_GBK" w:eastAsia="方正仿宋_GBK" w:cs="方正仿宋_GBK"/>
          <w:color w:val="000000"/>
          <w:sz w:val="32"/>
          <w:szCs w:val="32"/>
          <w:u w:val="single"/>
          <w:lang w:eastAsia="zh-CN"/>
        </w:rPr>
        <w:t>镇麦</w:t>
      </w:r>
      <w:r>
        <w:rPr>
          <w:rFonts w:hint="eastAsia" w:ascii="方正仿宋_GBK" w:hAnsi="方正仿宋_GBK" w:eastAsia="方正仿宋_GBK" w:cs="方正仿宋_GBK"/>
          <w:color w:val="000000"/>
          <w:sz w:val="32"/>
          <w:szCs w:val="32"/>
          <w:u w:val="single"/>
          <w:lang w:val="en-US" w:eastAsia="zh-CN"/>
        </w:rPr>
        <w:t>4900</w:t>
      </w:r>
      <w:r>
        <w:rPr>
          <w:rFonts w:hint="eastAsia" w:ascii="方正仿宋_GBK" w:hAnsi="方正仿宋_GBK" w:eastAsia="方正仿宋_GBK" w:cs="方正仿宋_GBK"/>
          <w:color w:val="000000"/>
          <w:sz w:val="32"/>
          <w:szCs w:val="32"/>
        </w:rPr>
        <w:t>吨，同时由乙方根据甲方的出库时间要求负责全部回购，达成以下协议：</w:t>
      </w:r>
    </w:p>
    <w:p w14:paraId="548B662D">
      <w:pPr>
        <w:tabs>
          <w:tab w:val="left" w:pos="1305"/>
        </w:tabs>
        <w:adjustRightInd w:val="0"/>
        <w:snapToGrid w:val="0"/>
        <w:spacing w:line="590" w:lineRule="exact"/>
        <w:ind w:firstLine="640" w:firstLineChars="200"/>
        <w:rPr>
          <w:rFonts w:hint="eastAsia" w:ascii="方正仿宋_GBK" w:hAnsi="方正仿宋_GBK" w:eastAsia="方正仿宋_GBK" w:cs="方正仿宋_GBK"/>
          <w:color w:val="000000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color w:val="000000"/>
          <w:sz w:val="32"/>
          <w:szCs w:val="32"/>
        </w:rPr>
        <w:t>一、甲方收购乙方组织的</w:t>
      </w:r>
      <w:r>
        <w:rPr>
          <w:rFonts w:hint="eastAsia" w:ascii="方正仿宋_GBK" w:hAnsi="方正仿宋_GBK" w:eastAsia="方正仿宋_GBK" w:cs="方正仿宋_GBK"/>
          <w:color w:val="000000"/>
          <w:sz w:val="32"/>
          <w:szCs w:val="32"/>
          <w:u w:val="single"/>
        </w:rPr>
        <w:t>202</w:t>
      </w:r>
      <w:r>
        <w:rPr>
          <w:rFonts w:hint="eastAsia" w:ascii="方正仿宋_GBK" w:hAnsi="方正仿宋_GBK" w:eastAsia="方正仿宋_GBK" w:cs="方正仿宋_GBK"/>
          <w:color w:val="000000"/>
          <w:sz w:val="32"/>
          <w:szCs w:val="32"/>
          <w:u w:val="single"/>
          <w:lang w:val="en-US" w:eastAsia="zh-CN"/>
        </w:rPr>
        <w:t>6</w:t>
      </w:r>
      <w:r>
        <w:rPr>
          <w:rFonts w:hint="eastAsia" w:ascii="方正仿宋_GBK" w:hAnsi="方正仿宋_GBK" w:eastAsia="方正仿宋_GBK" w:cs="方正仿宋_GBK"/>
          <w:color w:val="000000"/>
          <w:sz w:val="32"/>
          <w:szCs w:val="32"/>
          <w:u w:val="single"/>
        </w:rPr>
        <w:t>年</w:t>
      </w:r>
      <w:r>
        <w:rPr>
          <w:rFonts w:hint="eastAsia" w:ascii="方正仿宋_GBK" w:hAnsi="方正仿宋_GBK" w:eastAsia="方正仿宋_GBK" w:cs="方正仿宋_GBK"/>
          <w:color w:val="000000"/>
          <w:sz w:val="32"/>
          <w:szCs w:val="32"/>
          <w:u w:val="single"/>
          <w:lang w:eastAsia="zh-CN"/>
        </w:rPr>
        <w:t>盐城</w:t>
      </w:r>
      <w:r>
        <w:rPr>
          <w:rFonts w:hint="eastAsia" w:ascii="方正仿宋_GBK" w:hAnsi="方正仿宋_GBK" w:eastAsia="方正仿宋_GBK" w:cs="方正仿宋_GBK"/>
          <w:color w:val="000000"/>
          <w:sz w:val="32"/>
          <w:szCs w:val="32"/>
          <w:u w:val="single"/>
        </w:rPr>
        <w:t>产</w:t>
      </w:r>
      <w:r>
        <w:rPr>
          <w:rFonts w:hint="eastAsia" w:ascii="方正仿宋_GBK" w:hAnsi="方正仿宋_GBK" w:eastAsia="方正仿宋_GBK" w:cs="方正仿宋_GBK"/>
          <w:color w:val="000000"/>
          <w:sz w:val="32"/>
          <w:szCs w:val="32"/>
          <w:u w:val="single"/>
          <w:lang w:eastAsia="zh-CN"/>
        </w:rPr>
        <w:t>镇麦</w:t>
      </w:r>
      <w:r>
        <w:rPr>
          <w:rFonts w:hint="eastAsia" w:ascii="方正仿宋_GBK" w:hAnsi="方正仿宋_GBK" w:eastAsia="方正仿宋_GBK" w:cs="方正仿宋_GBK"/>
          <w:color w:val="000000"/>
          <w:sz w:val="32"/>
          <w:szCs w:val="32"/>
          <w:u w:val="single"/>
          <w:lang w:val="en-US" w:eastAsia="zh-CN"/>
        </w:rPr>
        <w:t>4900</w:t>
      </w:r>
      <w:r>
        <w:rPr>
          <w:rFonts w:hint="eastAsia" w:ascii="方正仿宋_GBK" w:hAnsi="方正仿宋_GBK" w:eastAsia="方正仿宋_GBK" w:cs="方正仿宋_GBK"/>
          <w:color w:val="000000"/>
          <w:sz w:val="32"/>
          <w:szCs w:val="32"/>
        </w:rPr>
        <w:t>吨。</w:t>
      </w:r>
    </w:p>
    <w:p w14:paraId="2454418A">
      <w:pPr>
        <w:spacing w:line="590" w:lineRule="exact"/>
        <w:ind w:firstLine="640" w:firstLineChars="200"/>
        <w:rPr>
          <w:rFonts w:hint="eastAsia" w:ascii="方正仿宋_GBK" w:hAnsi="方正仿宋_GBK" w:eastAsia="方正仿宋_GBK" w:cs="方正仿宋_GBK"/>
          <w:color w:val="000000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</w:rPr>
        <w:t xml:space="preserve">1.入库时间； </w:t>
      </w:r>
      <w:r>
        <w:rPr>
          <w:rFonts w:hint="eastAsia" w:ascii="方正仿宋_GBK" w:hAnsi="方正仿宋_GBK" w:eastAsia="方正仿宋_GBK" w:cs="方正仿宋_GBK"/>
          <w:sz w:val="32"/>
          <w:szCs w:val="32"/>
          <w:u w:val="single"/>
          <w:lang w:eastAsia="zh-CN"/>
        </w:rPr>
        <w:t>乙方入库粮食必须在</w:t>
      </w:r>
      <w:r>
        <w:rPr>
          <w:rFonts w:hint="eastAsia" w:ascii="方正仿宋_GBK" w:hAnsi="方正仿宋_GBK" w:eastAsia="方正仿宋_GBK" w:cs="方正仿宋_GBK"/>
          <w:sz w:val="32"/>
          <w:szCs w:val="32"/>
          <w:u w:val="single"/>
          <w:lang w:val="en-US" w:eastAsia="zh-CN"/>
        </w:rPr>
        <w:t>2026年7</w:t>
      </w:r>
      <w:r>
        <w:rPr>
          <w:rFonts w:hint="eastAsia" w:ascii="方正仿宋_GBK" w:hAnsi="方正仿宋_GBK" w:eastAsia="方正仿宋_GBK" w:cs="方正仿宋_GBK"/>
          <w:sz w:val="32"/>
          <w:szCs w:val="32"/>
          <w:u w:val="single"/>
        </w:rPr>
        <w:t>月</w:t>
      </w:r>
      <w:r>
        <w:rPr>
          <w:rFonts w:hint="eastAsia" w:ascii="方正仿宋_GBK" w:hAnsi="方正仿宋_GBK" w:eastAsia="方正仿宋_GBK" w:cs="方正仿宋_GBK"/>
          <w:sz w:val="32"/>
          <w:szCs w:val="32"/>
          <w:u w:val="single"/>
          <w:lang w:val="en-US" w:eastAsia="zh-CN"/>
        </w:rPr>
        <w:t>10</w:t>
      </w:r>
      <w:r>
        <w:rPr>
          <w:rFonts w:hint="eastAsia" w:ascii="方正仿宋_GBK" w:hAnsi="方正仿宋_GBK" w:eastAsia="方正仿宋_GBK" w:cs="方正仿宋_GBK"/>
          <w:sz w:val="32"/>
          <w:szCs w:val="32"/>
          <w:u w:val="single"/>
        </w:rPr>
        <w:t>日前</w:t>
      </w:r>
      <w:r>
        <w:rPr>
          <w:rFonts w:hint="eastAsia" w:ascii="方正仿宋_GBK" w:hAnsi="方正仿宋_GBK" w:eastAsia="方正仿宋_GBK" w:cs="方正仿宋_GBK"/>
          <w:sz w:val="32"/>
          <w:szCs w:val="32"/>
        </w:rPr>
        <w:t>完成入库粮食</w:t>
      </w:r>
      <w:r>
        <w:rPr>
          <w:rFonts w:hint="eastAsia" w:ascii="方正仿宋_GBK" w:hAnsi="方正仿宋_GBK" w:eastAsia="方正仿宋_GBK" w:cs="方正仿宋_GBK"/>
          <w:sz w:val="32"/>
          <w:szCs w:val="32"/>
          <w:u w:val="single"/>
          <w:lang w:val="en-US" w:eastAsia="zh-CN"/>
        </w:rPr>
        <w:t>4900</w:t>
      </w:r>
      <w:r>
        <w:rPr>
          <w:rFonts w:hint="eastAsia" w:ascii="方正仿宋_GBK" w:hAnsi="方正仿宋_GBK" w:eastAsia="方正仿宋_GBK" w:cs="方正仿宋_GBK"/>
          <w:sz w:val="32"/>
          <w:szCs w:val="32"/>
        </w:rPr>
        <w:t>吨</w:t>
      </w:r>
      <w:r>
        <w:rPr>
          <w:rFonts w:hint="eastAsia" w:ascii="方正仿宋_GBK" w:hAnsi="方正仿宋_GBK" w:eastAsia="方正仿宋_GBK" w:cs="方正仿宋_GBK"/>
          <w:sz w:val="32"/>
          <w:szCs w:val="32"/>
          <w:lang w:eastAsia="zh-CN"/>
        </w:rPr>
        <w:t>，</w:t>
      </w:r>
      <w:r>
        <w:rPr>
          <w:rFonts w:hint="eastAsia" w:ascii="方正仿宋_GBK" w:hAnsi="方正仿宋_GBK" w:eastAsia="方正仿宋_GBK" w:cs="方正仿宋_GBK"/>
          <w:sz w:val="32"/>
          <w:szCs w:val="32"/>
          <w:u w:val="none"/>
          <w:lang w:val="en-US" w:eastAsia="zh-CN"/>
        </w:rPr>
        <w:t>入</w:t>
      </w:r>
      <w:r>
        <w:rPr>
          <w:rFonts w:hint="eastAsia" w:ascii="方正仿宋_GBK" w:hAnsi="方正仿宋_GBK" w:eastAsia="方正仿宋_GBK" w:cs="方正仿宋_GBK"/>
          <w:sz w:val="32"/>
          <w:szCs w:val="32"/>
          <w:u w:val="single"/>
          <w:lang w:val="en-US" w:eastAsia="zh-CN"/>
        </w:rPr>
        <w:t>秦南库12仓700吨、13仓700吨、28仓3500吨</w:t>
      </w:r>
      <w:r>
        <w:rPr>
          <w:rFonts w:hint="eastAsia" w:ascii="方正仿宋_GBK" w:hAnsi="方正仿宋_GBK" w:eastAsia="方正仿宋_GBK" w:cs="方正仿宋_GBK"/>
          <w:color w:val="000000"/>
          <w:sz w:val="32"/>
          <w:szCs w:val="32"/>
          <w:lang w:eastAsia="zh-CN"/>
        </w:rPr>
        <w:t>。</w:t>
      </w:r>
      <w:r>
        <w:rPr>
          <w:rFonts w:hint="eastAsia" w:ascii="方正仿宋_GBK" w:hAnsi="方正仿宋_GBK" w:eastAsia="方正仿宋_GBK" w:cs="方正仿宋_GBK"/>
          <w:color w:val="000000"/>
          <w:sz w:val="32"/>
          <w:szCs w:val="32"/>
          <w:lang w:val="en-US" w:eastAsia="zh-CN"/>
        </w:rPr>
        <w:t>具体</w:t>
      </w:r>
      <w:r>
        <w:rPr>
          <w:rFonts w:hint="eastAsia" w:ascii="方正仿宋_GBK" w:hAnsi="方正仿宋_GBK" w:eastAsia="方正仿宋_GBK" w:cs="方正仿宋_GBK"/>
          <w:color w:val="000000"/>
          <w:sz w:val="32"/>
          <w:szCs w:val="32"/>
        </w:rPr>
        <w:t>数量以粮食入库后双方书面确认单为准。</w:t>
      </w:r>
    </w:p>
    <w:p w14:paraId="48D06893">
      <w:pPr>
        <w:tabs>
          <w:tab w:val="left" w:pos="1305"/>
        </w:tabs>
        <w:adjustRightInd w:val="0"/>
        <w:snapToGrid w:val="0"/>
        <w:spacing w:line="590" w:lineRule="exact"/>
        <w:ind w:firstLine="640" w:firstLineChars="200"/>
        <w:rPr>
          <w:rFonts w:hint="eastAsia" w:ascii="方正仿宋_GBK" w:hAnsi="方正仿宋_GBK" w:eastAsia="方正仿宋_GBK" w:cs="方正仿宋_GBK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</w:rPr>
        <w:t>2.交货地点：</w:t>
      </w:r>
      <w:r>
        <w:rPr>
          <w:rFonts w:hint="eastAsia" w:ascii="方正仿宋_GBK" w:hAnsi="方正仿宋_GBK" w:eastAsia="方正仿宋_GBK" w:cs="方正仿宋_GBK"/>
          <w:sz w:val="32"/>
          <w:szCs w:val="32"/>
          <w:u w:val="single"/>
        </w:rPr>
        <w:t xml:space="preserve"> </w:t>
      </w:r>
      <w:r>
        <w:rPr>
          <w:rFonts w:hint="eastAsia" w:ascii="方正仿宋_GBK" w:hAnsi="方正仿宋_GBK" w:eastAsia="方正仿宋_GBK" w:cs="方正仿宋_GBK"/>
          <w:sz w:val="32"/>
          <w:szCs w:val="32"/>
          <w:u w:val="single"/>
          <w:lang w:eastAsia="zh-CN"/>
        </w:rPr>
        <w:t>盐城市盐都区储备粮管理有限公司秦南库</w:t>
      </w:r>
      <w:r>
        <w:rPr>
          <w:rFonts w:hint="eastAsia" w:ascii="方正仿宋_GBK" w:hAnsi="方正仿宋_GBK" w:eastAsia="方正仿宋_GBK" w:cs="方正仿宋_GBK"/>
          <w:sz w:val="32"/>
          <w:szCs w:val="32"/>
          <w:u w:val="single"/>
        </w:rPr>
        <w:t xml:space="preserve"> </w:t>
      </w:r>
      <w:r>
        <w:rPr>
          <w:rFonts w:hint="eastAsia" w:ascii="方正仿宋_GBK" w:hAnsi="方正仿宋_GBK" w:eastAsia="方正仿宋_GBK" w:cs="方正仿宋_GBK"/>
          <w:sz w:val="32"/>
          <w:szCs w:val="32"/>
        </w:rPr>
        <w:t>。</w:t>
      </w:r>
    </w:p>
    <w:p w14:paraId="7881307B">
      <w:pPr>
        <w:tabs>
          <w:tab w:val="left" w:pos="1305"/>
        </w:tabs>
        <w:adjustRightInd w:val="0"/>
        <w:snapToGrid w:val="0"/>
        <w:spacing w:line="590" w:lineRule="exact"/>
        <w:ind w:firstLine="640" w:firstLineChars="200"/>
        <w:rPr>
          <w:rFonts w:hint="eastAsia" w:ascii="方正仿宋_GBK" w:hAnsi="方正仿宋_GBK" w:eastAsia="方正仿宋_GBK" w:cs="方正仿宋_GBK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</w:rPr>
        <w:t>3.入库价格：</w:t>
      </w:r>
      <w:r>
        <w:rPr>
          <w:rFonts w:hint="eastAsia" w:ascii="方正仿宋_GBK" w:hAnsi="方正仿宋_GBK" w:eastAsia="方正仿宋_GBK" w:cs="方正仿宋_GBK"/>
          <w:sz w:val="32"/>
          <w:szCs w:val="32"/>
          <w:lang w:eastAsia="zh-CN"/>
        </w:rPr>
        <w:t>小麦</w:t>
      </w:r>
      <w:r>
        <w:rPr>
          <w:rFonts w:hint="eastAsia" w:ascii="方正仿宋_GBK" w:hAnsi="方正仿宋_GBK" w:eastAsia="方正仿宋_GBK" w:cs="方正仿宋_GBK"/>
          <w:sz w:val="32"/>
          <w:szCs w:val="32"/>
        </w:rPr>
        <w:t>固定价</w:t>
      </w:r>
      <w:r>
        <w:rPr>
          <w:rFonts w:hint="eastAsia" w:ascii="方正仿宋_GBK" w:hAnsi="方正仿宋_GBK" w:eastAsia="方正仿宋_GBK" w:cs="方正仿宋_GBK"/>
          <w:sz w:val="32"/>
          <w:szCs w:val="32"/>
          <w:u w:val="single"/>
        </w:rPr>
        <w:t xml:space="preserve"> </w:t>
      </w:r>
      <w:r>
        <w:rPr>
          <w:rFonts w:hint="eastAsia" w:ascii="方正仿宋_GBK" w:hAnsi="方正仿宋_GBK" w:eastAsia="方正仿宋_GBK" w:cs="方正仿宋_GBK"/>
          <w:sz w:val="32"/>
          <w:szCs w:val="32"/>
          <w:u w:val="single"/>
          <w:lang w:val="en-US" w:eastAsia="zh-CN"/>
        </w:rPr>
        <w:t>2500</w:t>
      </w:r>
      <w:r>
        <w:rPr>
          <w:rFonts w:hint="eastAsia" w:ascii="方正仿宋_GBK" w:hAnsi="方正仿宋_GBK" w:eastAsia="方正仿宋_GBK" w:cs="方正仿宋_GBK"/>
          <w:sz w:val="32"/>
          <w:szCs w:val="32"/>
          <w:u w:val="single"/>
        </w:rPr>
        <w:t xml:space="preserve"> </w:t>
      </w:r>
      <w:r>
        <w:rPr>
          <w:rFonts w:hint="eastAsia" w:ascii="方正仿宋_GBK" w:hAnsi="方正仿宋_GBK" w:eastAsia="方正仿宋_GBK" w:cs="方正仿宋_GBK"/>
          <w:sz w:val="32"/>
          <w:szCs w:val="32"/>
        </w:rPr>
        <w:t>元/吨。</w:t>
      </w:r>
    </w:p>
    <w:p w14:paraId="0BC380B0">
      <w:pPr>
        <w:spacing w:line="560" w:lineRule="exact"/>
        <w:ind w:firstLine="600"/>
        <w:jc w:val="left"/>
        <w:rPr>
          <w:rFonts w:hint="eastAsia" w:ascii="方正仿宋_GBK" w:hAnsi="方正仿宋_GBK" w:eastAsia="方正仿宋_GBK" w:cs="方正仿宋_GBK"/>
          <w:bCs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color w:val="000000"/>
          <w:sz w:val="32"/>
          <w:szCs w:val="32"/>
        </w:rPr>
        <w:t>4.</w:t>
      </w:r>
      <w:r>
        <w:rPr>
          <w:rFonts w:hint="eastAsia" w:ascii="方正仿宋_GBK" w:hAnsi="方正仿宋_GBK" w:eastAsia="方正仿宋_GBK" w:cs="方正仿宋_GBK"/>
          <w:sz w:val="32"/>
          <w:szCs w:val="32"/>
        </w:rPr>
        <w:t>质量标准：必须是</w:t>
      </w:r>
      <w:r>
        <w:rPr>
          <w:rFonts w:hint="eastAsia" w:ascii="方正仿宋_GBK" w:hAnsi="方正仿宋_GBK" w:eastAsia="方正仿宋_GBK" w:cs="方正仿宋_GBK"/>
          <w:sz w:val="32"/>
          <w:szCs w:val="32"/>
          <w:u w:val="single"/>
        </w:rPr>
        <w:t>202</w:t>
      </w:r>
      <w:r>
        <w:rPr>
          <w:rFonts w:hint="eastAsia" w:ascii="方正仿宋_GBK" w:hAnsi="方正仿宋_GBK" w:eastAsia="方正仿宋_GBK" w:cs="方正仿宋_GBK"/>
          <w:sz w:val="32"/>
          <w:szCs w:val="32"/>
          <w:u w:val="single"/>
          <w:lang w:val="en-US" w:eastAsia="zh-CN"/>
        </w:rPr>
        <w:t>6</w:t>
      </w:r>
      <w:r>
        <w:rPr>
          <w:rFonts w:hint="eastAsia" w:ascii="方正仿宋_GBK" w:hAnsi="方正仿宋_GBK" w:eastAsia="方正仿宋_GBK" w:cs="方正仿宋_GBK"/>
          <w:sz w:val="32"/>
          <w:szCs w:val="32"/>
          <w:u w:val="single"/>
        </w:rPr>
        <w:t>年产</w:t>
      </w:r>
      <w:r>
        <w:rPr>
          <w:rFonts w:hint="eastAsia" w:ascii="方正仿宋_GBK" w:hAnsi="方正仿宋_GBK" w:eastAsia="方正仿宋_GBK" w:cs="方正仿宋_GBK"/>
          <w:sz w:val="32"/>
          <w:szCs w:val="32"/>
          <w:u w:val="single"/>
          <w:lang w:eastAsia="zh-CN"/>
        </w:rPr>
        <w:t>本地镇麦</w:t>
      </w:r>
      <w:r>
        <w:rPr>
          <w:rFonts w:hint="eastAsia" w:ascii="方正仿宋_GBK" w:hAnsi="方正仿宋_GBK" w:eastAsia="方正仿宋_GBK" w:cs="方正仿宋_GBK"/>
          <w:sz w:val="32"/>
          <w:szCs w:val="32"/>
        </w:rPr>
        <w:t>。严禁掺混陈粮，违者没收全部保证金，并移交粮食和市场执法部门处理。质量要求：中标方轮入粮食来源必须符合国家相关规定，否则一切法律和政策责任全部由中标方承担。</w:t>
      </w:r>
      <w:r>
        <w:rPr>
          <w:rFonts w:hint="eastAsia" w:ascii="方正仿宋_GBK" w:hAnsi="方正仿宋_GBK" w:eastAsia="方正仿宋_GBK" w:cs="方正仿宋_GBK"/>
          <w:bCs/>
          <w:sz w:val="32"/>
          <w:szCs w:val="32"/>
        </w:rPr>
        <w:t>质量以验收结果为准，达到</w:t>
      </w:r>
      <w:r>
        <w:rPr>
          <w:rFonts w:hint="eastAsia" w:ascii="方正仿宋_GBK" w:hAnsi="方正仿宋_GBK" w:eastAsia="方正仿宋_GBK" w:cs="方正仿宋_GBK"/>
          <w:bCs/>
          <w:sz w:val="32"/>
          <w:szCs w:val="32"/>
          <w:lang w:eastAsia="zh-CN"/>
        </w:rPr>
        <w:t>二</w:t>
      </w:r>
      <w:r>
        <w:rPr>
          <w:rFonts w:hint="eastAsia" w:ascii="方正仿宋_GBK" w:hAnsi="方正仿宋_GBK" w:eastAsia="方正仿宋_GBK" w:cs="方正仿宋_GBK"/>
          <w:bCs/>
          <w:sz w:val="32"/>
          <w:szCs w:val="32"/>
        </w:rPr>
        <w:t>等及以上标准，乙方必须确保中标整仓为同个等级，符合我省对粮食安全储存的要求。具体指标应控制在下列范围之内：</w:t>
      </w:r>
    </w:p>
    <w:p w14:paraId="6C996800">
      <w:pPr>
        <w:spacing w:line="560" w:lineRule="exact"/>
        <w:ind w:firstLine="600"/>
        <w:jc w:val="left"/>
        <w:rPr>
          <w:rFonts w:hint="eastAsia" w:ascii="方正仿宋_GBK" w:hAnsi="方正仿宋_GBK" w:eastAsia="方正仿宋_GBK" w:cs="方正仿宋_GBK"/>
          <w:bCs/>
          <w:sz w:val="32"/>
          <w:szCs w:val="32"/>
        </w:rPr>
      </w:pPr>
    </w:p>
    <w:p w14:paraId="72CA8862">
      <w:pPr>
        <w:spacing w:line="560" w:lineRule="exact"/>
        <w:ind w:firstLine="600"/>
        <w:jc w:val="left"/>
        <w:rPr>
          <w:rFonts w:hint="eastAsia" w:ascii="方正仿宋_GBK" w:hAnsi="方正仿宋_GBK" w:eastAsia="方正仿宋_GBK" w:cs="方正仿宋_GBK"/>
          <w:sz w:val="32"/>
          <w:szCs w:val="32"/>
          <w:lang w:eastAsia="zh-CN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  <w:lang w:val="en-US" w:eastAsia="zh-CN"/>
        </w:rPr>
        <w:t>镇麦</w:t>
      </w:r>
      <w:r>
        <w:rPr>
          <w:rFonts w:hint="eastAsia" w:ascii="方正仿宋_GBK" w:hAnsi="方正仿宋_GBK" w:eastAsia="方正仿宋_GBK" w:cs="方正仿宋_GBK"/>
          <w:sz w:val="32"/>
          <w:szCs w:val="32"/>
        </w:rPr>
        <w:t>：容重≥</w:t>
      </w:r>
      <w:r>
        <w:rPr>
          <w:rFonts w:hint="eastAsia" w:ascii="方正仿宋_GBK" w:hAnsi="方正仿宋_GBK" w:eastAsia="方正仿宋_GBK" w:cs="方正仿宋_GBK"/>
          <w:sz w:val="32"/>
          <w:szCs w:val="32"/>
          <w:lang w:val="en-US" w:eastAsia="zh-CN"/>
        </w:rPr>
        <w:t>770</w:t>
      </w:r>
      <w:r>
        <w:rPr>
          <w:rFonts w:hint="eastAsia" w:ascii="方正仿宋_GBK" w:hAnsi="方正仿宋_GBK" w:eastAsia="方正仿宋_GBK" w:cs="方正仿宋_GBK"/>
          <w:sz w:val="32"/>
          <w:szCs w:val="32"/>
        </w:rPr>
        <w:t>g/L</w:t>
      </w:r>
      <w:r>
        <w:rPr>
          <w:rFonts w:hint="eastAsia" w:ascii="方正仿宋_GBK" w:hAnsi="方正仿宋_GBK" w:eastAsia="方正仿宋_GBK" w:cs="方正仿宋_GBK"/>
          <w:sz w:val="32"/>
          <w:szCs w:val="32"/>
          <w:lang w:eastAsia="zh-CN"/>
        </w:rPr>
        <w:t>，</w:t>
      </w:r>
      <w:r>
        <w:rPr>
          <w:rFonts w:hint="eastAsia" w:ascii="方正仿宋_GBK" w:hAnsi="方正仿宋_GBK" w:eastAsia="方正仿宋_GBK" w:cs="方正仿宋_GBK"/>
          <w:sz w:val="32"/>
          <w:szCs w:val="32"/>
        </w:rPr>
        <w:t>水分≤12.5%</w:t>
      </w:r>
      <w:r>
        <w:rPr>
          <w:rFonts w:hint="eastAsia" w:ascii="方正仿宋_GBK" w:hAnsi="方正仿宋_GBK" w:eastAsia="方正仿宋_GBK" w:cs="方正仿宋_GBK"/>
          <w:sz w:val="32"/>
          <w:szCs w:val="32"/>
          <w:lang w:eastAsia="zh-CN"/>
        </w:rPr>
        <w:t>，</w:t>
      </w:r>
      <w:r>
        <w:rPr>
          <w:rFonts w:hint="eastAsia" w:ascii="方正仿宋_GBK" w:hAnsi="方正仿宋_GBK" w:eastAsia="方正仿宋_GBK" w:cs="方正仿宋_GBK"/>
          <w:sz w:val="32"/>
          <w:szCs w:val="32"/>
        </w:rPr>
        <w:t>杂质≤1</w:t>
      </w:r>
      <w:r>
        <w:rPr>
          <w:rFonts w:hint="eastAsia" w:ascii="方正仿宋_GBK" w:hAnsi="方正仿宋_GBK" w:eastAsia="方正仿宋_GBK" w:cs="方正仿宋_GBK"/>
          <w:sz w:val="32"/>
          <w:szCs w:val="32"/>
          <w:lang w:val="en-US" w:eastAsia="zh-CN"/>
        </w:rPr>
        <w:t>.0</w:t>
      </w:r>
      <w:r>
        <w:rPr>
          <w:rFonts w:hint="eastAsia" w:ascii="方正仿宋_GBK" w:hAnsi="方正仿宋_GBK" w:eastAsia="方正仿宋_GBK" w:cs="方正仿宋_GBK"/>
          <w:sz w:val="32"/>
          <w:szCs w:val="32"/>
        </w:rPr>
        <w:t>%，不完善粒≤</w:t>
      </w:r>
      <w:r>
        <w:rPr>
          <w:rFonts w:hint="eastAsia" w:ascii="方正仿宋_GBK" w:hAnsi="方正仿宋_GBK" w:eastAsia="方正仿宋_GBK" w:cs="方正仿宋_GBK"/>
          <w:sz w:val="32"/>
          <w:szCs w:val="32"/>
          <w:lang w:val="en-US" w:eastAsia="zh-CN"/>
        </w:rPr>
        <w:t>6.0</w:t>
      </w:r>
      <w:r>
        <w:rPr>
          <w:rFonts w:hint="eastAsia" w:ascii="方正仿宋_GBK" w:hAnsi="方正仿宋_GBK" w:eastAsia="方正仿宋_GBK" w:cs="方正仿宋_GBK"/>
          <w:sz w:val="32"/>
          <w:szCs w:val="32"/>
        </w:rPr>
        <w:t>%</w:t>
      </w:r>
      <w:r>
        <w:rPr>
          <w:rFonts w:hint="eastAsia" w:ascii="方正仿宋_GBK" w:hAnsi="方正仿宋_GBK" w:eastAsia="方正仿宋_GBK" w:cs="方正仿宋_GBK"/>
          <w:sz w:val="32"/>
          <w:szCs w:val="32"/>
          <w:lang w:eastAsia="zh-CN"/>
        </w:rPr>
        <w:t>，</w:t>
      </w:r>
      <w:r>
        <w:rPr>
          <w:rFonts w:hint="eastAsia" w:ascii="方正仿宋_GBK" w:hAnsi="方正仿宋_GBK" w:eastAsia="方正仿宋_GBK" w:cs="方正仿宋_GBK"/>
          <w:sz w:val="32"/>
          <w:szCs w:val="32"/>
        </w:rPr>
        <w:t>色泽、气味：正常</w:t>
      </w:r>
      <w:r>
        <w:rPr>
          <w:rFonts w:hint="eastAsia" w:ascii="方正仿宋_GBK" w:hAnsi="方正仿宋_GBK" w:eastAsia="方正仿宋_GBK" w:cs="方正仿宋_GBK"/>
          <w:sz w:val="32"/>
          <w:szCs w:val="32"/>
          <w:lang w:eastAsia="zh-CN"/>
        </w:rPr>
        <w:t>，</w:t>
      </w:r>
      <w:r>
        <w:rPr>
          <w:rFonts w:hint="eastAsia" w:ascii="方正仿宋_GBK" w:hAnsi="方正仿宋_GBK" w:eastAsia="方正仿宋_GBK" w:cs="方正仿宋_GBK"/>
          <w:sz w:val="32"/>
          <w:szCs w:val="32"/>
        </w:rPr>
        <w:t>其他质量指标、储存品质指标和食品安全指标必须符合国家规定标准，其中呕吐毒素</w:t>
      </w:r>
      <w:r>
        <w:rPr>
          <w:rFonts w:hint="eastAsia" w:ascii="仿宋" w:hAnsi="仿宋" w:eastAsia="仿宋"/>
          <w:b w:val="0"/>
          <w:bCs w:val="0"/>
          <w:color w:val="auto"/>
          <w:sz w:val="32"/>
          <w:szCs w:val="32"/>
        </w:rPr>
        <w:t>＜</w:t>
      </w:r>
      <w:r>
        <w:rPr>
          <w:rFonts w:hint="eastAsia" w:ascii="方正仿宋_GBK" w:hAnsi="方正仿宋_GBK" w:eastAsia="方正仿宋_GBK" w:cs="方正仿宋_GBK"/>
          <w:sz w:val="32"/>
          <w:szCs w:val="32"/>
          <w:lang w:val="en-US" w:eastAsia="zh-CN"/>
        </w:rPr>
        <w:t>5</w:t>
      </w:r>
      <w:r>
        <w:rPr>
          <w:rFonts w:hint="eastAsia" w:ascii="方正仿宋_GBK" w:hAnsi="方正仿宋_GBK" w:eastAsia="方正仿宋_GBK" w:cs="方正仿宋_GBK"/>
          <w:sz w:val="32"/>
          <w:szCs w:val="32"/>
        </w:rPr>
        <w:t>00μg/Kg，玉米赤霉烯酮</w:t>
      </w:r>
      <w:r>
        <w:rPr>
          <w:rFonts w:hint="eastAsia" w:ascii="仿宋" w:hAnsi="仿宋" w:eastAsia="仿宋"/>
          <w:b w:val="0"/>
          <w:bCs w:val="0"/>
          <w:color w:val="auto"/>
          <w:sz w:val="32"/>
          <w:szCs w:val="32"/>
        </w:rPr>
        <w:t>＜</w:t>
      </w:r>
      <w:r>
        <w:rPr>
          <w:rFonts w:hint="eastAsia" w:ascii="方正仿宋_GBK" w:hAnsi="方正仿宋_GBK" w:eastAsia="方正仿宋_GBK" w:cs="方正仿宋_GBK"/>
          <w:sz w:val="32"/>
          <w:szCs w:val="32"/>
        </w:rPr>
        <w:t>60μg/Kg。不符合质量指标的甲方有权拒收。</w:t>
      </w:r>
    </w:p>
    <w:p w14:paraId="5897902E">
      <w:pPr>
        <w:spacing w:line="590" w:lineRule="exact"/>
        <w:ind w:firstLine="640" w:firstLineChars="200"/>
        <w:rPr>
          <w:rFonts w:hint="eastAsia" w:ascii="仿宋" w:hAnsi="仿宋" w:eastAsia="仿宋" w:cs="宋体"/>
          <w:color w:val="000000"/>
          <w:sz w:val="32"/>
          <w:szCs w:val="32"/>
        </w:rPr>
      </w:pPr>
      <w:r>
        <w:rPr>
          <w:rFonts w:hint="eastAsia" w:ascii="仿宋" w:hAnsi="仿宋" w:eastAsia="仿宋" w:cs="宋体"/>
          <w:color w:val="000000"/>
          <w:sz w:val="32"/>
          <w:szCs w:val="32"/>
        </w:rPr>
        <w:t>5.收购款支付：</w:t>
      </w:r>
      <w:r>
        <w:rPr>
          <w:rFonts w:hint="eastAsia" w:ascii="仿宋" w:hAnsi="仿宋" w:eastAsia="仿宋" w:cs="宋体"/>
          <w:sz w:val="32"/>
          <w:szCs w:val="32"/>
          <w:lang w:eastAsia="zh-CN"/>
        </w:rPr>
        <w:t>甲方</w:t>
      </w:r>
      <w:r>
        <w:rPr>
          <w:rFonts w:hint="eastAsia" w:ascii="仿宋" w:hAnsi="仿宋" w:eastAsia="仿宋" w:cs="Arial Unicode MS"/>
          <w:color w:val="000000"/>
          <w:sz w:val="32"/>
          <w:szCs w:val="32"/>
        </w:rPr>
        <w:t>在确认轮入</w:t>
      </w:r>
      <w:r>
        <w:rPr>
          <w:rFonts w:hint="eastAsia" w:ascii="仿宋" w:hAnsi="仿宋" w:eastAsia="仿宋" w:cs="Arial Unicode MS"/>
          <w:color w:val="000000"/>
          <w:sz w:val="32"/>
          <w:szCs w:val="32"/>
          <w:lang w:eastAsia="zh-CN"/>
        </w:rPr>
        <w:t>小麦</w:t>
      </w:r>
      <w:r>
        <w:rPr>
          <w:rFonts w:hint="eastAsia" w:ascii="仿宋" w:hAnsi="仿宋" w:eastAsia="仿宋" w:cs="Arial Unicode MS"/>
          <w:color w:val="000000"/>
          <w:sz w:val="32"/>
          <w:szCs w:val="32"/>
        </w:rPr>
        <w:t>数量和质量的基础上</w:t>
      </w:r>
      <w:r>
        <w:rPr>
          <w:rFonts w:hint="eastAsia" w:ascii="仿宋" w:hAnsi="仿宋" w:eastAsia="仿宋" w:cs="Arial Unicode MS"/>
          <w:color w:val="000000"/>
          <w:sz w:val="32"/>
          <w:szCs w:val="32"/>
          <w:lang w:eastAsia="zh-CN"/>
        </w:rPr>
        <w:t>分批付款（次日支付前日入库粮款的</w:t>
      </w:r>
      <w:r>
        <w:rPr>
          <w:rFonts w:hint="eastAsia" w:ascii="仿宋" w:hAnsi="仿宋" w:eastAsia="仿宋" w:cs="Arial Unicode MS"/>
          <w:color w:val="000000"/>
          <w:sz w:val="32"/>
          <w:szCs w:val="32"/>
          <w:lang w:val="en-US" w:eastAsia="zh-CN"/>
        </w:rPr>
        <w:t>80%）</w:t>
      </w:r>
      <w:r>
        <w:rPr>
          <w:rFonts w:hint="eastAsia" w:ascii="仿宋" w:hAnsi="仿宋" w:eastAsia="仿宋" w:cs="Arial Unicode MS"/>
          <w:color w:val="000000"/>
          <w:sz w:val="32"/>
          <w:szCs w:val="32"/>
          <w:lang w:eastAsia="zh-CN"/>
        </w:rPr>
        <w:t>；轮入仓满后</w:t>
      </w:r>
      <w:r>
        <w:rPr>
          <w:rFonts w:hint="eastAsia" w:ascii="仿宋" w:hAnsi="仿宋" w:eastAsia="仿宋" w:cs="Arial Unicode MS"/>
          <w:sz w:val="32"/>
          <w:szCs w:val="32"/>
        </w:rPr>
        <w:t>，</w:t>
      </w:r>
      <w:r>
        <w:rPr>
          <w:rFonts w:hint="eastAsia" w:ascii="仿宋" w:hAnsi="仿宋" w:eastAsia="仿宋" w:cs="宋体"/>
          <w:color w:val="000000"/>
          <w:sz w:val="32"/>
          <w:szCs w:val="32"/>
        </w:rPr>
        <w:t>乙方将入库</w:t>
      </w:r>
      <w:r>
        <w:rPr>
          <w:rFonts w:hint="eastAsia" w:ascii="仿宋" w:hAnsi="仿宋" w:eastAsia="仿宋" w:cs="宋体"/>
          <w:color w:val="000000"/>
          <w:sz w:val="32"/>
          <w:szCs w:val="32"/>
          <w:lang w:eastAsia="zh-CN"/>
        </w:rPr>
        <w:t>小麦</w:t>
      </w:r>
      <w:r>
        <w:rPr>
          <w:rFonts w:hint="eastAsia" w:ascii="仿宋" w:hAnsi="仿宋" w:eastAsia="仿宋" w:cs="宋体"/>
          <w:color w:val="000000"/>
          <w:sz w:val="32"/>
          <w:szCs w:val="32"/>
        </w:rPr>
        <w:t>总价1</w:t>
      </w:r>
      <w:r>
        <w:rPr>
          <w:rFonts w:hint="eastAsia" w:ascii="仿宋" w:hAnsi="仿宋" w:eastAsia="仿宋" w:cs="宋体"/>
          <w:color w:val="000000"/>
          <w:sz w:val="32"/>
          <w:szCs w:val="32"/>
          <w:lang w:val="en-US" w:eastAsia="zh-CN"/>
        </w:rPr>
        <w:t>0</w:t>
      </w:r>
      <w:r>
        <w:rPr>
          <w:rFonts w:hint="eastAsia" w:ascii="仿宋" w:hAnsi="仿宋" w:eastAsia="仿宋" w:cs="宋体"/>
          <w:color w:val="000000"/>
          <w:sz w:val="32"/>
          <w:szCs w:val="32"/>
        </w:rPr>
        <w:t>%的销售合同履约保证金汇入甲方指定账户</w:t>
      </w:r>
      <w:r>
        <w:rPr>
          <w:rFonts w:hint="eastAsia" w:ascii="仿宋" w:hAnsi="仿宋" w:eastAsia="仿宋" w:cs="宋体"/>
          <w:color w:val="000000"/>
          <w:sz w:val="32"/>
          <w:szCs w:val="32"/>
          <w:lang w:eastAsia="zh-CN"/>
        </w:rPr>
        <w:t>后，甲方</w:t>
      </w:r>
      <w:r>
        <w:rPr>
          <w:rFonts w:hint="eastAsia" w:ascii="仿宋" w:hAnsi="仿宋" w:eastAsia="仿宋" w:cs="Arial Unicode MS"/>
          <w:sz w:val="32"/>
          <w:szCs w:val="32"/>
          <w:lang w:eastAsia="zh-CN"/>
        </w:rPr>
        <w:t>付至乙方</w:t>
      </w:r>
      <w:r>
        <w:rPr>
          <w:rFonts w:hint="eastAsia" w:ascii="仿宋" w:hAnsi="仿宋" w:eastAsia="仿宋" w:cs="Arial Unicode MS"/>
          <w:sz w:val="32"/>
          <w:szCs w:val="32"/>
        </w:rPr>
        <w:t>入库</w:t>
      </w:r>
      <w:r>
        <w:rPr>
          <w:rFonts w:hint="eastAsia" w:ascii="仿宋" w:hAnsi="仿宋" w:eastAsia="仿宋" w:cs="Arial Unicode MS"/>
          <w:sz w:val="32"/>
          <w:szCs w:val="32"/>
          <w:lang w:eastAsia="zh-CN"/>
        </w:rPr>
        <w:t>小麦粮款</w:t>
      </w:r>
      <w:r>
        <w:rPr>
          <w:rFonts w:hint="eastAsia" w:ascii="仿宋" w:hAnsi="仿宋" w:eastAsia="仿宋" w:cs="Arial Unicode MS"/>
          <w:sz w:val="32"/>
          <w:szCs w:val="32"/>
        </w:rPr>
        <w:t>的90%，</w:t>
      </w:r>
      <w:r>
        <w:rPr>
          <w:rFonts w:hint="eastAsia" w:ascii="仿宋" w:hAnsi="仿宋" w:eastAsia="仿宋" w:cs="Arial Unicode MS"/>
          <w:sz w:val="32"/>
          <w:szCs w:val="32"/>
          <w:lang w:eastAsia="zh-CN"/>
        </w:rPr>
        <w:t>余款待第三方检测机构、</w:t>
      </w:r>
      <w:r>
        <w:rPr>
          <w:rFonts w:hint="eastAsia" w:ascii="仿宋" w:hAnsi="仿宋" w:eastAsia="仿宋" w:cs="Arial Unicode MS"/>
          <w:sz w:val="32"/>
          <w:szCs w:val="32"/>
        </w:rPr>
        <w:t>区职能部门联合验收</w:t>
      </w:r>
      <w:r>
        <w:rPr>
          <w:rFonts w:hint="eastAsia" w:ascii="仿宋" w:hAnsi="仿宋" w:eastAsia="仿宋" w:cs="Arial Unicode MS"/>
          <w:sz w:val="32"/>
          <w:szCs w:val="32"/>
          <w:lang w:eastAsia="zh-CN"/>
        </w:rPr>
        <w:t>合格后，凭双方的数量确认单、乙方出具的增值税发票后一周内结清</w:t>
      </w:r>
      <w:r>
        <w:rPr>
          <w:rFonts w:hint="eastAsia" w:ascii="仿宋" w:hAnsi="仿宋" w:eastAsia="仿宋" w:cs="Arial Unicode MS"/>
          <w:sz w:val="32"/>
          <w:szCs w:val="32"/>
        </w:rPr>
        <w:t>。</w:t>
      </w:r>
    </w:p>
    <w:p w14:paraId="296925E4">
      <w:pPr>
        <w:spacing w:line="590" w:lineRule="exact"/>
        <w:ind w:firstLine="640" w:firstLineChars="200"/>
        <w:rPr>
          <w:rFonts w:hint="eastAsia" w:ascii="仿宋" w:hAnsi="仿宋" w:eastAsia="仿宋" w:cs="楷体"/>
          <w:sz w:val="32"/>
          <w:szCs w:val="32"/>
        </w:rPr>
      </w:pPr>
      <w:r>
        <w:rPr>
          <w:rFonts w:hint="eastAsia" w:ascii="仿宋" w:hAnsi="仿宋" w:eastAsia="仿宋" w:cs="楷体"/>
          <w:sz w:val="32"/>
          <w:szCs w:val="32"/>
        </w:rPr>
        <w:t>6.入库</w:t>
      </w:r>
      <w:r>
        <w:rPr>
          <w:rFonts w:hint="eastAsia" w:ascii="仿宋" w:hAnsi="仿宋" w:eastAsia="仿宋" w:cs="楷体"/>
          <w:sz w:val="32"/>
          <w:szCs w:val="32"/>
          <w:lang w:eastAsia="zh-CN"/>
        </w:rPr>
        <w:t>形式、</w:t>
      </w:r>
      <w:r>
        <w:rPr>
          <w:rFonts w:hint="eastAsia" w:ascii="仿宋" w:hAnsi="仿宋" w:eastAsia="仿宋" w:cs="楷体"/>
          <w:sz w:val="32"/>
          <w:szCs w:val="32"/>
        </w:rPr>
        <w:t>质量、数量确认：</w:t>
      </w:r>
    </w:p>
    <w:p w14:paraId="7D3344CC">
      <w:pPr>
        <w:spacing w:line="590" w:lineRule="exact"/>
        <w:ind w:firstLine="640" w:firstLineChars="200"/>
        <w:rPr>
          <w:rFonts w:hint="eastAsia" w:ascii="仿宋" w:hAnsi="仿宋" w:eastAsia="仿宋" w:cs="楷体"/>
          <w:sz w:val="32"/>
          <w:szCs w:val="32"/>
          <w:lang w:eastAsia="zh-CN"/>
        </w:rPr>
      </w:pPr>
      <w:r>
        <w:rPr>
          <w:rFonts w:hint="eastAsia" w:ascii="仿宋" w:hAnsi="仿宋" w:eastAsia="仿宋" w:cs="楷体"/>
          <w:sz w:val="32"/>
          <w:szCs w:val="32"/>
        </w:rPr>
        <w:t>（</w:t>
      </w:r>
      <w:r>
        <w:rPr>
          <w:rFonts w:hint="eastAsia" w:ascii="仿宋" w:hAnsi="仿宋" w:eastAsia="仿宋" w:cs="楷体"/>
          <w:sz w:val="32"/>
          <w:szCs w:val="32"/>
          <w:lang w:val="en-US" w:eastAsia="zh-CN"/>
        </w:rPr>
        <w:t>1</w:t>
      </w:r>
      <w:r>
        <w:rPr>
          <w:rFonts w:hint="eastAsia" w:ascii="仿宋" w:hAnsi="仿宋" w:eastAsia="仿宋" w:cs="楷体"/>
          <w:sz w:val="32"/>
          <w:szCs w:val="32"/>
        </w:rPr>
        <w:t>）</w:t>
      </w:r>
      <w:r>
        <w:rPr>
          <w:rFonts w:hint="eastAsia" w:ascii="仿宋" w:hAnsi="仿宋" w:eastAsia="仿宋" w:cs="楷体"/>
          <w:sz w:val="32"/>
          <w:szCs w:val="32"/>
          <w:lang w:eastAsia="zh-CN"/>
        </w:rPr>
        <w:t>入库形式：乙方入库粮食必须自卸车送至甲方指定库点的指定仓室。</w:t>
      </w:r>
    </w:p>
    <w:p w14:paraId="4BB9DF3F">
      <w:pPr>
        <w:spacing w:line="590" w:lineRule="exact"/>
        <w:ind w:firstLine="640" w:firstLineChars="200"/>
        <w:rPr>
          <w:rFonts w:hint="eastAsia" w:ascii="仿宋" w:hAnsi="仿宋" w:eastAsia="仿宋" w:cs="楷体"/>
          <w:sz w:val="32"/>
          <w:szCs w:val="32"/>
        </w:rPr>
      </w:pPr>
      <w:r>
        <w:rPr>
          <w:rFonts w:hint="eastAsia" w:ascii="仿宋" w:hAnsi="仿宋" w:eastAsia="仿宋" w:cs="楷体"/>
          <w:sz w:val="32"/>
          <w:szCs w:val="32"/>
        </w:rPr>
        <w:t>（</w:t>
      </w:r>
      <w:r>
        <w:rPr>
          <w:rFonts w:hint="eastAsia" w:ascii="仿宋" w:hAnsi="仿宋" w:eastAsia="仿宋" w:cs="楷体"/>
          <w:sz w:val="32"/>
          <w:szCs w:val="32"/>
          <w:lang w:val="en-US" w:eastAsia="zh-CN"/>
        </w:rPr>
        <w:t>2</w:t>
      </w:r>
      <w:r>
        <w:rPr>
          <w:rFonts w:hint="eastAsia" w:ascii="仿宋" w:hAnsi="仿宋" w:eastAsia="仿宋" w:cs="楷体"/>
          <w:sz w:val="32"/>
          <w:szCs w:val="32"/>
        </w:rPr>
        <w:t>）质量确认：入库时双方在交货地验质，检验质量结果以</w:t>
      </w:r>
      <w:r>
        <w:rPr>
          <w:rFonts w:hint="eastAsia" w:ascii="仿宋" w:hAnsi="仿宋" w:eastAsia="仿宋" w:cs="楷体"/>
          <w:sz w:val="32"/>
          <w:szCs w:val="32"/>
          <w:lang w:eastAsia="zh-CN"/>
        </w:rPr>
        <w:t>甲方</w:t>
      </w:r>
      <w:r>
        <w:rPr>
          <w:rFonts w:hint="eastAsia" w:ascii="仿宋" w:hAnsi="仿宋" w:eastAsia="仿宋" w:cs="楷体"/>
          <w:sz w:val="32"/>
          <w:szCs w:val="32"/>
        </w:rPr>
        <w:t>的</w:t>
      </w:r>
      <w:r>
        <w:rPr>
          <w:rFonts w:hint="eastAsia" w:ascii="仿宋" w:hAnsi="仿宋" w:eastAsia="仿宋" w:cs="楷体"/>
          <w:color w:val="000000"/>
          <w:sz w:val="32"/>
          <w:szCs w:val="32"/>
        </w:rPr>
        <w:t>实时</w:t>
      </w:r>
      <w:r>
        <w:rPr>
          <w:rFonts w:hint="eastAsia" w:ascii="仿宋" w:hAnsi="仿宋" w:eastAsia="仿宋" w:cs="楷体"/>
          <w:sz w:val="32"/>
          <w:szCs w:val="32"/>
        </w:rPr>
        <w:t>检测结果为准。</w:t>
      </w:r>
    </w:p>
    <w:p w14:paraId="620EE73C">
      <w:pPr>
        <w:spacing w:line="590" w:lineRule="exact"/>
        <w:ind w:firstLine="640" w:firstLineChars="200"/>
        <w:rPr>
          <w:rFonts w:hint="eastAsia" w:ascii="仿宋" w:hAnsi="仿宋" w:eastAsia="仿宋" w:cs="楷体"/>
          <w:sz w:val="32"/>
          <w:szCs w:val="32"/>
        </w:rPr>
      </w:pPr>
      <w:r>
        <w:rPr>
          <w:rFonts w:hint="eastAsia" w:ascii="仿宋" w:hAnsi="仿宋" w:eastAsia="仿宋" w:cs="楷体"/>
          <w:sz w:val="32"/>
          <w:szCs w:val="32"/>
        </w:rPr>
        <w:t>（</w:t>
      </w:r>
      <w:r>
        <w:rPr>
          <w:rFonts w:hint="eastAsia" w:ascii="仿宋" w:hAnsi="仿宋" w:eastAsia="仿宋" w:cs="楷体"/>
          <w:sz w:val="32"/>
          <w:szCs w:val="32"/>
          <w:lang w:val="en-US" w:eastAsia="zh-CN"/>
        </w:rPr>
        <w:t>3</w:t>
      </w:r>
      <w:r>
        <w:rPr>
          <w:rFonts w:hint="eastAsia" w:ascii="仿宋" w:hAnsi="仿宋" w:eastAsia="仿宋" w:cs="楷体"/>
          <w:sz w:val="32"/>
          <w:szCs w:val="32"/>
        </w:rPr>
        <w:t>）数量确认：以交货库点地磅衡称重为准，乙方应当派人监磅。</w:t>
      </w:r>
    </w:p>
    <w:p w14:paraId="542FFB15">
      <w:pPr>
        <w:spacing w:line="590" w:lineRule="exact"/>
        <w:ind w:firstLine="640" w:firstLineChars="200"/>
        <w:rPr>
          <w:rFonts w:hint="eastAsia" w:ascii="仿宋" w:hAnsi="仿宋" w:eastAsia="仿宋" w:cs="楷体"/>
          <w:sz w:val="32"/>
          <w:szCs w:val="32"/>
        </w:rPr>
      </w:pPr>
      <w:r>
        <w:rPr>
          <w:rFonts w:hint="eastAsia" w:ascii="仿宋" w:hAnsi="仿宋" w:eastAsia="仿宋" w:cs="楷体"/>
          <w:sz w:val="32"/>
          <w:szCs w:val="32"/>
        </w:rPr>
        <w:t>（</w:t>
      </w:r>
      <w:r>
        <w:rPr>
          <w:rFonts w:hint="eastAsia" w:ascii="仿宋" w:hAnsi="仿宋" w:eastAsia="仿宋" w:cs="楷体"/>
          <w:sz w:val="32"/>
          <w:szCs w:val="32"/>
          <w:lang w:val="en-US" w:eastAsia="zh-CN"/>
        </w:rPr>
        <w:t>4</w:t>
      </w:r>
      <w:r>
        <w:rPr>
          <w:rFonts w:hint="eastAsia" w:ascii="仿宋" w:hAnsi="仿宋" w:eastAsia="仿宋" w:cs="楷体"/>
          <w:sz w:val="32"/>
          <w:szCs w:val="32"/>
        </w:rPr>
        <w:t>）乙方如有数量、质量异议应在入库卸货前提出。</w:t>
      </w:r>
    </w:p>
    <w:p w14:paraId="09224C2F">
      <w:pPr>
        <w:tabs>
          <w:tab w:val="left" w:pos="1305"/>
        </w:tabs>
        <w:adjustRightInd w:val="0"/>
        <w:snapToGrid w:val="0"/>
        <w:spacing w:line="590" w:lineRule="exact"/>
        <w:ind w:firstLine="640" w:firstLineChars="200"/>
        <w:rPr>
          <w:rFonts w:hint="eastAsia" w:ascii="仿宋" w:hAnsi="仿宋" w:eastAsia="仿宋" w:cs="宋体"/>
          <w:color w:val="000000"/>
          <w:sz w:val="32"/>
          <w:szCs w:val="32"/>
        </w:rPr>
      </w:pPr>
      <w:r>
        <w:rPr>
          <w:rFonts w:hint="eastAsia" w:ascii="仿宋" w:hAnsi="仿宋" w:eastAsia="仿宋" w:cs="宋体"/>
          <w:color w:val="000000"/>
          <w:sz w:val="32"/>
          <w:szCs w:val="32"/>
        </w:rPr>
        <w:t>二、交易保证：</w:t>
      </w:r>
    </w:p>
    <w:p w14:paraId="7E3A35D4">
      <w:pPr>
        <w:tabs>
          <w:tab w:val="left" w:pos="1305"/>
        </w:tabs>
        <w:adjustRightInd w:val="0"/>
        <w:snapToGrid w:val="0"/>
        <w:spacing w:line="590" w:lineRule="exact"/>
        <w:ind w:firstLine="640" w:firstLineChars="200"/>
        <w:rPr>
          <w:rFonts w:hint="eastAsia" w:ascii="仿宋" w:hAnsi="仿宋" w:eastAsia="仿宋" w:cs="宋体"/>
          <w:color w:val="000000"/>
          <w:sz w:val="32"/>
          <w:szCs w:val="32"/>
        </w:rPr>
      </w:pPr>
      <w:r>
        <w:rPr>
          <w:rFonts w:hint="eastAsia" w:ascii="仿宋" w:hAnsi="仿宋" w:eastAsia="仿宋" w:cs="宋体"/>
          <w:color w:val="000000"/>
          <w:sz w:val="32"/>
          <w:szCs w:val="32"/>
        </w:rPr>
        <w:t>乙方通过竞价交易的方式获得购销合作的权利，乙方按照甲方委托公告的要求参加竞价交易。本次购销双向交易采取以采竞销的交易方式。一次交易实现同一数量的地方储备粮采购（轮入）和销售（轮出）。采购价格固定，竞价方只需对销售标的物的底价进行竞价，一旦竞价销售标的物竞价成交，则相对应的采购标的物同时成交。销售（回购）价格以竞价交易的结果为准。竞价成功获得合作购销权利后，</w:t>
      </w:r>
      <w:r>
        <w:rPr>
          <w:rFonts w:hint="eastAsia" w:ascii="仿宋" w:hAnsi="仿宋" w:eastAsia="仿宋" w:cs="宋体"/>
          <w:color w:val="000000"/>
          <w:sz w:val="32"/>
          <w:szCs w:val="32"/>
          <w:lang w:eastAsia="zh-CN"/>
        </w:rPr>
        <w:t>乙方与甲方签订此合同并交纳合同定金</w:t>
      </w:r>
      <w:r>
        <w:rPr>
          <w:rFonts w:hint="eastAsia" w:ascii="仿宋" w:hAnsi="仿宋" w:eastAsia="仿宋" w:cs="宋体"/>
          <w:color w:val="000000"/>
          <w:sz w:val="32"/>
          <w:szCs w:val="32"/>
          <w:lang w:val="en-US" w:eastAsia="zh-CN"/>
        </w:rPr>
        <w:t>10元/吨后，</w:t>
      </w:r>
      <w:r>
        <w:rPr>
          <w:rFonts w:hint="eastAsia" w:ascii="仿宋" w:hAnsi="仿宋" w:eastAsia="仿宋" w:cs="宋体"/>
          <w:color w:val="000000"/>
          <w:sz w:val="32"/>
          <w:szCs w:val="32"/>
        </w:rPr>
        <w:t>交易系统内的购、销双向交易合同正式生效，</w:t>
      </w:r>
      <w:r>
        <w:rPr>
          <w:rFonts w:hint="eastAsia" w:ascii="仿宋" w:hAnsi="仿宋" w:eastAsia="仿宋" w:cs="宋体"/>
          <w:color w:val="000000"/>
          <w:sz w:val="32"/>
          <w:szCs w:val="32"/>
          <w:lang w:eastAsia="zh-CN"/>
        </w:rPr>
        <w:t>三日</w:t>
      </w:r>
      <w:r>
        <w:rPr>
          <w:rFonts w:hint="eastAsia" w:ascii="仿宋" w:hAnsi="仿宋" w:eastAsia="仿宋" w:cs="宋体"/>
          <w:color w:val="000000"/>
          <w:sz w:val="32"/>
          <w:szCs w:val="32"/>
        </w:rPr>
        <w:t>内不签订此合同按违约处理。</w:t>
      </w:r>
    </w:p>
    <w:p w14:paraId="7BEBD086">
      <w:pPr>
        <w:spacing w:line="590" w:lineRule="exact"/>
        <w:ind w:firstLine="640" w:firstLineChars="200"/>
        <w:jc w:val="left"/>
        <w:rPr>
          <w:rFonts w:hint="eastAsia" w:ascii="仿宋" w:hAnsi="仿宋" w:eastAsia="仿宋" w:cs="宋体"/>
          <w:color w:val="000000"/>
          <w:sz w:val="32"/>
          <w:szCs w:val="32"/>
        </w:rPr>
      </w:pPr>
      <w:r>
        <w:rPr>
          <w:rFonts w:hint="eastAsia" w:ascii="仿宋" w:hAnsi="仿宋" w:eastAsia="仿宋" w:cs="宋体"/>
          <w:color w:val="000000"/>
          <w:sz w:val="32"/>
          <w:szCs w:val="32"/>
        </w:rPr>
        <w:t>三、乙方回购</w:t>
      </w:r>
    </w:p>
    <w:p w14:paraId="441775BF">
      <w:pPr>
        <w:spacing w:line="590" w:lineRule="exact"/>
        <w:ind w:firstLine="640" w:firstLineChars="200"/>
        <w:jc w:val="left"/>
        <w:rPr>
          <w:rFonts w:hint="eastAsia" w:ascii="仿宋" w:hAnsi="仿宋" w:eastAsia="仿宋" w:cs="宋体"/>
          <w:color w:val="000000"/>
          <w:sz w:val="32"/>
          <w:szCs w:val="32"/>
        </w:rPr>
      </w:pPr>
      <w:r>
        <w:rPr>
          <w:rFonts w:hint="eastAsia" w:ascii="仿宋" w:hAnsi="仿宋" w:eastAsia="仿宋" w:cs="宋体"/>
          <w:color w:val="000000"/>
          <w:sz w:val="32"/>
          <w:szCs w:val="32"/>
        </w:rPr>
        <w:t>1.</w:t>
      </w:r>
      <w:r>
        <w:rPr>
          <w:rFonts w:hint="eastAsia" w:ascii="仿宋" w:hAnsi="仿宋" w:eastAsia="仿宋"/>
        </w:rPr>
        <w:t xml:space="preserve"> </w:t>
      </w:r>
      <w:r>
        <w:rPr>
          <w:rFonts w:hint="eastAsia" w:ascii="仿宋" w:hAnsi="仿宋" w:eastAsia="仿宋" w:cs="宋体"/>
          <w:color w:val="000000"/>
          <w:sz w:val="32"/>
          <w:szCs w:val="32"/>
        </w:rPr>
        <w:t>乙方回购粮食时间以甲方通知出库时间为准</w:t>
      </w:r>
      <w:r>
        <w:rPr>
          <w:rFonts w:hint="eastAsia" w:ascii="仿宋" w:hAnsi="仿宋" w:eastAsia="仿宋" w:cs="宋体"/>
          <w:color w:val="000000"/>
          <w:sz w:val="32"/>
          <w:szCs w:val="32"/>
          <w:lang w:eastAsia="zh-CN"/>
        </w:rPr>
        <w:t>，出库价格为仓库车船板价</w:t>
      </w:r>
      <w:r>
        <w:rPr>
          <w:rFonts w:hint="eastAsia" w:ascii="仿宋" w:hAnsi="仿宋" w:eastAsia="仿宋" w:cs="宋体"/>
          <w:color w:val="000000"/>
          <w:sz w:val="32"/>
          <w:szCs w:val="32"/>
        </w:rPr>
        <w:t>。</w:t>
      </w:r>
      <w:bookmarkStart w:id="1" w:name="_GoBack"/>
      <w:bookmarkEnd w:id="1"/>
    </w:p>
    <w:p w14:paraId="36BFB7C0">
      <w:pPr>
        <w:spacing w:line="590" w:lineRule="exact"/>
        <w:ind w:firstLine="640" w:firstLineChars="200"/>
        <w:rPr>
          <w:rFonts w:hint="eastAsia" w:ascii="仿宋" w:hAnsi="仿宋" w:eastAsia="仿宋" w:cs="宋体"/>
          <w:color w:val="000000"/>
          <w:sz w:val="32"/>
          <w:szCs w:val="32"/>
          <w:lang w:eastAsia="zh-CN"/>
        </w:rPr>
      </w:pPr>
      <w:r>
        <w:rPr>
          <w:rFonts w:hint="eastAsia" w:ascii="仿宋" w:hAnsi="仿宋" w:eastAsia="仿宋" w:cs="楷体"/>
          <w:sz w:val="32"/>
          <w:szCs w:val="32"/>
        </w:rPr>
        <w:t>2.乙方回购的粮食为本次采购的在未来时点轮出的粮食，具体回购时间</w:t>
      </w:r>
      <w:r>
        <w:rPr>
          <w:rFonts w:hint="eastAsia" w:ascii="仿宋" w:hAnsi="仿宋" w:eastAsia="仿宋" w:cs="宋体"/>
          <w:color w:val="000000"/>
          <w:sz w:val="32"/>
          <w:szCs w:val="32"/>
        </w:rPr>
        <w:t>为</w:t>
      </w:r>
      <w:r>
        <w:rPr>
          <w:rFonts w:hint="eastAsia" w:ascii="仿宋" w:hAnsi="仿宋" w:eastAsia="仿宋" w:cs="宋体"/>
          <w:color w:val="000000"/>
          <w:sz w:val="32"/>
          <w:szCs w:val="32"/>
          <w:u w:val="single"/>
        </w:rPr>
        <w:t xml:space="preserve">  202</w:t>
      </w:r>
      <w:r>
        <w:rPr>
          <w:rFonts w:hint="eastAsia" w:ascii="仿宋" w:hAnsi="仿宋" w:eastAsia="仿宋" w:cs="宋体"/>
          <w:color w:val="000000"/>
          <w:sz w:val="32"/>
          <w:szCs w:val="32"/>
          <w:u w:val="single"/>
          <w:lang w:val="en-US" w:eastAsia="zh-CN"/>
        </w:rPr>
        <w:t>8</w:t>
      </w:r>
      <w:r>
        <w:rPr>
          <w:rFonts w:hint="eastAsia" w:ascii="仿宋" w:hAnsi="仿宋" w:eastAsia="仿宋" w:cs="宋体"/>
          <w:color w:val="000000"/>
          <w:sz w:val="32"/>
          <w:szCs w:val="32"/>
          <w:u w:val="single"/>
        </w:rPr>
        <w:t xml:space="preserve"> 年 </w:t>
      </w:r>
      <w:r>
        <w:rPr>
          <w:rFonts w:hint="eastAsia" w:ascii="仿宋" w:hAnsi="仿宋" w:eastAsia="仿宋" w:cs="宋体"/>
          <w:color w:val="000000"/>
          <w:sz w:val="32"/>
          <w:szCs w:val="32"/>
          <w:u w:val="single"/>
          <w:lang w:val="en-US" w:eastAsia="zh-CN"/>
        </w:rPr>
        <w:t>3</w:t>
      </w:r>
      <w:r>
        <w:rPr>
          <w:rFonts w:hint="eastAsia" w:ascii="仿宋" w:hAnsi="仿宋" w:eastAsia="仿宋" w:cs="宋体"/>
          <w:color w:val="000000"/>
          <w:sz w:val="32"/>
          <w:szCs w:val="32"/>
          <w:u w:val="single"/>
        </w:rPr>
        <w:t xml:space="preserve"> 月</w:t>
      </w:r>
      <w:r>
        <w:rPr>
          <w:rFonts w:hint="eastAsia" w:ascii="仿宋" w:hAnsi="仿宋" w:eastAsia="仿宋" w:cs="宋体"/>
          <w:color w:val="000000"/>
          <w:sz w:val="32"/>
          <w:szCs w:val="32"/>
          <w:u w:val="single"/>
          <w:lang w:val="en-US" w:eastAsia="zh-CN"/>
        </w:rPr>
        <w:t>1日</w:t>
      </w:r>
      <w:r>
        <w:rPr>
          <w:rFonts w:hint="eastAsia" w:ascii="仿宋" w:hAnsi="仿宋" w:eastAsia="仿宋" w:cs="宋体"/>
          <w:color w:val="000000"/>
          <w:sz w:val="32"/>
          <w:szCs w:val="32"/>
          <w:u w:val="single"/>
        </w:rPr>
        <w:t>起最迟时间至</w:t>
      </w:r>
      <w:r>
        <w:rPr>
          <w:rFonts w:hint="eastAsia" w:ascii="仿宋" w:hAnsi="仿宋" w:eastAsia="仿宋" w:cs="宋体"/>
          <w:color w:val="000000"/>
          <w:sz w:val="32"/>
          <w:szCs w:val="32"/>
          <w:u w:val="single"/>
          <w:lang w:val="en-US" w:eastAsia="zh-CN"/>
        </w:rPr>
        <w:t>5</w:t>
      </w:r>
      <w:r>
        <w:rPr>
          <w:rFonts w:hint="eastAsia" w:ascii="仿宋" w:hAnsi="仿宋" w:eastAsia="仿宋" w:cs="宋体"/>
          <w:color w:val="000000"/>
          <w:sz w:val="32"/>
          <w:szCs w:val="32"/>
          <w:u w:val="single"/>
        </w:rPr>
        <w:t>月</w:t>
      </w:r>
      <w:r>
        <w:rPr>
          <w:rFonts w:hint="eastAsia" w:ascii="仿宋" w:hAnsi="仿宋" w:eastAsia="仿宋" w:cs="宋体"/>
          <w:color w:val="000000"/>
          <w:sz w:val="32"/>
          <w:szCs w:val="32"/>
          <w:u w:val="single"/>
          <w:lang w:val="en-US" w:eastAsia="zh-CN"/>
        </w:rPr>
        <w:t>20</w:t>
      </w:r>
      <w:r>
        <w:rPr>
          <w:rFonts w:hint="eastAsia" w:ascii="仿宋" w:hAnsi="仿宋" w:eastAsia="仿宋" w:cs="宋体"/>
          <w:color w:val="000000"/>
          <w:sz w:val="32"/>
          <w:szCs w:val="32"/>
          <w:u w:val="single"/>
        </w:rPr>
        <w:t>日</w:t>
      </w:r>
      <w:r>
        <w:rPr>
          <w:rFonts w:hint="eastAsia" w:ascii="仿宋" w:hAnsi="仿宋" w:eastAsia="仿宋" w:cs="宋体"/>
          <w:color w:val="000000"/>
          <w:sz w:val="32"/>
          <w:szCs w:val="32"/>
        </w:rPr>
        <w:t>，回购价格按购销双向合作价格执行</w:t>
      </w:r>
      <w:r>
        <w:rPr>
          <w:rFonts w:hint="eastAsia" w:ascii="仿宋" w:hAnsi="仿宋" w:eastAsia="仿宋" w:cs="宋体"/>
          <w:color w:val="000000"/>
          <w:sz w:val="32"/>
          <w:szCs w:val="32"/>
          <w:lang w:eastAsia="zh-CN"/>
        </w:rPr>
        <w:t>（具体回购时间必须在有关部门批准的前提下，由甲方通知乙方出库）</w:t>
      </w:r>
      <w:r>
        <w:rPr>
          <w:rFonts w:hint="eastAsia" w:ascii="仿宋" w:hAnsi="仿宋" w:eastAsia="仿宋" w:cs="宋体"/>
          <w:color w:val="000000"/>
          <w:sz w:val="32"/>
          <w:szCs w:val="32"/>
        </w:rPr>
        <w:t>。</w:t>
      </w:r>
      <w:r>
        <w:rPr>
          <w:rFonts w:hint="eastAsia" w:ascii="仿宋" w:hAnsi="仿宋" w:eastAsia="仿宋" w:cs="宋体"/>
          <w:color w:val="000000"/>
          <w:sz w:val="32"/>
          <w:szCs w:val="32"/>
          <w:lang w:eastAsia="zh-CN"/>
        </w:rPr>
        <w:t>如提前轮出，由甲方书面通知，乙方应无条件服从。</w:t>
      </w:r>
    </w:p>
    <w:p w14:paraId="583C93CD">
      <w:pPr>
        <w:spacing w:line="590" w:lineRule="exact"/>
        <w:ind w:firstLine="640" w:firstLineChars="200"/>
        <w:rPr>
          <w:rFonts w:hint="eastAsia" w:ascii="仿宋" w:hAnsi="仿宋" w:eastAsia="仿宋" w:cs="宋体"/>
          <w:color w:val="000000"/>
          <w:sz w:val="32"/>
          <w:szCs w:val="32"/>
        </w:rPr>
      </w:pPr>
      <w:r>
        <w:rPr>
          <w:rFonts w:hint="eastAsia" w:ascii="仿宋" w:hAnsi="仿宋" w:eastAsia="仿宋" w:cs="宋体"/>
          <w:color w:val="000000"/>
          <w:sz w:val="32"/>
          <w:szCs w:val="32"/>
        </w:rPr>
        <w:t>3.回购粮食数量以入库数量为准，以单个仓房为单位。</w:t>
      </w:r>
      <w:r>
        <w:rPr>
          <w:rFonts w:hint="eastAsia" w:ascii="仿宋" w:hAnsi="仿宋" w:eastAsia="仿宋" w:cs="宋体"/>
          <w:color w:val="000000"/>
          <w:sz w:val="32"/>
          <w:szCs w:val="32"/>
          <w:lang w:eastAsia="zh-CN"/>
        </w:rPr>
        <w:t>该批</w:t>
      </w:r>
      <w:r>
        <w:rPr>
          <w:rFonts w:hint="eastAsia" w:ascii="仿宋" w:hAnsi="仿宋" w:eastAsia="仿宋" w:cs="宋体"/>
          <w:color w:val="000000"/>
          <w:sz w:val="32"/>
          <w:szCs w:val="32"/>
        </w:rPr>
        <w:t>粮食的实际水杂减量和保管损耗由乙方承担，甲方不承担这批粮食的任何损耗。</w:t>
      </w:r>
    </w:p>
    <w:p w14:paraId="3C501B39">
      <w:pPr>
        <w:spacing w:line="590" w:lineRule="exact"/>
        <w:ind w:firstLine="640" w:firstLineChars="200"/>
        <w:rPr>
          <w:rFonts w:hint="eastAsia" w:ascii="仿宋" w:hAnsi="仿宋" w:eastAsia="仿宋" w:cs="宋体"/>
          <w:color w:val="000000"/>
          <w:sz w:val="32"/>
          <w:szCs w:val="32"/>
          <w:lang w:eastAsia="zh-CN"/>
        </w:rPr>
      </w:pPr>
      <w:r>
        <w:rPr>
          <w:rFonts w:hint="eastAsia" w:ascii="仿宋" w:hAnsi="仿宋" w:eastAsia="仿宋" w:cs="宋体"/>
          <w:color w:val="000000"/>
          <w:sz w:val="32"/>
          <w:szCs w:val="32"/>
        </w:rPr>
        <w:t>4.乙方出库数量的进度必须按照甲方的通知安排适时出库，不得超数量出库，特殊情况由甲方决定。乙方在出库时，需服从甲方安排有序出库。乙方一旦出库，为考虑到保管方保管压力和保管成本的增加，乙方必须按照甲方进度</w:t>
      </w:r>
      <w:r>
        <w:rPr>
          <w:rFonts w:hint="eastAsia" w:ascii="仿宋" w:hAnsi="仿宋" w:eastAsia="仿宋" w:cs="宋体"/>
          <w:color w:val="000000"/>
          <w:sz w:val="32"/>
          <w:szCs w:val="32"/>
          <w:lang w:eastAsia="zh-CN"/>
        </w:rPr>
        <w:t>要求组织</w:t>
      </w:r>
      <w:r>
        <w:rPr>
          <w:rFonts w:hint="eastAsia" w:ascii="仿宋" w:hAnsi="仿宋" w:eastAsia="仿宋" w:cs="宋体"/>
          <w:color w:val="000000"/>
          <w:sz w:val="32"/>
          <w:szCs w:val="32"/>
        </w:rPr>
        <w:t>出库，</w:t>
      </w:r>
      <w:r>
        <w:rPr>
          <w:rFonts w:hint="eastAsia" w:ascii="仿宋" w:hAnsi="仿宋" w:eastAsia="仿宋" w:cs="宋体"/>
          <w:color w:val="000000"/>
          <w:sz w:val="32"/>
          <w:szCs w:val="32"/>
          <w:lang w:eastAsia="zh-CN"/>
        </w:rPr>
        <w:t>一个仓室的粮食在十日内</w:t>
      </w:r>
      <w:r>
        <w:rPr>
          <w:rFonts w:hint="eastAsia" w:ascii="仿宋" w:hAnsi="仿宋" w:eastAsia="仿宋" w:cs="宋体"/>
          <w:color w:val="000000"/>
          <w:sz w:val="32"/>
          <w:szCs w:val="32"/>
        </w:rPr>
        <w:t>出清完毕；</w:t>
      </w:r>
      <w:r>
        <w:rPr>
          <w:rFonts w:hint="eastAsia" w:ascii="仿宋" w:hAnsi="仿宋" w:eastAsia="仿宋" w:cs="宋体"/>
          <w:color w:val="000000"/>
          <w:sz w:val="32"/>
          <w:szCs w:val="32"/>
          <w:lang w:eastAsia="zh-CN"/>
        </w:rPr>
        <w:t>因</w:t>
      </w:r>
      <w:r>
        <w:rPr>
          <w:rFonts w:hint="eastAsia" w:ascii="仿宋" w:hAnsi="仿宋" w:eastAsia="仿宋" w:cs="宋体"/>
          <w:color w:val="000000"/>
          <w:sz w:val="32"/>
          <w:szCs w:val="32"/>
        </w:rPr>
        <w:t>逾期出库时间的延长造成产生粮质变化问题、超过合同约定损耗及损失由乙方全部承担。若因乙方的原因未能按甲方通知的时间内销售出库，则甲方有权可自行销售，所产生的费用及损失由乙方全额承担。为考虑到出库进度，乙方在合同约定的时间，既不安排回购也不作出书面承诺的，甲方视乙方自动放弃本合同，乙方支付</w:t>
      </w:r>
      <w:r>
        <w:rPr>
          <w:rFonts w:hint="eastAsia" w:ascii="仿宋" w:hAnsi="仿宋" w:eastAsia="仿宋" w:cs="宋体"/>
          <w:color w:val="000000"/>
          <w:sz w:val="32"/>
          <w:szCs w:val="32"/>
          <w:lang w:eastAsia="zh-CN"/>
        </w:rPr>
        <w:t>给</w:t>
      </w:r>
      <w:r>
        <w:rPr>
          <w:rFonts w:hint="eastAsia" w:ascii="仿宋" w:hAnsi="仿宋" w:eastAsia="仿宋" w:cs="宋体"/>
          <w:color w:val="000000"/>
          <w:sz w:val="32"/>
          <w:szCs w:val="32"/>
        </w:rPr>
        <w:t>甲方</w:t>
      </w:r>
      <w:r>
        <w:rPr>
          <w:rFonts w:hint="eastAsia" w:ascii="仿宋" w:hAnsi="仿宋" w:eastAsia="仿宋" w:cs="宋体"/>
          <w:color w:val="000000"/>
          <w:sz w:val="32"/>
          <w:szCs w:val="32"/>
          <w:lang w:eastAsia="zh-CN"/>
        </w:rPr>
        <w:t>的</w:t>
      </w:r>
      <w:r>
        <w:rPr>
          <w:rFonts w:hint="eastAsia" w:ascii="仿宋" w:hAnsi="仿宋" w:eastAsia="仿宋" w:cs="宋体"/>
          <w:color w:val="000000"/>
          <w:sz w:val="32"/>
          <w:szCs w:val="32"/>
        </w:rPr>
        <w:t>入库</w:t>
      </w:r>
      <w:r>
        <w:rPr>
          <w:rFonts w:hint="eastAsia" w:ascii="仿宋" w:hAnsi="仿宋" w:eastAsia="仿宋" w:cs="宋体"/>
          <w:color w:val="000000"/>
          <w:sz w:val="32"/>
          <w:szCs w:val="32"/>
          <w:lang w:eastAsia="zh-CN"/>
        </w:rPr>
        <w:t>小麦</w:t>
      </w:r>
      <w:r>
        <w:rPr>
          <w:rFonts w:hint="eastAsia" w:ascii="仿宋" w:hAnsi="仿宋" w:eastAsia="仿宋" w:cs="宋体"/>
          <w:color w:val="000000"/>
          <w:sz w:val="32"/>
          <w:szCs w:val="32"/>
        </w:rPr>
        <w:t>总价的1</w:t>
      </w:r>
      <w:r>
        <w:rPr>
          <w:rFonts w:hint="eastAsia" w:ascii="仿宋" w:hAnsi="仿宋" w:eastAsia="仿宋" w:cs="宋体"/>
          <w:color w:val="000000"/>
          <w:sz w:val="32"/>
          <w:szCs w:val="32"/>
          <w:lang w:val="en-US" w:eastAsia="zh-CN"/>
        </w:rPr>
        <w:t>0</w:t>
      </w:r>
      <w:r>
        <w:rPr>
          <w:rFonts w:hint="eastAsia" w:ascii="仿宋" w:hAnsi="仿宋" w:eastAsia="仿宋" w:cs="宋体"/>
          <w:color w:val="000000"/>
          <w:sz w:val="32"/>
          <w:szCs w:val="32"/>
        </w:rPr>
        <w:t>%的销售合同履约保证金归甲方所有。</w:t>
      </w:r>
      <w:r>
        <w:rPr>
          <w:rFonts w:hint="eastAsia" w:ascii="仿宋" w:hAnsi="仿宋" w:eastAsia="仿宋" w:cs="宋体"/>
          <w:color w:val="000000"/>
          <w:sz w:val="32"/>
          <w:szCs w:val="32"/>
          <w:lang w:eastAsia="zh-CN"/>
        </w:rPr>
        <w:t>如在储存期间内发生大的市场变化，甲方有权通知乙方追加销售保证金，乙方需无条件服从。</w:t>
      </w:r>
    </w:p>
    <w:p w14:paraId="3917412E">
      <w:pPr>
        <w:spacing w:line="590" w:lineRule="exact"/>
        <w:ind w:firstLine="640" w:firstLineChars="200"/>
        <w:jc w:val="left"/>
        <w:rPr>
          <w:rFonts w:hint="eastAsia" w:ascii="仿宋" w:hAnsi="仿宋" w:eastAsia="仿宋" w:cs="宋体"/>
          <w:sz w:val="32"/>
          <w:szCs w:val="32"/>
        </w:rPr>
      </w:pPr>
      <w:r>
        <w:rPr>
          <w:rFonts w:hint="eastAsia" w:ascii="仿宋" w:hAnsi="仿宋" w:eastAsia="仿宋" w:cs="宋体"/>
          <w:sz w:val="32"/>
          <w:szCs w:val="32"/>
        </w:rPr>
        <w:t>四、其他事项</w:t>
      </w:r>
    </w:p>
    <w:p w14:paraId="533ED1F3">
      <w:pPr>
        <w:spacing w:line="590" w:lineRule="exact"/>
        <w:ind w:firstLine="640" w:firstLineChars="200"/>
        <w:rPr>
          <w:rFonts w:hint="eastAsia" w:ascii="仿宋" w:hAnsi="仿宋" w:eastAsia="仿宋" w:cs="宋体"/>
          <w:color w:val="000000"/>
          <w:sz w:val="32"/>
          <w:szCs w:val="32"/>
        </w:rPr>
      </w:pPr>
      <w:r>
        <w:rPr>
          <w:rFonts w:hint="eastAsia" w:ascii="仿宋" w:hAnsi="仿宋" w:eastAsia="仿宋" w:cs="宋体"/>
          <w:color w:val="000000"/>
          <w:sz w:val="32"/>
          <w:szCs w:val="32"/>
        </w:rPr>
        <w:t>1.</w:t>
      </w:r>
      <w:bookmarkStart w:id="0" w:name="_Hlk180567465"/>
      <w:r>
        <w:rPr>
          <w:rFonts w:hint="eastAsia" w:ascii="仿宋" w:hAnsi="仿宋" w:eastAsia="仿宋" w:cs="宋体"/>
          <w:color w:val="000000"/>
          <w:sz w:val="32"/>
          <w:szCs w:val="32"/>
        </w:rPr>
        <w:t>如遇重大自然灾害等突发事件或政府部门需动用储备粮应急保供时，乙方应无条件服从甲方统一安排，价格按区应急预案相关规定执行，乙方先期支付入库</w:t>
      </w:r>
      <w:r>
        <w:rPr>
          <w:rFonts w:hint="eastAsia" w:ascii="仿宋" w:hAnsi="仿宋" w:eastAsia="仿宋" w:cs="宋体"/>
          <w:color w:val="000000"/>
          <w:sz w:val="32"/>
          <w:szCs w:val="32"/>
          <w:lang w:eastAsia="zh-CN"/>
        </w:rPr>
        <w:t>小麦</w:t>
      </w:r>
      <w:r>
        <w:rPr>
          <w:rFonts w:hint="eastAsia" w:ascii="仿宋" w:hAnsi="仿宋" w:eastAsia="仿宋" w:cs="宋体"/>
          <w:color w:val="000000"/>
          <w:sz w:val="32"/>
          <w:szCs w:val="32"/>
        </w:rPr>
        <w:t>总价的1</w:t>
      </w:r>
      <w:r>
        <w:rPr>
          <w:rFonts w:hint="eastAsia" w:ascii="仿宋" w:hAnsi="仿宋" w:eastAsia="仿宋" w:cs="宋体"/>
          <w:color w:val="000000"/>
          <w:sz w:val="32"/>
          <w:szCs w:val="32"/>
          <w:lang w:val="en-US" w:eastAsia="zh-CN"/>
        </w:rPr>
        <w:t>0</w:t>
      </w:r>
      <w:r>
        <w:rPr>
          <w:rFonts w:hint="eastAsia" w:ascii="仿宋" w:hAnsi="仿宋" w:eastAsia="仿宋" w:cs="宋体"/>
          <w:color w:val="000000"/>
          <w:sz w:val="32"/>
          <w:szCs w:val="32"/>
        </w:rPr>
        <w:t>%的销售合同履约保证金一并退回</w:t>
      </w:r>
      <w:bookmarkEnd w:id="0"/>
      <w:r>
        <w:rPr>
          <w:rFonts w:hint="eastAsia" w:ascii="仿宋" w:hAnsi="仿宋" w:eastAsia="仿宋" w:cs="宋体"/>
          <w:color w:val="000000"/>
          <w:sz w:val="32"/>
          <w:szCs w:val="32"/>
        </w:rPr>
        <w:t>。</w:t>
      </w:r>
    </w:p>
    <w:p w14:paraId="3916B7E8">
      <w:pPr>
        <w:spacing w:line="590" w:lineRule="exact"/>
        <w:ind w:firstLine="640" w:firstLineChars="200"/>
        <w:rPr>
          <w:rFonts w:hint="eastAsia" w:ascii="仿宋" w:hAnsi="仿宋" w:eastAsia="仿宋" w:cs="宋体"/>
          <w:color w:val="000000"/>
          <w:sz w:val="32"/>
          <w:szCs w:val="32"/>
        </w:rPr>
      </w:pPr>
      <w:r>
        <w:rPr>
          <w:rFonts w:hint="eastAsia" w:ascii="仿宋" w:hAnsi="仿宋" w:eastAsia="仿宋" w:cs="宋体"/>
          <w:color w:val="000000"/>
          <w:sz w:val="32"/>
          <w:szCs w:val="32"/>
        </w:rPr>
        <w:t>2.</w:t>
      </w:r>
      <w:r>
        <w:rPr>
          <w:rFonts w:hint="eastAsia" w:ascii="仿宋" w:hAnsi="仿宋" w:eastAsia="仿宋" w:cs="宋体"/>
          <w:sz w:val="32"/>
          <w:szCs w:val="32"/>
        </w:rPr>
        <w:t>甲方对乙方应提供优质服务，根据实际情况，适当延长工作日时间。</w:t>
      </w:r>
    </w:p>
    <w:p w14:paraId="502EDA19">
      <w:pPr>
        <w:tabs>
          <w:tab w:val="left" w:pos="690"/>
        </w:tabs>
        <w:spacing w:line="59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3.甲、乙双方购、销双向交易履约均在国家粮食交易平台中完成，合作权利确定后，分采购、销售（回购）两个环节进行。</w:t>
      </w:r>
    </w:p>
    <w:p w14:paraId="28D80D89">
      <w:pPr>
        <w:tabs>
          <w:tab w:val="left" w:pos="690"/>
        </w:tabs>
        <w:spacing w:line="590" w:lineRule="exact"/>
        <w:ind w:firstLine="640" w:firstLineChars="200"/>
        <w:rPr>
          <w:rFonts w:hint="eastAsia" w:ascii="仿宋" w:hAnsi="仿宋" w:eastAsia="仿宋"/>
          <w:sz w:val="32"/>
          <w:szCs w:val="32"/>
          <w:lang w:eastAsia="zh-CN"/>
        </w:rPr>
      </w:pPr>
      <w:r>
        <w:rPr>
          <w:rFonts w:hint="eastAsia" w:ascii="仿宋" w:hAnsi="仿宋" w:eastAsia="仿宋"/>
          <w:sz w:val="32"/>
          <w:szCs w:val="32"/>
        </w:rPr>
        <w:t>（1）采购合同项下，买卖双方自主交割，委托方在规定的合同入库期限（202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6</w:t>
      </w:r>
      <w:r>
        <w:rPr>
          <w:rFonts w:hint="eastAsia" w:ascii="仿宋" w:hAnsi="仿宋" w:eastAsia="仿宋"/>
          <w:sz w:val="32"/>
          <w:szCs w:val="32"/>
        </w:rPr>
        <w:t>年</w:t>
      </w:r>
      <w:r>
        <w:rPr>
          <w:rFonts w:hint="eastAsia" w:ascii="仿宋" w:hAnsi="仿宋" w:eastAsia="仿宋"/>
          <w:sz w:val="32"/>
          <w:szCs w:val="32"/>
          <w:u w:val="single"/>
          <w:lang w:val="en-US" w:eastAsia="zh-CN"/>
        </w:rPr>
        <w:t>7</w:t>
      </w:r>
      <w:r>
        <w:rPr>
          <w:rFonts w:hint="eastAsia" w:ascii="仿宋" w:hAnsi="仿宋" w:eastAsia="仿宋"/>
          <w:sz w:val="32"/>
          <w:szCs w:val="32"/>
        </w:rPr>
        <w:t>月</w:t>
      </w:r>
      <w:r>
        <w:rPr>
          <w:rFonts w:hint="eastAsia" w:ascii="仿宋" w:hAnsi="仿宋" w:eastAsia="仿宋"/>
          <w:sz w:val="32"/>
          <w:szCs w:val="32"/>
          <w:u w:val="single"/>
          <w:lang w:val="en-US" w:eastAsia="zh-CN"/>
        </w:rPr>
        <w:t>10</w:t>
      </w:r>
      <w:r>
        <w:rPr>
          <w:rFonts w:hint="eastAsia" w:ascii="仿宋" w:hAnsi="仿宋" w:eastAsia="仿宋"/>
          <w:sz w:val="32"/>
          <w:szCs w:val="32"/>
        </w:rPr>
        <w:t>日前）内按到货进度付款，采购合同交割期截止日以清单为准，采购合同完成率必须达到100%</w:t>
      </w:r>
      <w:r>
        <w:rPr>
          <w:rFonts w:hint="eastAsia" w:ascii="仿宋" w:hAnsi="仿宋" w:eastAsia="仿宋"/>
          <w:sz w:val="32"/>
          <w:szCs w:val="32"/>
          <w:lang w:eastAsia="zh-CN"/>
        </w:rPr>
        <w:t>。</w:t>
      </w:r>
    </w:p>
    <w:p w14:paraId="5D687CB4">
      <w:pPr>
        <w:tabs>
          <w:tab w:val="left" w:pos="690"/>
        </w:tabs>
        <w:spacing w:line="590" w:lineRule="exact"/>
        <w:ind w:firstLine="640" w:firstLineChars="200"/>
        <w:rPr>
          <w:rFonts w:hint="eastAsia" w:ascii="仿宋" w:hAnsi="仿宋" w:eastAsia="仿宋" w:cs="宋体"/>
          <w:color w:val="000000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（2）销售合同项下，在合同交割期内，中标方需将货款汇至江苏市场账户（与保证金账户一致）并在系统申请开具出库通知单，凭市场出库单及身份证明到甲方库点提货。销售粮食交收完毕，买卖双方在系统签订“验收确认单”后，江苏市场退还乙方扣除手续费部分保证金，另甲方退还乙方</w:t>
      </w:r>
      <w:r>
        <w:rPr>
          <w:rFonts w:hint="eastAsia" w:ascii="仿宋" w:hAnsi="仿宋" w:eastAsia="仿宋" w:cs="宋体"/>
          <w:color w:val="000000"/>
          <w:sz w:val="32"/>
          <w:szCs w:val="32"/>
        </w:rPr>
        <w:t>先期支付</w:t>
      </w:r>
      <w:r>
        <w:rPr>
          <w:rFonts w:hint="eastAsia" w:ascii="仿宋" w:hAnsi="仿宋" w:eastAsia="仿宋" w:cs="宋体"/>
          <w:color w:val="000000"/>
          <w:sz w:val="32"/>
          <w:szCs w:val="32"/>
          <w:lang w:eastAsia="zh-CN"/>
        </w:rPr>
        <w:t>的</w:t>
      </w:r>
      <w:r>
        <w:rPr>
          <w:rFonts w:hint="eastAsia" w:ascii="仿宋" w:hAnsi="仿宋" w:eastAsia="仿宋" w:cs="宋体"/>
          <w:color w:val="000000"/>
          <w:sz w:val="32"/>
          <w:szCs w:val="32"/>
        </w:rPr>
        <w:t>入库</w:t>
      </w:r>
      <w:r>
        <w:rPr>
          <w:rFonts w:hint="eastAsia" w:ascii="仿宋" w:hAnsi="仿宋" w:eastAsia="仿宋" w:cs="宋体"/>
          <w:color w:val="000000"/>
          <w:sz w:val="32"/>
          <w:szCs w:val="32"/>
          <w:lang w:eastAsia="zh-CN"/>
        </w:rPr>
        <w:t>小麦</w:t>
      </w:r>
      <w:r>
        <w:rPr>
          <w:rFonts w:hint="eastAsia" w:ascii="仿宋" w:hAnsi="仿宋" w:eastAsia="仿宋" w:cs="宋体"/>
          <w:color w:val="000000"/>
          <w:sz w:val="32"/>
          <w:szCs w:val="32"/>
        </w:rPr>
        <w:t>总价1</w:t>
      </w:r>
      <w:r>
        <w:rPr>
          <w:rFonts w:hint="eastAsia" w:ascii="仿宋" w:hAnsi="仿宋" w:eastAsia="仿宋" w:cs="宋体"/>
          <w:color w:val="000000"/>
          <w:sz w:val="32"/>
          <w:szCs w:val="32"/>
          <w:lang w:val="en-US" w:eastAsia="zh-CN"/>
        </w:rPr>
        <w:t>0</w:t>
      </w:r>
      <w:r>
        <w:rPr>
          <w:rFonts w:hint="eastAsia" w:ascii="仿宋" w:hAnsi="仿宋" w:eastAsia="仿宋" w:cs="宋体"/>
          <w:color w:val="000000"/>
          <w:sz w:val="32"/>
          <w:szCs w:val="32"/>
        </w:rPr>
        <w:t>%的销售合同履约保证金。</w:t>
      </w:r>
    </w:p>
    <w:p w14:paraId="700D663E">
      <w:pPr>
        <w:tabs>
          <w:tab w:val="left" w:pos="690"/>
        </w:tabs>
        <w:spacing w:line="590" w:lineRule="exact"/>
        <w:ind w:firstLine="640" w:firstLineChars="200"/>
        <w:rPr>
          <w:rFonts w:hint="eastAsia" w:ascii="仿宋" w:hAnsi="仿宋" w:eastAsia="仿宋" w:cs="宋体"/>
          <w:color w:val="000000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4</w:t>
      </w:r>
      <w:r>
        <w:rPr>
          <w:rFonts w:hint="eastAsia" w:ascii="仿宋" w:hAnsi="仿宋" w:eastAsia="仿宋"/>
          <w:sz w:val="32"/>
          <w:szCs w:val="32"/>
        </w:rPr>
        <w:t>.渉及储备粮业务的各项补贴与乙方无关。</w:t>
      </w:r>
    </w:p>
    <w:p w14:paraId="25A2860C">
      <w:pPr>
        <w:spacing w:line="590" w:lineRule="exact"/>
        <w:ind w:firstLine="640" w:firstLineChars="200"/>
        <w:jc w:val="left"/>
        <w:rPr>
          <w:rFonts w:hint="eastAsia" w:ascii="仿宋" w:hAnsi="仿宋" w:eastAsia="仿宋" w:cs="宋体"/>
          <w:sz w:val="32"/>
          <w:szCs w:val="32"/>
        </w:rPr>
      </w:pPr>
      <w:r>
        <w:rPr>
          <w:rFonts w:hint="eastAsia" w:ascii="仿宋" w:hAnsi="仿宋" w:eastAsia="仿宋" w:cs="宋体"/>
          <w:sz w:val="32"/>
          <w:szCs w:val="32"/>
        </w:rPr>
        <w:t>五、违约责任</w:t>
      </w:r>
    </w:p>
    <w:p w14:paraId="751FA320">
      <w:pPr>
        <w:spacing w:line="590" w:lineRule="exact"/>
        <w:ind w:firstLine="640" w:firstLineChars="200"/>
        <w:rPr>
          <w:rFonts w:hint="eastAsia" w:ascii="仿宋" w:hAnsi="仿宋" w:eastAsia="仿宋" w:cs="宋体"/>
          <w:sz w:val="32"/>
          <w:szCs w:val="32"/>
        </w:rPr>
      </w:pPr>
      <w:r>
        <w:rPr>
          <w:rFonts w:hint="eastAsia" w:ascii="仿宋" w:hAnsi="仿宋" w:eastAsia="仿宋" w:cs="宋体"/>
          <w:sz w:val="32"/>
          <w:szCs w:val="32"/>
        </w:rPr>
        <w:t>乙方不能按合同时间、数量和质量完成送达，影响甲方储备入库计划，按违约处理，乙方保证金归甲方所有，合同终止。</w:t>
      </w:r>
    </w:p>
    <w:p w14:paraId="7BEBB843">
      <w:pPr>
        <w:tabs>
          <w:tab w:val="left" w:pos="690"/>
        </w:tabs>
        <w:spacing w:line="590" w:lineRule="exact"/>
        <w:ind w:firstLine="640" w:firstLineChars="200"/>
        <w:rPr>
          <w:rFonts w:hint="eastAsia" w:ascii="仿宋" w:hAnsi="仿宋" w:eastAsia="仿宋" w:cs="宋体"/>
          <w:sz w:val="32"/>
          <w:szCs w:val="32"/>
        </w:rPr>
      </w:pPr>
      <w:r>
        <w:rPr>
          <w:rFonts w:hint="eastAsia" w:ascii="仿宋" w:hAnsi="仿宋" w:eastAsia="仿宋" w:cs="宋体"/>
          <w:sz w:val="32"/>
          <w:szCs w:val="32"/>
        </w:rPr>
        <w:t>六、解决合同纠纷的方式</w:t>
      </w:r>
    </w:p>
    <w:p w14:paraId="46A4D69A">
      <w:pPr>
        <w:tabs>
          <w:tab w:val="left" w:pos="690"/>
        </w:tabs>
        <w:spacing w:line="590" w:lineRule="exact"/>
        <w:ind w:firstLine="640" w:firstLineChars="200"/>
        <w:rPr>
          <w:rFonts w:hint="eastAsia" w:ascii="仿宋" w:hAnsi="仿宋" w:eastAsia="仿宋" w:cs="宋体"/>
          <w:sz w:val="32"/>
          <w:szCs w:val="32"/>
        </w:rPr>
      </w:pPr>
      <w:r>
        <w:rPr>
          <w:rFonts w:hint="eastAsia" w:ascii="仿宋" w:hAnsi="仿宋" w:eastAsia="仿宋" w:cs="宋体"/>
          <w:sz w:val="32"/>
          <w:szCs w:val="32"/>
        </w:rPr>
        <w:t>甲乙协商解决或按《民法典》通过法律程序解决，</w:t>
      </w:r>
      <w:r>
        <w:rPr>
          <w:rFonts w:hint="eastAsia" w:ascii="仿宋" w:hAnsi="仿宋" w:eastAsia="仿宋"/>
          <w:sz w:val="32"/>
          <w:szCs w:val="32"/>
        </w:rPr>
        <w:t>出现合同纠纷和未尽事宜双方协商，可签订补充协议，补充协议与本协议是具有同等法律效应</w:t>
      </w:r>
      <w:r>
        <w:rPr>
          <w:rFonts w:hint="eastAsia" w:ascii="仿宋" w:hAnsi="仿宋" w:eastAsia="仿宋"/>
          <w:sz w:val="32"/>
          <w:szCs w:val="32"/>
          <w:lang w:eastAsia="zh-CN"/>
        </w:rPr>
        <w:t>。</w:t>
      </w:r>
      <w:r>
        <w:rPr>
          <w:rFonts w:hint="eastAsia" w:ascii="仿宋" w:hAnsi="仿宋" w:eastAsia="仿宋"/>
          <w:sz w:val="32"/>
          <w:szCs w:val="32"/>
        </w:rPr>
        <w:t>协商不成，由甲方所在地人民法院起诉。</w:t>
      </w:r>
    </w:p>
    <w:p w14:paraId="54FF3B14">
      <w:pPr>
        <w:tabs>
          <w:tab w:val="left" w:pos="690"/>
        </w:tabs>
        <w:spacing w:line="59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 w:cs="宋体"/>
          <w:sz w:val="32"/>
          <w:szCs w:val="32"/>
        </w:rPr>
        <w:t>七、本合同一式</w:t>
      </w:r>
      <w:r>
        <w:rPr>
          <w:rFonts w:hint="eastAsia" w:ascii="仿宋" w:hAnsi="仿宋" w:eastAsia="仿宋" w:cs="宋体"/>
          <w:sz w:val="32"/>
          <w:szCs w:val="32"/>
          <w:lang w:eastAsia="zh-CN"/>
        </w:rPr>
        <w:t>叁</w:t>
      </w:r>
      <w:r>
        <w:rPr>
          <w:rFonts w:hint="eastAsia" w:ascii="仿宋" w:hAnsi="仿宋" w:eastAsia="仿宋" w:cs="宋体"/>
          <w:sz w:val="32"/>
          <w:szCs w:val="32"/>
        </w:rPr>
        <w:t>份，</w:t>
      </w:r>
      <w:r>
        <w:rPr>
          <w:rFonts w:hint="eastAsia" w:ascii="仿宋" w:hAnsi="仿宋" w:eastAsia="仿宋" w:cs="宋体"/>
          <w:sz w:val="32"/>
          <w:szCs w:val="32"/>
          <w:lang w:eastAsia="zh-CN"/>
        </w:rPr>
        <w:t>双方签字盖章后生效</w:t>
      </w:r>
      <w:r>
        <w:rPr>
          <w:rFonts w:hint="eastAsia" w:ascii="仿宋" w:hAnsi="仿宋" w:eastAsia="仿宋"/>
          <w:sz w:val="32"/>
          <w:szCs w:val="32"/>
        </w:rPr>
        <w:t>。</w:t>
      </w:r>
      <w:r>
        <w:rPr>
          <w:rFonts w:ascii="仿宋" w:hAnsi="仿宋" w:eastAsia="仿宋"/>
          <w:sz w:val="32"/>
          <w:szCs w:val="32"/>
          <w:highlight w:val="none"/>
        </w:rPr>
        <w:t>本合同有效</w:t>
      </w:r>
      <w:r>
        <w:rPr>
          <w:rFonts w:ascii="仿宋" w:hAnsi="仿宋" w:eastAsia="仿宋"/>
          <w:sz w:val="32"/>
          <w:szCs w:val="32"/>
        </w:rPr>
        <w:t>期至出库结束止，</w:t>
      </w:r>
      <w:r>
        <w:rPr>
          <w:rFonts w:hint="eastAsia" w:ascii="仿宋" w:hAnsi="仿宋" w:eastAsia="仿宋"/>
          <w:sz w:val="32"/>
          <w:szCs w:val="32"/>
        </w:rPr>
        <w:t>如本合同与交易市场现货竞价交易成交合同约定不一致，以本合同为</w:t>
      </w:r>
      <w:r>
        <w:rPr>
          <w:rFonts w:hint="eastAsia" w:ascii="仿宋" w:hAnsi="仿宋" w:eastAsia="仿宋"/>
          <w:sz w:val="32"/>
          <w:szCs w:val="32"/>
          <w:lang w:eastAsia="zh-CN"/>
        </w:rPr>
        <w:t>准。</w:t>
      </w:r>
      <w:r>
        <w:rPr>
          <w:rFonts w:ascii="仿宋" w:hAnsi="仿宋" w:eastAsia="仿宋"/>
          <w:sz w:val="32"/>
          <w:szCs w:val="32"/>
        </w:rPr>
        <w:t>本合同相关传真件、扫描件视同原件</w:t>
      </w:r>
      <w:r>
        <w:rPr>
          <w:rFonts w:hint="eastAsia" w:ascii="仿宋" w:hAnsi="仿宋" w:eastAsia="仿宋"/>
          <w:sz w:val="32"/>
          <w:szCs w:val="32"/>
          <w:lang w:eastAsia="zh-CN"/>
        </w:rPr>
        <w:t>，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传真件与原件不符的，以原件为准</w:t>
      </w:r>
      <w:r>
        <w:rPr>
          <w:rFonts w:ascii="仿宋" w:hAnsi="仿宋" w:eastAsia="仿宋"/>
          <w:sz w:val="32"/>
          <w:szCs w:val="32"/>
        </w:rPr>
        <w:t>。</w:t>
      </w:r>
    </w:p>
    <w:p w14:paraId="3D98F628">
      <w:pPr>
        <w:spacing w:line="590" w:lineRule="exact"/>
        <w:rPr>
          <w:rFonts w:hint="eastAsia" w:ascii="方正仿宋_GBK" w:hAnsi="方正仿宋_GBK" w:eastAsia="方正仿宋_GBK" w:cs="方正仿宋_GBK"/>
          <w:sz w:val="32"/>
          <w:szCs w:val="32"/>
        </w:rPr>
      </w:pPr>
    </w:p>
    <w:p w14:paraId="703FEA5D">
      <w:pPr>
        <w:spacing w:line="590" w:lineRule="exact"/>
        <w:rPr>
          <w:rFonts w:hint="eastAsia" w:ascii="方正仿宋_GBK" w:hAnsi="方正仿宋_GBK" w:eastAsia="方正仿宋_GBK" w:cs="方正仿宋_GBK"/>
          <w:sz w:val="32"/>
          <w:szCs w:val="32"/>
        </w:rPr>
      </w:pPr>
    </w:p>
    <w:p w14:paraId="501F325B">
      <w:pPr>
        <w:spacing w:line="590" w:lineRule="exact"/>
        <w:rPr>
          <w:rFonts w:hint="eastAsia" w:ascii="方正仿宋_GBK" w:hAnsi="方正仿宋_GBK" w:eastAsia="方正仿宋_GBK" w:cs="方正仿宋_GBK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</w:rPr>
        <w:t xml:space="preserve">甲    方：               </w:t>
      </w:r>
      <w:r>
        <w:rPr>
          <w:rFonts w:hint="eastAsia" w:ascii="方正仿宋_GBK" w:hAnsi="方正仿宋_GBK" w:eastAsia="方正仿宋_GBK" w:cs="方正仿宋_GBK"/>
          <w:sz w:val="32"/>
          <w:szCs w:val="32"/>
          <w:lang w:val="en-US" w:eastAsia="zh-CN"/>
        </w:rPr>
        <w:t xml:space="preserve">   </w:t>
      </w:r>
      <w:r>
        <w:rPr>
          <w:rFonts w:hint="eastAsia" w:ascii="方正仿宋_GBK" w:hAnsi="方正仿宋_GBK" w:eastAsia="方正仿宋_GBK" w:cs="方正仿宋_GBK"/>
          <w:sz w:val="32"/>
          <w:szCs w:val="32"/>
        </w:rPr>
        <w:t xml:space="preserve">    </w:t>
      </w:r>
      <w:r>
        <w:rPr>
          <w:rFonts w:hint="eastAsia" w:ascii="方正仿宋_GBK" w:hAnsi="方正仿宋_GBK" w:eastAsia="方正仿宋_GBK" w:cs="方正仿宋_GBK"/>
          <w:sz w:val="32"/>
          <w:szCs w:val="32"/>
          <w:lang w:val="en-US" w:eastAsia="zh-CN"/>
        </w:rPr>
        <w:t xml:space="preserve"> </w:t>
      </w:r>
      <w:r>
        <w:rPr>
          <w:rFonts w:hint="eastAsia" w:ascii="方正仿宋_GBK" w:hAnsi="方正仿宋_GBK" w:eastAsia="方正仿宋_GBK" w:cs="方正仿宋_GBK"/>
          <w:sz w:val="32"/>
          <w:szCs w:val="32"/>
        </w:rPr>
        <w:t>乙   方：</w:t>
      </w:r>
    </w:p>
    <w:p w14:paraId="3B866083">
      <w:pPr>
        <w:spacing w:line="590" w:lineRule="exact"/>
        <w:rPr>
          <w:rFonts w:hint="eastAsia" w:ascii="方正仿宋_GBK" w:hAnsi="方正仿宋_GBK" w:eastAsia="方正仿宋_GBK" w:cs="方正仿宋_GBK"/>
          <w:sz w:val="32"/>
          <w:szCs w:val="32"/>
        </w:rPr>
      </w:pPr>
    </w:p>
    <w:p w14:paraId="6AE30B49">
      <w:pPr>
        <w:spacing w:line="590" w:lineRule="exact"/>
        <w:rPr>
          <w:rFonts w:hint="eastAsia" w:ascii="方正仿宋_GBK" w:hAnsi="方正仿宋_GBK" w:eastAsia="方正仿宋_GBK" w:cs="方正仿宋_GBK"/>
          <w:sz w:val="32"/>
          <w:szCs w:val="32"/>
          <w:lang w:eastAsia="zh-CN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  <w:lang w:eastAsia="zh-CN"/>
        </w:rPr>
        <w:t>盐城市盐都区储备粮管理有限公司</w:t>
      </w:r>
    </w:p>
    <w:p w14:paraId="364E1CCD">
      <w:pPr>
        <w:spacing w:line="590" w:lineRule="exact"/>
        <w:rPr>
          <w:rFonts w:hint="eastAsia" w:ascii="方正仿宋_GBK" w:hAnsi="方正仿宋_GBK" w:eastAsia="方正仿宋_GBK" w:cs="方正仿宋_GBK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</w:rPr>
        <w:t>法人代表（委托人）：              法人代表（委托人）：</w:t>
      </w:r>
    </w:p>
    <w:p w14:paraId="65D06B37">
      <w:pPr>
        <w:spacing w:line="590" w:lineRule="exact"/>
        <w:rPr>
          <w:rFonts w:hint="eastAsia" w:ascii="方正仿宋_GBK" w:hAnsi="方正仿宋_GBK" w:eastAsia="方正仿宋_GBK" w:cs="方正仿宋_GBK"/>
          <w:sz w:val="32"/>
          <w:szCs w:val="32"/>
        </w:rPr>
      </w:pPr>
    </w:p>
    <w:p w14:paraId="52DAC912">
      <w:pPr>
        <w:spacing w:line="590" w:lineRule="exact"/>
        <w:ind w:firstLine="1920" w:firstLineChars="600"/>
        <w:rPr>
          <w:rFonts w:hint="eastAsia" w:ascii="方正仿宋_GBK" w:hAnsi="方正仿宋_GBK" w:eastAsia="方正仿宋_GBK" w:cs="方正仿宋_GBK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</w:rPr>
        <w:t xml:space="preserve">                       </w:t>
      </w:r>
    </w:p>
    <w:p w14:paraId="25827D91">
      <w:pPr>
        <w:spacing w:line="590" w:lineRule="exact"/>
        <w:rPr>
          <w:rFonts w:hint="eastAsia" w:ascii="方正仿宋_GBK" w:hAnsi="方正仿宋_GBK" w:eastAsia="方正仿宋_GBK" w:cs="方正仿宋_GBK"/>
          <w:sz w:val="32"/>
          <w:szCs w:val="32"/>
        </w:rPr>
      </w:pPr>
    </w:p>
    <w:p w14:paraId="1BB7BBB9">
      <w:pPr>
        <w:spacing w:line="590" w:lineRule="exact"/>
        <w:rPr>
          <w:rFonts w:hint="eastAsia" w:ascii="方正仿宋_GBK" w:hAnsi="方正仿宋_GBK" w:eastAsia="方正仿宋_GBK" w:cs="方正仿宋_GBK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</w:rPr>
        <w:t xml:space="preserve">           </w:t>
      </w:r>
    </w:p>
    <w:p w14:paraId="23EE5F17">
      <w:pPr>
        <w:spacing w:line="590" w:lineRule="exact"/>
        <w:ind w:firstLine="1920" w:firstLineChars="600"/>
        <w:rPr>
          <w:rFonts w:hint="eastAsia" w:ascii="方正仿宋_GBK" w:hAnsi="方正仿宋_GBK" w:eastAsia="方正仿宋_GBK" w:cs="方正仿宋_GBK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</w:rPr>
        <w:t xml:space="preserve">                         年 </w:t>
      </w:r>
      <w:r>
        <w:rPr>
          <w:rFonts w:hint="eastAsia" w:ascii="方正仿宋_GBK" w:hAnsi="方正仿宋_GBK" w:eastAsia="方正仿宋_GBK" w:cs="方正仿宋_GBK"/>
          <w:sz w:val="32"/>
          <w:szCs w:val="32"/>
          <w:lang w:val="en-US" w:eastAsia="zh-CN"/>
        </w:rPr>
        <w:t xml:space="preserve"> </w:t>
      </w:r>
      <w:r>
        <w:rPr>
          <w:rFonts w:hint="eastAsia" w:ascii="方正仿宋_GBK" w:hAnsi="方正仿宋_GBK" w:eastAsia="方正仿宋_GBK" w:cs="方正仿宋_GBK"/>
          <w:sz w:val="32"/>
          <w:szCs w:val="32"/>
        </w:rPr>
        <w:t xml:space="preserve"> 月</w:t>
      </w:r>
      <w:r>
        <w:rPr>
          <w:rFonts w:hint="eastAsia" w:ascii="方正仿宋_GBK" w:hAnsi="方正仿宋_GBK" w:eastAsia="方正仿宋_GBK" w:cs="方正仿宋_GBK"/>
          <w:sz w:val="32"/>
          <w:szCs w:val="32"/>
          <w:lang w:val="en-US" w:eastAsia="zh-CN"/>
        </w:rPr>
        <w:t xml:space="preserve"> </w:t>
      </w:r>
      <w:r>
        <w:rPr>
          <w:rFonts w:hint="eastAsia" w:ascii="方正仿宋_GBK" w:hAnsi="方正仿宋_GBK" w:eastAsia="方正仿宋_GBK" w:cs="方正仿宋_GBK"/>
          <w:sz w:val="32"/>
          <w:szCs w:val="32"/>
        </w:rPr>
        <w:t xml:space="preserve">  日  </w:t>
      </w:r>
    </w:p>
    <w:p w14:paraId="78641464">
      <w:pPr>
        <w:rPr>
          <w:rFonts w:hint="eastAsia" w:ascii="方正仿宋_GBK" w:hAnsi="方正仿宋_GBK" w:eastAsia="方正仿宋_GBK" w:cs="方正仿宋_GBK"/>
          <w:sz w:val="32"/>
          <w:szCs w:val="32"/>
        </w:rPr>
      </w:pPr>
    </w:p>
    <w:p w14:paraId="2334CCF6">
      <w:pPr>
        <w:rPr>
          <w:rFonts w:hint="eastAsia" w:ascii="方正仿宋_GBK" w:hAnsi="方正仿宋_GBK" w:eastAsia="方正仿宋_GBK" w:cs="方正仿宋_GBK"/>
          <w:sz w:val="32"/>
          <w:szCs w:val="32"/>
        </w:rPr>
      </w:pPr>
    </w:p>
    <w:p w14:paraId="5FB23B60">
      <w:pPr>
        <w:rPr>
          <w:rFonts w:hint="eastAsia" w:ascii="方正仿宋_GBK" w:hAnsi="方正仿宋_GBK" w:eastAsia="方正仿宋_GBK" w:cs="方正仿宋_GBK"/>
          <w:sz w:val="32"/>
          <w:szCs w:val="32"/>
        </w:rPr>
      </w:pPr>
    </w:p>
    <w:sectPr>
      <w:headerReference r:id="rId5" w:type="first"/>
      <w:headerReference r:id="rId3" w:type="default"/>
      <w:footerReference r:id="rId6" w:type="default"/>
      <w:headerReference r:id="rId4" w:type="even"/>
      <w:pgSz w:w="11906" w:h="16838"/>
      <w:pgMar w:top="1985" w:right="1531" w:bottom="1701" w:left="1531" w:header="851" w:footer="1587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_GBK">
    <w:panose1 w:val="02000000000000000000"/>
    <w:charset w:val="86"/>
    <w:family w:val="auto"/>
    <w:pitch w:val="default"/>
    <w:sig w:usb0="00000001" w:usb1="080E0000" w:usb2="00000000" w:usb3="00000000" w:csb0="00040000" w:csb1="00000000"/>
    <w:embedRegular r:id="rId1" w:fontKey="{D7EB2ABC-29FB-4128-8201-685C33B5672B}"/>
  </w:font>
  <w:font w:name="方正仿宋_GBK">
    <w:panose1 w:val="02000000000000000000"/>
    <w:charset w:val="86"/>
    <w:family w:val="auto"/>
    <w:pitch w:val="default"/>
    <w:sig w:usb0="A00002BF" w:usb1="38CF7CFA" w:usb2="00082016" w:usb3="00000000" w:csb0="00040001" w:csb1="00000000"/>
    <w:embedRegular r:id="rId2" w:fontKey="{3D36DCAF-E10C-49CF-8BC7-C62F6B03CB12}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3" w:fontKey="{49C858E6-543D-4F0B-AE66-5C0D741D07F0}"/>
  </w:font>
  <w:font w:name="Arial Unicode MS">
    <w:altName w:val="宋体"/>
    <w:panose1 w:val="020B0604020202020204"/>
    <w:charset w:val="86"/>
    <w:family w:val="swiss"/>
    <w:pitch w:val="default"/>
    <w:sig w:usb0="00000000" w:usb1="00000000" w:usb2="0000003F" w:usb3="00000000" w:csb0="003F01FF" w:csb1="00000000"/>
    <w:embedRegular r:id="rId4" w:fontKey="{F39A4892-D21B-4DB3-BA75-C8102146E738}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  <w:embedRegular r:id="rId5" w:fontKey="{6D53E945-CA29-4976-95E4-9F44FAAC6E54}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5CD6059">
    <w:pPr>
      <w:pStyle w:val="3"/>
      <w:jc w:val="center"/>
    </w:pPr>
    <w:r>
      <w:rPr>
        <w:rFonts w:hint="eastAsia" w:eastAsia="方正仿宋_GBK"/>
        <w:sz w:val="32"/>
        <w:szCs w:val="32"/>
      </w:rPr>
      <w:t xml:space="preserve">— </w:t>
    </w:r>
    <w:r>
      <w:rPr>
        <w:rFonts w:ascii="Times New Roman" w:hAnsi="Times New Roman"/>
        <w:sz w:val="28"/>
        <w:szCs w:val="28"/>
      </w:rPr>
      <w:fldChar w:fldCharType="begin"/>
    </w:r>
    <w:r>
      <w:rPr>
        <w:rFonts w:ascii="Times New Roman" w:hAnsi="Times New Roman"/>
        <w:sz w:val="28"/>
        <w:szCs w:val="28"/>
      </w:rPr>
      <w:instrText xml:space="preserve"> PAGE   \* MERGEFORMAT </w:instrText>
    </w:r>
    <w:r>
      <w:rPr>
        <w:rFonts w:ascii="Times New Roman" w:hAnsi="Times New Roman"/>
        <w:sz w:val="28"/>
        <w:szCs w:val="28"/>
      </w:rPr>
      <w:fldChar w:fldCharType="separate"/>
    </w:r>
    <w:r>
      <w:rPr>
        <w:rFonts w:ascii="Times New Roman" w:hAnsi="Times New Roman"/>
        <w:sz w:val="28"/>
        <w:szCs w:val="28"/>
        <w:lang w:val="zh-CN"/>
      </w:rPr>
      <w:t>6</w:t>
    </w:r>
    <w:r>
      <w:rPr>
        <w:rFonts w:ascii="Times New Roman" w:hAnsi="Times New Roman"/>
        <w:sz w:val="28"/>
        <w:szCs w:val="28"/>
      </w:rPr>
      <w:fldChar w:fldCharType="end"/>
    </w:r>
    <w:r>
      <w:rPr>
        <w:rFonts w:hint="eastAsia" w:ascii="Times New Roman" w:hAnsi="Times New Roman"/>
        <w:sz w:val="28"/>
        <w:szCs w:val="28"/>
      </w:rPr>
      <w:t xml:space="preserve"> </w:t>
    </w:r>
    <w:r>
      <w:rPr>
        <w:rFonts w:hint="eastAsia" w:eastAsia="方正仿宋_GBK"/>
        <w:sz w:val="32"/>
        <w:szCs w:val="32"/>
      </w:rPr>
      <w:t>—</w:t>
    </w:r>
  </w:p>
  <w:p w14:paraId="76FAE9F0">
    <w:pPr>
      <w:pStyle w:val="3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200CD19">
    <w:pPr>
      <w:pStyle w:val="4"/>
      <w:pBdr>
        <w:bottom w:val="none" w:color="auto" w:sz="0" w:space="1"/>
      </w:pBd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66D5ACF">
    <w:pPr>
      <w:pStyle w:val="4"/>
    </w:pPr>
    <w:r>
      <w:pict>
        <v:shape id="_x0000_s3074" o:spid="_x0000_s3074" o:spt="136" type="#_x0000_t136" style="position:absolute;left:0pt;height:45pt;width:540.35pt;mso-position-horizontal:center;mso-position-horizontal-relative:margin;mso-position-vertical:center;mso-position-vertical-relative:margin;rotation:20643840f;z-index:-251656192;mso-width-relative:page;mso-height-relative:page;" fillcolor="#A5A5A5" filled="t" stroked="f" coordsize="21600,21600" o:allowincell="f">
          <v:path/>
          <v:fill on="t" focussize="0,0"/>
          <v:stroke on="f"/>
          <v:imagedata o:title=""/>
          <o:lock v:ext="edit"/>
          <v:textpath on="t" fitshape="t" fitpath="t" trim="f" xscale="f" string="江苏省储备粮管理有限公司" style="font-family:宋体;font-size:8pt;v-text-align:center;"/>
        </v:shape>
      </w:pic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AA9C9D0">
    <w:pPr>
      <w:pStyle w:val="4"/>
    </w:pPr>
    <w:r>
      <w:pict>
        <v:shape id="PowerPlusWaterMarkObject" o:spid="_x0000_s3073" o:spt="136" type="#_x0000_t136" style="position:absolute;left:0pt;height:45pt;width:540.35pt;mso-position-horizontal:center;mso-position-horizontal-relative:margin;mso-position-vertical:center;mso-position-vertical-relative:margin;rotation:20643840f;z-index:-251657216;mso-width-relative:page;mso-height-relative:page;" fillcolor="#A5A5A5" filled="t" stroked="f" coordsize="21600,21600" o:allowincell="f">
          <v:path/>
          <v:fill on="t" focussize="0,0"/>
          <v:stroke on="f"/>
          <v:imagedata o:title=""/>
          <o:lock v:ext="edit"/>
          <v:textpath on="t" fitshape="t" fitpath="t" trim="f" xscale="f" string="江苏省储备粮管理有限公司" style="font-family:宋体;font-size:8pt;v-text-align:center;"/>
        </v:shape>
      </w:pic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7"/>
  <w:embedTrueTypeFonts/>
  <w:saveSubsetFonts/>
  <w:bordersDoNotSurroundHeader w:val="0"/>
  <w:bordersDoNotSurroundFooter w:val="0"/>
  <w:documentProtection w:enforcement="0"/>
  <w:defaultTabStop w:val="420"/>
  <w:hyphenationZone w:val="360"/>
  <w:drawingGridVerticalSpacing w:val="156"/>
  <w:displayHorizontalDrawingGridEvery w:val="1"/>
  <w:displayVerticalDrawingGridEvery w:val="1"/>
  <w:noPunctuationKerning w:val="1"/>
  <w:characterSpacingControl w:val="compressPunctuation"/>
  <w:hdrShapeDefaults>
    <o:shapelayout v:ext="edit">
      <o:idmap v:ext="edit" data="3"/>
    </o:shapelayout>
  </w:hdrShapeDefaults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TRiNjAzNDI5OWI2NjA1Y2UyMTFlMDkzZDZjMjUyOWEifQ=="/>
  </w:docVars>
  <w:rsids>
    <w:rsidRoot w:val="34BA286B"/>
    <w:rsid w:val="000041C6"/>
    <w:rsid w:val="0009000B"/>
    <w:rsid w:val="00102CB1"/>
    <w:rsid w:val="00137E2E"/>
    <w:rsid w:val="00141FB3"/>
    <w:rsid w:val="001B5786"/>
    <w:rsid w:val="001D77E0"/>
    <w:rsid w:val="001E7C47"/>
    <w:rsid w:val="0020258E"/>
    <w:rsid w:val="00206BF7"/>
    <w:rsid w:val="00226199"/>
    <w:rsid w:val="00277764"/>
    <w:rsid w:val="002C456A"/>
    <w:rsid w:val="00305BBA"/>
    <w:rsid w:val="00320633"/>
    <w:rsid w:val="00326D63"/>
    <w:rsid w:val="00334A7E"/>
    <w:rsid w:val="003620ED"/>
    <w:rsid w:val="003D26B6"/>
    <w:rsid w:val="00414A47"/>
    <w:rsid w:val="004278AA"/>
    <w:rsid w:val="00461BDB"/>
    <w:rsid w:val="00474CDD"/>
    <w:rsid w:val="004C73A0"/>
    <w:rsid w:val="004E7109"/>
    <w:rsid w:val="00564535"/>
    <w:rsid w:val="005A5CDB"/>
    <w:rsid w:val="005E45D9"/>
    <w:rsid w:val="00646FCC"/>
    <w:rsid w:val="00725005"/>
    <w:rsid w:val="008829A8"/>
    <w:rsid w:val="008845A1"/>
    <w:rsid w:val="008E6367"/>
    <w:rsid w:val="008F0E63"/>
    <w:rsid w:val="0091241E"/>
    <w:rsid w:val="0092593D"/>
    <w:rsid w:val="00926585"/>
    <w:rsid w:val="00965380"/>
    <w:rsid w:val="00A544E8"/>
    <w:rsid w:val="00A92A0F"/>
    <w:rsid w:val="00B5551C"/>
    <w:rsid w:val="00BE7DC1"/>
    <w:rsid w:val="00C5403D"/>
    <w:rsid w:val="00C82A46"/>
    <w:rsid w:val="00CC444F"/>
    <w:rsid w:val="00CC4E49"/>
    <w:rsid w:val="00D019C3"/>
    <w:rsid w:val="00D04C28"/>
    <w:rsid w:val="00D33FBC"/>
    <w:rsid w:val="00D7510B"/>
    <w:rsid w:val="00DE3F74"/>
    <w:rsid w:val="00DF040D"/>
    <w:rsid w:val="00E21A1F"/>
    <w:rsid w:val="00EC60DC"/>
    <w:rsid w:val="00F1182F"/>
    <w:rsid w:val="064707DC"/>
    <w:rsid w:val="08F92F82"/>
    <w:rsid w:val="0DED346A"/>
    <w:rsid w:val="0DFF5521"/>
    <w:rsid w:val="0F1E78BF"/>
    <w:rsid w:val="0F2D2774"/>
    <w:rsid w:val="10BC6E32"/>
    <w:rsid w:val="10C83E5B"/>
    <w:rsid w:val="11C72224"/>
    <w:rsid w:val="166F59A2"/>
    <w:rsid w:val="17014A1A"/>
    <w:rsid w:val="1744024A"/>
    <w:rsid w:val="1B4E597F"/>
    <w:rsid w:val="1C6954DE"/>
    <w:rsid w:val="1CC26FBD"/>
    <w:rsid w:val="1F7E15EC"/>
    <w:rsid w:val="1FC36D59"/>
    <w:rsid w:val="211B39F2"/>
    <w:rsid w:val="219F7FEF"/>
    <w:rsid w:val="2259117B"/>
    <w:rsid w:val="26EE1BD4"/>
    <w:rsid w:val="276F6688"/>
    <w:rsid w:val="29FF0A79"/>
    <w:rsid w:val="2B061191"/>
    <w:rsid w:val="2D4C1B03"/>
    <w:rsid w:val="31605B7D"/>
    <w:rsid w:val="33866E96"/>
    <w:rsid w:val="34BA286B"/>
    <w:rsid w:val="35EE5F33"/>
    <w:rsid w:val="37D16521"/>
    <w:rsid w:val="3996298A"/>
    <w:rsid w:val="3C6E7D45"/>
    <w:rsid w:val="3EA03F0B"/>
    <w:rsid w:val="42836323"/>
    <w:rsid w:val="437A2465"/>
    <w:rsid w:val="440B3739"/>
    <w:rsid w:val="442B18E2"/>
    <w:rsid w:val="45C759CD"/>
    <w:rsid w:val="4DE03454"/>
    <w:rsid w:val="4F545B8F"/>
    <w:rsid w:val="50C76282"/>
    <w:rsid w:val="53B77CE7"/>
    <w:rsid w:val="56F444EE"/>
    <w:rsid w:val="57D566CC"/>
    <w:rsid w:val="59440C82"/>
    <w:rsid w:val="5A7B40C1"/>
    <w:rsid w:val="5D5B0F07"/>
    <w:rsid w:val="69D437AA"/>
    <w:rsid w:val="6C172C0E"/>
    <w:rsid w:val="73035B46"/>
    <w:rsid w:val="794D40A6"/>
    <w:rsid w:val="7AE60C2B"/>
    <w:rsid w:val="7B8E330C"/>
    <w:rsid w:val="7C630766"/>
    <w:rsid w:val="7D4B250A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iPriority="99" w:semiHidden="0" w:name="header"/>
    <w:lsdException w:qFormat="1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qFormat="1"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7">
    <w:name w:val="Default Paragraph Font"/>
    <w:semiHidden/>
    <w:qFormat/>
    <w:uiPriority w:val="0"/>
  </w:style>
  <w:style w:type="table" w:default="1" w:styleId="6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8"/>
    <w:qFormat/>
    <w:uiPriority w:val="0"/>
    <w:rPr>
      <w:sz w:val="18"/>
      <w:szCs w:val="18"/>
    </w:rPr>
  </w:style>
  <w:style w:type="paragraph" w:styleId="3">
    <w:name w:val="footer"/>
    <w:basedOn w:val="1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rFonts w:ascii="Calibri" w:hAnsi="Calibri" w:eastAsia="宋体" w:cs="Times New Roman"/>
      <w:sz w:val="18"/>
      <w:szCs w:val="18"/>
    </w:rPr>
  </w:style>
  <w:style w:type="paragraph" w:styleId="4">
    <w:name w:val="header"/>
    <w:basedOn w:val="1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rFonts w:ascii="Calibri" w:hAnsi="Calibri" w:eastAsia="宋体" w:cs="Times New Roman"/>
      <w:sz w:val="18"/>
      <w:szCs w:val="18"/>
    </w:rPr>
  </w:style>
  <w:style w:type="paragraph" w:styleId="5">
    <w:name w:val="Normal (Web)"/>
    <w:basedOn w:val="1"/>
    <w:qFormat/>
    <w:uiPriority w:val="0"/>
    <w:rPr>
      <w:sz w:val="24"/>
    </w:rPr>
  </w:style>
  <w:style w:type="character" w:customStyle="1" w:styleId="8">
    <w:name w:val="批注框文本 Char"/>
    <w:link w:val="2"/>
    <w:qFormat/>
    <w:uiPriority w:val="0"/>
    <w:rPr>
      <w:rFonts w:ascii="Times New Roman" w:hAnsi="Times New Roman"/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1.xml"/><Relationship Id="rId7" Type="http://schemas.openxmlformats.org/officeDocument/2006/relationships/theme" Target="theme/theme1.xml"/><Relationship Id="rId6" Type="http://schemas.openxmlformats.org/officeDocument/2006/relationships/footer" Target="footer1.xml"/><Relationship Id="rId5" Type="http://schemas.openxmlformats.org/officeDocument/2006/relationships/header" Target="header3.xml"/><Relationship Id="rId4" Type="http://schemas.openxmlformats.org/officeDocument/2006/relationships/header" Target="header2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5" Type="http://schemas.openxmlformats.org/officeDocument/2006/relationships/font" Target="fonts/font5.odttf"/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3074"/>
    <customShpInfo spid="_x0000_s3073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6</Pages>
  <Words>2347</Words>
  <Characters>2448</Characters>
  <Lines>19</Lines>
  <Paragraphs>5</Paragraphs>
  <TotalTime>8</TotalTime>
  <ScaleCrop>false</ScaleCrop>
  <LinksUpToDate>false</LinksUpToDate>
  <CharactersWithSpaces>2605</CharactersWithSpaces>
  <Application>WPS Office_12.1.0.26375_F1E327BC-269C-435d-A152-05C5408002CA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2023-08-09T00:51:00Z</dcterms:created>
  <dc:creator>xi</dc:creator>
  <cp:lastModifiedBy>秦南季建坤</cp:lastModifiedBy>
  <cp:lastPrinted>2025-06-06T01:24:00Z</cp:lastPrinted>
  <dcterms:modified xsi:type="dcterms:W3CDTF">2026-06-03T06:27:41Z</dcterms:modified>
  <cp:revision>25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2052-12.1.0.26375</vt:lpwstr>
  </property>
  <property fmtid="{D5CDD505-2E9C-101B-9397-08002B2CF9AE}" pid="3" name="ICV">
    <vt:lpwstr>C78239F85F01466D8B1CFAFDCE4BC28E_13</vt:lpwstr>
  </property>
  <property fmtid="{D5CDD505-2E9C-101B-9397-08002B2CF9AE}" pid="4" name="KSOTemplateDocerSaveRecord">
    <vt:lpwstr>eyJoZGlkIjoiNTU1YzJiM2QxYThiOGMyNmNiMjlmYzdhYmY2Y2QwNWIiLCJ1c2VySWQiOiIzOTY3NjM2OTkifQ==</vt:lpwstr>
  </property>
</Properties>
</file>