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0" w:lineRule="exact"/>
        <w:jc w:val="right"/>
        <w:rPr>
          <w:rFonts w:hint="default" w:ascii="Times New Roman Regular" w:hAnsi="Times New Roman Regular" w:eastAsia="方正仿宋_GBK" w:cs="Times New Roman Regular"/>
          <w:sz w:val="32"/>
          <w:szCs w:val="32"/>
          <w:highlight w:val="none"/>
          <w:u w:val="single"/>
        </w:rPr>
      </w:pPr>
      <w:r>
        <w:rPr>
          <w:rFonts w:hint="default" w:ascii="Times New Roman Regular" w:hAnsi="Times New Roman Regular" w:eastAsia="方正仿宋_GBK" w:cs="Times New Roman Regular"/>
          <w:sz w:val="32"/>
          <w:szCs w:val="32"/>
          <w:highlight w:val="none"/>
        </w:rPr>
        <w:t>合同号：</w:t>
      </w:r>
      <w:r>
        <w:rPr>
          <w:rFonts w:hint="default" w:ascii="Times New Roman Regular" w:hAnsi="Times New Roman Regular" w:eastAsia="方正仿宋_GBK" w:cs="Times New Roman Regular"/>
          <w:sz w:val="32"/>
          <w:szCs w:val="32"/>
          <w:highlight w:val="none"/>
          <w:u w:val="single"/>
        </w:rPr>
        <w:t>SCBLPM20261102-02</w:t>
      </w:r>
    </w:p>
    <w:p>
      <w:pPr>
        <w:spacing w:line="590" w:lineRule="exact"/>
        <w:jc w:val="right"/>
        <w:rPr>
          <w:rFonts w:hint="default" w:ascii="Times New Roman Regular" w:hAnsi="Times New Roman Regular" w:eastAsia="方正仿宋_GBK" w:cs="Times New Roman Regular"/>
          <w:sz w:val="32"/>
          <w:szCs w:val="32"/>
          <w:highlight w:val="none"/>
          <w:lang w:val="en-US" w:eastAsia="zh-CN"/>
        </w:rPr>
      </w:pPr>
    </w:p>
    <w:p>
      <w:pPr>
        <w:spacing w:line="590" w:lineRule="exact"/>
        <w:jc w:val="center"/>
        <w:rPr>
          <w:rFonts w:hint="default" w:ascii="Times New Roman Regular" w:hAnsi="Times New Roman Regular" w:eastAsia="方正小标宋_GBK" w:cs="Times New Roman Regular"/>
          <w:b/>
          <w:bCs/>
          <w:sz w:val="44"/>
          <w:szCs w:val="44"/>
          <w:highlight w:val="none"/>
        </w:rPr>
      </w:pPr>
      <w:r>
        <w:rPr>
          <w:rFonts w:hint="eastAsia" w:ascii="方正小标宋_GBK" w:hAnsi="方正小标宋_GBK" w:eastAsia="方正小标宋_GBK" w:cs="方正小标宋_GBK"/>
          <w:b/>
          <w:bCs/>
          <w:sz w:val="44"/>
          <w:szCs w:val="44"/>
        </w:rPr>
        <w:t>（</w:t>
      </w:r>
      <w:r>
        <w:rPr>
          <w:rFonts w:hint="eastAsia" w:ascii="方正小标宋_GBK" w:hAnsi="方正小标宋_GBK" w:eastAsia="方正小标宋_GBK" w:cs="方正小标宋_GBK"/>
          <w:b/>
          <w:bCs/>
          <w:sz w:val="44"/>
          <w:szCs w:val="44"/>
          <w:lang w:val="en-US" w:eastAsia="zh-CN"/>
        </w:rPr>
        <w:t>粳稻</w:t>
      </w:r>
      <w:r>
        <w:rPr>
          <w:rFonts w:hint="eastAsia" w:ascii="方正小标宋_GBK" w:hAnsi="方正小标宋_GBK" w:eastAsia="方正小标宋_GBK" w:cs="方正小标宋_GBK"/>
          <w:b/>
          <w:bCs/>
          <w:sz w:val="44"/>
          <w:szCs w:val="44"/>
        </w:rPr>
        <w:t>）</w:t>
      </w:r>
      <w:r>
        <w:rPr>
          <w:rFonts w:hint="default" w:ascii="Times New Roman Regular" w:hAnsi="Times New Roman Regular" w:eastAsia="方正小标宋_GBK" w:cs="Times New Roman Regular"/>
          <w:b/>
          <w:bCs/>
          <w:sz w:val="44"/>
          <w:szCs w:val="44"/>
          <w:highlight w:val="none"/>
        </w:rPr>
        <w:t>购销合作合同</w:t>
      </w:r>
    </w:p>
    <w:p>
      <w:pPr>
        <w:spacing w:line="590" w:lineRule="exact"/>
        <w:jc w:val="center"/>
        <w:rPr>
          <w:rFonts w:hint="default" w:ascii="Times New Roman Regular" w:hAnsi="Times New Roman Regular" w:eastAsia="方正仿宋_GBK" w:cs="Times New Roman Regular"/>
          <w:sz w:val="32"/>
          <w:szCs w:val="32"/>
          <w:highlight w:val="none"/>
        </w:rPr>
      </w:pPr>
      <w:r>
        <w:rPr>
          <w:rFonts w:hint="default" w:ascii="Times New Roman Regular" w:hAnsi="Times New Roman Regular" w:eastAsia="方正仿宋_GBK" w:cs="Times New Roman Regular"/>
          <w:sz w:val="32"/>
          <w:szCs w:val="32"/>
          <w:highlight w:val="none"/>
        </w:rPr>
        <w:t>（</w:t>
      </w:r>
      <w:r>
        <w:rPr>
          <w:rFonts w:hint="eastAsia" w:ascii="Times New Roman Regular" w:hAnsi="Times New Roman Regular" w:eastAsia="方正仿宋_GBK" w:cs="Times New Roman Regular"/>
          <w:sz w:val="32"/>
          <w:szCs w:val="32"/>
          <w:highlight w:val="none"/>
          <w:lang w:val="en-US" w:eastAsia="zh-CN"/>
        </w:rPr>
        <w:t>先进后出-</w:t>
      </w:r>
      <w:r>
        <w:rPr>
          <w:rFonts w:hint="default" w:ascii="Times New Roman Regular" w:hAnsi="Times New Roman Regular" w:eastAsia="方正仿宋_GBK" w:cs="Times New Roman Regular"/>
          <w:sz w:val="32"/>
          <w:szCs w:val="32"/>
          <w:highlight w:val="none"/>
        </w:rPr>
        <w:t>以采竞销）</w:t>
      </w:r>
    </w:p>
    <w:p>
      <w:pPr>
        <w:widowControl/>
        <w:spacing w:line="590" w:lineRule="exact"/>
        <w:jc w:val="left"/>
        <w:rPr>
          <w:rFonts w:hint="eastAsia" w:ascii="Times New Roman Regular" w:hAnsi="Times New Roman Regular" w:eastAsia="方正仿宋_GBK" w:cs="Times New Roman Regular"/>
          <w:sz w:val="32"/>
          <w:szCs w:val="32"/>
          <w:highlight w:val="none"/>
          <w:u w:val="single"/>
          <w:lang w:val="en-US" w:eastAsia="zh-CN"/>
        </w:rPr>
      </w:pPr>
      <w:r>
        <w:rPr>
          <w:rFonts w:hint="default" w:ascii="Times New Roman Regular" w:hAnsi="Times New Roman Regular" w:eastAsia="方正仿宋_GBK" w:cs="Times New Roman Regular"/>
          <w:color w:val="000000"/>
          <w:kern w:val="0"/>
          <w:sz w:val="32"/>
          <w:szCs w:val="32"/>
          <w:highlight w:val="none"/>
          <w:lang w:bidi="ar"/>
        </w:rPr>
        <w:t>甲方 ：</w:t>
      </w:r>
      <w:r>
        <w:rPr>
          <w:rFonts w:hint="eastAsia" w:ascii="Times New Roman Regular" w:hAnsi="Times New Roman Regular" w:eastAsia="方正仿宋_GBK" w:cs="Times New Roman Regular"/>
          <w:sz w:val="32"/>
          <w:szCs w:val="32"/>
          <w:highlight w:val="none"/>
          <w:u w:val="single"/>
          <w:lang w:val="en-US" w:eastAsia="zh-CN"/>
        </w:rPr>
        <w:t>江苏省粮食集团昆山粮食收储有限公司</w:t>
      </w:r>
    </w:p>
    <w:p>
      <w:pPr>
        <w:widowControl/>
        <w:spacing w:line="590" w:lineRule="exact"/>
        <w:jc w:val="left"/>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pPr>
      <w:r>
        <w:rPr>
          <w:rFonts w:hint="default" w:ascii="Times New Roman Regular" w:hAnsi="Times New Roman Regular" w:eastAsia="方正仿宋_GBK" w:cs="Times New Roman Regular"/>
          <w:color w:val="000000"/>
          <w:kern w:val="0"/>
          <w:sz w:val="32"/>
          <w:szCs w:val="32"/>
          <w:highlight w:val="none"/>
          <w:lang w:bidi="ar"/>
        </w:rPr>
        <w:t>乙方 ：</w:t>
      </w:r>
      <w:r>
        <w:rPr>
          <w:rFonts w:hint="default" w:ascii="Times New Roman Regular" w:hAnsi="Times New Roman Regular" w:eastAsia="方正仿宋_GBK" w:cs="Times New Roman Regular"/>
          <w:color w:val="000000"/>
          <w:kern w:val="0"/>
          <w:sz w:val="32"/>
          <w:szCs w:val="32"/>
          <w:highlight w:val="none"/>
          <w:u w:val="single"/>
          <w:lang w:bidi="ar"/>
        </w:rPr>
        <w:t>**</w:t>
      </w:r>
    </w:p>
    <w:p>
      <w:pPr>
        <w:spacing w:line="590" w:lineRule="exact"/>
        <w:ind w:firstLine="480" w:firstLineChars="150"/>
        <w:jc w:val="left"/>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为充分发挥各自优势，合理配置粮源，依据江苏粮油商品交易市场（以下简称江苏市场）</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2026</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年</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11</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月</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6</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日竞价结果，就甲方采购乙方</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2026</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年产</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粳稻3000</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吨</w:t>
      </w:r>
      <w:r>
        <w:rPr>
          <w:rFonts w:hint="default" w:ascii="Times New Roman Regular" w:hAnsi="Times New Roman Regular" w:eastAsia="方正仿宋_GBK" w:cs="Times New Roman Regular"/>
          <w:color w:val="000000" w:themeColor="text1"/>
          <w:sz w:val="32"/>
          <w:szCs w:val="32"/>
          <w:highlight w:val="none"/>
          <w:u w:color="FFFFFF"/>
          <w14:textFill>
            <w14:solidFill>
              <w14:schemeClr w14:val="tx1"/>
            </w14:solidFill>
          </w14:textFill>
        </w:rPr>
        <w:t>，同</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时由乙方根据甲方的出库时间要求负责全部回购，达成以下协议：</w:t>
      </w:r>
    </w:p>
    <w:p>
      <w:pPr>
        <w:widowControl/>
        <w:numPr>
          <w:ilvl w:val="0"/>
          <w:numId w:val="1"/>
        </w:numPr>
        <w:spacing w:line="590" w:lineRule="exact"/>
        <w:ind w:firstLine="646" w:firstLineChars="202"/>
        <w:jc w:val="left"/>
        <w:rPr>
          <w:rFonts w:hint="default" w:ascii="Times New Roman Regular" w:hAnsi="Times New Roman Regular" w:eastAsia="方正黑体_GBK" w:cs="Times New Roman Regular"/>
          <w:color w:val="000000"/>
          <w:kern w:val="0"/>
          <w:sz w:val="32"/>
          <w:szCs w:val="32"/>
          <w:highlight w:val="none"/>
          <w:lang w:bidi="ar"/>
        </w:rPr>
      </w:pPr>
      <w:r>
        <w:rPr>
          <w:rFonts w:hint="default" w:ascii="Times New Roman Regular" w:hAnsi="Times New Roman Regular" w:eastAsia="方正黑体_GBK" w:cs="Times New Roman Regular"/>
          <w:color w:val="000000"/>
          <w:kern w:val="0"/>
          <w:sz w:val="32"/>
          <w:szCs w:val="32"/>
          <w:highlight w:val="none"/>
          <w:lang w:bidi="ar"/>
        </w:rPr>
        <w:t>甲方采购乙方202</w:t>
      </w:r>
      <w:r>
        <w:rPr>
          <w:rFonts w:hint="eastAsia" w:ascii="Times New Roman Regular" w:hAnsi="Times New Roman Regular" w:eastAsia="方正黑体_GBK" w:cs="Times New Roman Regular"/>
          <w:color w:val="000000"/>
          <w:kern w:val="0"/>
          <w:sz w:val="32"/>
          <w:szCs w:val="32"/>
          <w:highlight w:val="none"/>
          <w:lang w:val="en-US" w:eastAsia="zh-CN" w:bidi="ar"/>
        </w:rPr>
        <w:t>6</w:t>
      </w:r>
      <w:r>
        <w:rPr>
          <w:rFonts w:hint="default" w:ascii="Times New Roman Regular" w:hAnsi="Times New Roman Regular" w:eastAsia="方正黑体_GBK" w:cs="Times New Roman Regular"/>
          <w:color w:val="000000"/>
          <w:kern w:val="0"/>
          <w:sz w:val="32"/>
          <w:szCs w:val="32"/>
          <w:highlight w:val="none"/>
          <w:lang w:bidi="ar"/>
        </w:rPr>
        <w:t>年产</w:t>
      </w:r>
      <w:r>
        <w:rPr>
          <w:rFonts w:hint="eastAsia" w:ascii="Times New Roman Regular" w:hAnsi="Times New Roman Regular" w:eastAsia="方正黑体_GBK" w:cs="Times New Roman Regular"/>
          <w:color w:val="000000"/>
          <w:kern w:val="0"/>
          <w:sz w:val="32"/>
          <w:szCs w:val="32"/>
          <w:highlight w:val="none"/>
          <w:lang w:val="en-US" w:eastAsia="zh-CN" w:bidi="ar"/>
        </w:rPr>
        <w:t>粳稻3000</w:t>
      </w:r>
      <w:r>
        <w:rPr>
          <w:rFonts w:hint="default" w:ascii="Times New Roman Regular" w:hAnsi="Times New Roman Regular" w:eastAsia="方正黑体_GBK" w:cs="Times New Roman Regular"/>
          <w:color w:val="000000"/>
          <w:kern w:val="0"/>
          <w:sz w:val="32"/>
          <w:szCs w:val="32"/>
          <w:highlight w:val="none"/>
          <w:lang w:bidi="ar"/>
        </w:rPr>
        <w:t>吨</w:t>
      </w:r>
    </w:p>
    <w:p>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1.入库时间：在</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202</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6</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年</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12</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月</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20</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日</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前完成入库粮食累计</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3000</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吨。具体仓号、数量以粮食入库后双方书面确认单为准。</w:t>
      </w:r>
    </w:p>
    <w:p>
      <w:pPr>
        <w:tabs>
          <w:tab w:val="left" w:pos="1305"/>
        </w:tabs>
        <w:adjustRightInd w:val="0"/>
        <w:snapToGrid w:val="0"/>
        <w:spacing w:line="590" w:lineRule="exact"/>
        <w:ind w:right="630" w:rightChars="300" w:firstLine="640" w:firstLineChars="200"/>
        <w:rPr>
          <w:rFonts w:hint="default" w:ascii="Times New Roman Regular" w:hAnsi="Times New Roman Regular" w:eastAsia="方正仿宋_GBK" w:cs="Times New Roman Regular"/>
          <w:color w:val="000000" w:themeColor="text1"/>
          <w:sz w:val="32"/>
          <w:szCs w:val="32"/>
          <w:highlight w:val="none"/>
          <w:u w:val="single"/>
          <w:lang w:eastAsia="zh-CN"/>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2.交货地点：</w:t>
      </w:r>
      <w:r>
        <w:rPr>
          <w:rFonts w:hint="eastAsia" w:ascii="Times New Roman Regular" w:hAnsi="Times New Roman Regular" w:eastAsia="方正仿宋_GBK" w:cs="Times New Roman Regular"/>
          <w:sz w:val="32"/>
          <w:szCs w:val="32"/>
          <w:highlight w:val="none"/>
          <w:u w:val="single"/>
          <w:lang w:val="en-US" w:eastAsia="zh-CN"/>
        </w:rPr>
        <w:t>江苏省粮食集团昆山粮食收储有限公司</w:t>
      </w:r>
    </w:p>
    <w:p>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3.入库价格：设定初始采购价为</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2600</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元/吨（甲方散装自卸车（船）板价）。为保证储备粮按时轮入和市场价接轨，允许入库价格根据市场价格进行调整，以甲方和</w:t>
      </w:r>
      <w:r>
        <w:rPr>
          <w:rFonts w:hint="default"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乙方</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双方价格确认书为准，最终入库价格以单仓为单位，以单仓入库平均价格确定为入库价格。</w:t>
      </w:r>
    </w:p>
    <w:p>
      <w:pPr>
        <w:adjustRightInd/>
        <w:snapToGrid/>
        <w:spacing w:line="590" w:lineRule="exact"/>
        <w:ind w:right="0" w:rightChars="0" w:firstLine="640" w:firstLineChars="200"/>
        <w:rPr>
          <w:rFonts w:hint="eastAsia" w:ascii="方正仿宋_GBK" w:hAnsi="方正仿宋_GBK" w:eastAsia="方正仿宋_GBK" w:cs="方正仿宋_GBK"/>
          <w:i w:val="0"/>
          <w:iCs w:val="0"/>
          <w:caps w:val="0"/>
          <w:color w:val="666666"/>
          <w:spacing w:val="0"/>
          <w:sz w:val="32"/>
          <w:szCs w:val="32"/>
          <w:shd w:val="clear" w:fill="FFFFFF"/>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4.入库方式：</w:t>
      </w:r>
      <w:r>
        <w:rPr>
          <w:rFonts w:hint="eastAsia" w:ascii="方正仿宋_GBK" w:hAnsi="方正仿宋_GBK" w:eastAsia="方正仿宋_GBK" w:cs="方正仿宋_GBK"/>
          <w:i w:val="0"/>
          <w:iCs w:val="0"/>
          <w:caps w:val="0"/>
          <w:color w:val="auto"/>
          <w:spacing w:val="0"/>
          <w:sz w:val="32"/>
          <w:szCs w:val="32"/>
          <w:shd w:val="clear" w:fill="FFFFFF"/>
        </w:rPr>
        <w:t>由乙方组织供货</w:t>
      </w:r>
      <w:r>
        <w:rPr>
          <w:rFonts w:hint="eastAsia" w:ascii="方正仿宋_GBK" w:hAnsi="方正仿宋_GBK" w:eastAsia="方正仿宋_GBK" w:cs="方正仿宋_GBK"/>
          <w:i w:val="0"/>
          <w:iCs w:val="0"/>
          <w:caps w:val="0"/>
          <w:color w:val="666666"/>
          <w:spacing w:val="0"/>
          <w:sz w:val="32"/>
          <w:szCs w:val="32"/>
          <w:shd w:val="clear" w:fill="FFFFFF"/>
        </w:rPr>
        <w:t>。</w:t>
      </w:r>
    </w:p>
    <w:p>
      <w:pPr>
        <w:spacing w:line="590" w:lineRule="exact"/>
        <w:ind w:right="60"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5.入库质量要求：202</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6</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年</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度江苏产</w:t>
      </w:r>
      <w:r>
        <w:rPr>
          <w:rFonts w:hint="eastAsia" w:eastAsia="方正仿宋_GBK" w:cs="Times New Roman"/>
          <w:color w:val="000000" w:themeColor="text1"/>
          <w:sz w:val="32"/>
          <w:szCs w:val="32"/>
          <w:lang w:val="en-US" w:eastAsia="zh-CN"/>
          <w14:textFill>
            <w14:solidFill>
              <w14:schemeClr w14:val="tx1"/>
            </w14:solidFill>
          </w14:textFill>
        </w:rPr>
        <w:t>粳稻</w:t>
      </w:r>
      <w:r>
        <w:rPr>
          <w:rFonts w:hint="default" w:ascii="Times New Roman" w:hAnsi="Times New Roman" w:eastAsia="方正仿宋_GBK" w:cs="Times New Roman"/>
          <w:color w:val="000000" w:themeColor="text1"/>
          <w:sz w:val="32"/>
          <w:szCs w:val="32"/>
          <w14:textFill>
            <w14:solidFill>
              <w14:schemeClr w14:val="tx1"/>
            </w14:solidFill>
          </w14:textFill>
        </w:rPr>
        <w:t>，符合国标三等及以上标准，要求水分≤</w:t>
      </w:r>
      <w:r>
        <w:rPr>
          <w:rFonts w:hint="eastAsia" w:eastAsia="方正仿宋_GBK" w:cs="Times New Roman"/>
          <w:color w:val="000000" w:themeColor="text1"/>
          <w:sz w:val="32"/>
          <w:szCs w:val="32"/>
          <w:lang w:val="en-US" w:eastAsia="zh-CN"/>
          <w14:textFill>
            <w14:solidFill>
              <w14:schemeClr w14:val="tx1"/>
            </w14:solidFill>
          </w14:textFill>
        </w:rPr>
        <w:t>14.5</w:t>
      </w:r>
      <w:r>
        <w:rPr>
          <w:rFonts w:hint="default" w:ascii="Times New Roman" w:hAnsi="Times New Roman" w:eastAsia="方正仿宋_GBK" w:cs="Times New Roman"/>
          <w:color w:val="000000" w:themeColor="text1"/>
          <w:sz w:val="32"/>
          <w:szCs w:val="32"/>
          <w14:textFill>
            <w14:solidFill>
              <w14:schemeClr w14:val="tx1"/>
            </w14:solidFill>
          </w14:textFill>
        </w:rPr>
        <w:t>%，每高0.</w:t>
      </w:r>
      <w:r>
        <w:rPr>
          <w:rFonts w:hint="eastAsia" w:eastAsia="方正仿宋_GBK" w:cs="Times New Roman"/>
          <w:color w:val="000000" w:themeColor="text1"/>
          <w:sz w:val="32"/>
          <w:szCs w:val="32"/>
          <w:lang w:val="en-US" w:eastAsia="zh-CN"/>
          <w14:textFill>
            <w14:solidFill>
              <w14:schemeClr w14:val="tx1"/>
            </w14:solidFill>
          </w14:textFill>
        </w:rPr>
        <w:t>5</w:t>
      </w:r>
      <w:r>
        <w:rPr>
          <w:rFonts w:hint="default" w:ascii="Times New Roman" w:hAnsi="Times New Roman" w:eastAsia="方正仿宋_GBK" w:cs="Times New Roman"/>
          <w:color w:val="000000" w:themeColor="text1"/>
          <w:sz w:val="32"/>
          <w:szCs w:val="32"/>
          <w14:textFill>
            <w14:solidFill>
              <w14:schemeClr w14:val="tx1"/>
            </w14:solidFill>
          </w14:textFill>
        </w:rPr>
        <w:t>%，扣量0.65%；高不足0.5%的，不计增扣量；水分&gt;</w:t>
      </w:r>
      <w:r>
        <w:rPr>
          <w:rFonts w:hint="eastAsia" w:eastAsia="方正仿宋_GBK" w:cs="Times New Roman"/>
          <w:color w:val="000000" w:themeColor="text1"/>
          <w:sz w:val="32"/>
          <w:szCs w:val="32"/>
          <w:lang w:val="en-US" w:eastAsia="zh-CN"/>
          <w14:textFill>
            <w14:solidFill>
              <w14:schemeClr w14:val="tx1"/>
            </w14:solidFill>
          </w14:textFill>
        </w:rPr>
        <w:t>15</w:t>
      </w:r>
      <w:r>
        <w:rPr>
          <w:rFonts w:hint="default" w:ascii="Times New Roman" w:hAnsi="Times New Roman" w:eastAsia="方正仿宋_GBK" w:cs="Times New Roman"/>
          <w:color w:val="000000" w:themeColor="text1"/>
          <w:sz w:val="32"/>
          <w:szCs w:val="32"/>
          <w14:textFill>
            <w14:solidFill>
              <w14:schemeClr w14:val="tx1"/>
            </w14:solidFill>
          </w14:textFill>
        </w:rPr>
        <w:t>%</w:t>
      </w:r>
      <w:r>
        <w:rPr>
          <w:rFonts w:hint="eastAsia" w:eastAsia="方正仿宋_GBK" w:cs="Times New Roman"/>
          <w:color w:val="000000" w:themeColor="text1"/>
          <w:sz w:val="32"/>
          <w:szCs w:val="32"/>
          <w:lang w:val="en-US" w:eastAsia="zh-CN"/>
          <w14:textFill>
            <w14:solidFill>
              <w14:schemeClr w14:val="tx1"/>
            </w14:solidFill>
          </w14:textFill>
        </w:rPr>
        <w:t>有权</w:t>
      </w:r>
      <w:r>
        <w:rPr>
          <w:rFonts w:hint="default" w:ascii="Times New Roman" w:hAnsi="Times New Roman" w:eastAsia="方正仿宋_GBK" w:cs="Times New Roman"/>
          <w:color w:val="000000" w:themeColor="text1"/>
          <w:sz w:val="32"/>
          <w:szCs w:val="32"/>
          <w14:textFill>
            <w14:solidFill>
              <w14:schemeClr w14:val="tx1"/>
            </w14:solidFill>
          </w14:textFill>
        </w:rPr>
        <w:t>拒收；要求杂质≤1%，若1%＜杂质≤2%，过筛回杂</w:t>
      </w:r>
      <w:r>
        <w:rPr>
          <w:rFonts w:hint="eastAsia"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过筛入库，筛下物带回，</w:t>
      </w:r>
      <w:r>
        <w:rPr>
          <w:rFonts w:hint="default" w:ascii="Times New Roman" w:hAnsi="Times New Roman" w:eastAsia="方正仿宋_GBK" w:cs="Times New Roman"/>
          <w:sz w:val="32"/>
          <w:szCs w:val="32"/>
        </w:rPr>
        <w:t>整理费用以事前商定一致为准</w:t>
      </w:r>
      <w:r>
        <w:rPr>
          <w:rFonts w:hint="eastAsia"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，杂质＞2%原则上拒收</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色泽气味正常</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（以</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下</w:t>
      </w:r>
      <w:r>
        <w:rPr>
          <w:rFonts w:hint="default"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须</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填写</w:t>
      </w:r>
      <w:r>
        <w:rPr>
          <w:rFonts w:hint="default"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其他</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具体质量</w:t>
      </w:r>
      <w:r>
        <w:rPr>
          <w:rFonts w:hint="default" w:ascii="Times New Roman Regular" w:hAnsi="Times New Roman Regular" w:eastAsia="方正仿宋_GBK" w:cs="Times New Roman Regular"/>
          <w:color w:val="000000"/>
          <w:sz w:val="32"/>
          <w:szCs w:val="32"/>
          <w:highlight w:val="none"/>
          <w:lang w:val="en-US" w:eastAsia="zh-CN"/>
        </w:rPr>
        <w:t>含食品安全指标</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要求）</w:t>
      </w:r>
      <w:r>
        <w:rPr>
          <w:rFonts w:hint="default"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t>。以出米率68%为基准，每低0.5%扣价0.01元/500g，低不足0.5%不扣价，高于68%不增价，出米率低66%拒收。</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乙方供货的粮食不得为陈粮或其他储备轮换粮。</w:t>
      </w:r>
    </w:p>
    <w:p>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6.验收办法：</w:t>
      </w:r>
    </w:p>
    <w:p>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（1）质量确认：入库时双方在交货地验质，如对检验方法、标准或质量结果有异议，可委托有资质的</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粮食</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检验机构检验，检验费用由异议提出方先行支付，异议成立的，最终由被异议方承担。</w:t>
      </w:r>
    </w:p>
    <w:p>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（2）数量确认：以交货库点地磅称重为准，乙方应当派人监磅，并对数量进行确认。</w:t>
      </w:r>
    </w:p>
    <w:p>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（3）乙方如有数量、质量异议应在入库卸货前提出，逾期未提异议的视为交付合格。</w:t>
      </w:r>
    </w:p>
    <w:p>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（4）粮食入库后，甲、乙双方须对入库粮食的存储仓号、数量、质量、价格等进行书面确认。</w:t>
      </w:r>
    </w:p>
    <w:p>
      <w:pPr>
        <w:widowControl/>
        <w:numPr>
          <w:ilvl w:val="0"/>
          <w:numId w:val="1"/>
        </w:numPr>
        <w:spacing w:line="590" w:lineRule="exact"/>
        <w:ind w:firstLine="646" w:firstLineChars="202"/>
        <w:jc w:val="left"/>
        <w:rPr>
          <w:rFonts w:hint="default" w:ascii="Times New Roman Regular" w:hAnsi="Times New Roman Regular" w:eastAsia="方正黑体_GBK" w:cs="Times New Roman Regular"/>
          <w:color w:val="000000"/>
          <w:kern w:val="0"/>
          <w:sz w:val="32"/>
          <w:szCs w:val="32"/>
          <w:highlight w:val="none"/>
          <w:lang w:bidi="ar"/>
        </w:rPr>
      </w:pPr>
      <w:r>
        <w:rPr>
          <w:rFonts w:hint="default" w:ascii="Times New Roman Regular" w:hAnsi="Times New Roman Regular" w:eastAsia="方正黑体_GBK" w:cs="Times New Roman Regular"/>
          <w:color w:val="000000"/>
          <w:kern w:val="0"/>
          <w:sz w:val="32"/>
          <w:szCs w:val="32"/>
          <w:highlight w:val="none"/>
          <w:lang w:bidi="ar"/>
        </w:rPr>
        <w:t>双方商定乙方回购事项</w:t>
      </w:r>
    </w:p>
    <w:p>
      <w:pPr>
        <w:spacing w:line="590" w:lineRule="exact"/>
        <w:ind w:firstLine="560"/>
        <w:jc w:val="left"/>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1. 本次购销合作双向交易中，约定销售事项为乙方回购，乙方回购的粮食为本次采购的在未来时点轮出的粮食，回购粮食时间以甲方通知出库时间为准。具体回购时间为：</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202</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7</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年</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7</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9</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月出库</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3000</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吨。</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（甲方按照省级储备粮月末库存不低于总量70%</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实施</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轮换。</w:t>
      </w:r>
      <w:r>
        <w:rPr>
          <w:rFonts w:hint="default"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双方交易中的销售合同需在取得本季储备粮轮出批复后生效，</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如合同中的储备粮被政府调用，本次购销合作双向交易中的销售合同终止履行，乙方不得强求甲方履行合同或要求甲方承担违约责任，乙方的权益按照“五、3”条款中内容补偿。）</w:t>
      </w:r>
    </w:p>
    <w:p>
      <w:pPr>
        <w:spacing w:line="590" w:lineRule="exact"/>
        <w:ind w:firstLine="560"/>
        <w:jc w:val="left"/>
        <w:rPr>
          <w:rFonts w:hint="eastAsia"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2.根据竞价交易结果，在设定初始采购价</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2600</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元/吨基础上的回购价格及价差，即</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仓库车（船）板价</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2600</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元/吨（本处价格由竞价交易产生）。若实际入库价格调整，乙方回购的最终销售价=成交价-设定初始采购价+入库平均价格。</w:t>
      </w:r>
      <w:r>
        <w:rPr>
          <w:rFonts w:hint="eastAsia"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t>（</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最终销售价高于成交价时，买卖双方签订补充协议，超出部分的货款在线下完成收付</w:t>
      </w:r>
      <w:r>
        <w:rPr>
          <w:rFonts w:hint="eastAsia"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t>）</w:t>
      </w:r>
    </w:p>
    <w:p>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3.回购粮食数量以入库数量为准，以单个仓房为单位，双方按照保管账面数结算，合理损耗部分由乙方承担。</w:t>
      </w:r>
    </w:p>
    <w:p>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4.回购粮食质量以在库粮食质量为准，甲方提供符合相关规定的检验报告。</w:t>
      </w:r>
    </w:p>
    <w:p>
      <w:pPr>
        <w:widowControl/>
        <w:numPr>
          <w:ilvl w:val="0"/>
          <w:numId w:val="1"/>
        </w:numPr>
        <w:spacing w:line="590" w:lineRule="exact"/>
        <w:ind w:firstLine="646" w:firstLineChars="202"/>
        <w:jc w:val="left"/>
        <w:rPr>
          <w:rFonts w:hint="default" w:ascii="Times New Roman Regular" w:hAnsi="Times New Roman Regular" w:eastAsia="方正黑体_GBK" w:cs="Times New Roman Regular"/>
          <w:color w:val="000000"/>
          <w:kern w:val="0"/>
          <w:sz w:val="32"/>
          <w:szCs w:val="32"/>
          <w:highlight w:val="none"/>
          <w:lang w:bidi="ar"/>
        </w:rPr>
      </w:pPr>
      <w:r>
        <w:rPr>
          <w:rFonts w:hint="default" w:ascii="Times New Roman Regular" w:hAnsi="Times New Roman Regular" w:eastAsia="方正黑体_GBK" w:cs="Times New Roman Regular"/>
          <w:color w:val="000000"/>
          <w:kern w:val="0"/>
          <w:sz w:val="32"/>
          <w:szCs w:val="32"/>
          <w:highlight w:val="none"/>
          <w:lang w:bidi="ar"/>
        </w:rPr>
        <w:t>合同定金及保证金的支付与退还</w:t>
      </w:r>
    </w:p>
    <w:p>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1.乙方除向江苏市场等第三方缴纳规定的交易保证金外，需先向甲方交纳合同定金100元/吨，定金交付后，交易系统内的购、销双向交易合同正式生效，该项定金适用于双倍罚则。</w:t>
      </w:r>
    </w:p>
    <w:p>
      <w:pPr>
        <w:tabs>
          <w:tab w:val="left" w:pos="1305"/>
        </w:tabs>
        <w:adjustRightInd w:val="0"/>
        <w:snapToGrid w:val="0"/>
        <w:spacing w:line="590" w:lineRule="exact"/>
        <w:ind w:firstLine="640" w:firstLineChars="200"/>
        <w:rPr>
          <w:rFonts w:hint="eastAsia" w:ascii="方正仿宋_GBK" w:hAnsi="方正仿宋_GBK" w:eastAsia="方正仿宋_GBK" w:cs="方正仿宋_GBK"/>
          <w:i w:val="0"/>
          <w:iCs w:val="0"/>
          <w:caps w:val="0"/>
          <w:color w:val="000000" w:themeColor="text1"/>
          <w:spacing w:val="0"/>
          <w:sz w:val="32"/>
          <w:szCs w:val="32"/>
          <w:highlight w:val="yellow"/>
          <w:bdr w:val="single" w:color="auto" w:sz="2" w:space="0"/>
          <w:shd w:val="clear" w:fill="FFFFFF"/>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2.乙方需按货款金额的10％向甲方缴纳风险保证金（包含乙方向</w:t>
      </w:r>
      <w:r>
        <w:rPr>
          <w:rFonts w:hint="eastAsia"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t>江苏市场</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缴纳的销售交易保证金10元/吨）。甲方根据收购入库进度分批次收取风险保证金，合同定金可转为风险保证金。风险保证金不计利息，在乙方回购阶段以单仓为单位最后一批粮食出库后退回至乙方。</w:t>
      </w:r>
      <w:r>
        <w:rPr>
          <w:rFonts w:hint="eastAsia" w:ascii="方正仿宋_GBK" w:hAnsi="方正仿宋_GBK" w:eastAsia="方正仿宋_GBK" w:cs="方正仿宋_GBK"/>
          <w:i w:val="0"/>
          <w:iCs w:val="0"/>
          <w:caps w:val="0"/>
          <w:spacing w:val="0"/>
          <w:sz w:val="32"/>
          <w:szCs w:val="32"/>
          <w:shd w:val="clear" w:fill="FFFFFF"/>
        </w:rPr>
        <w:t>履约期内，双方以南京国家粮食交易中心同品种同类别销售成交价为基准监测价格。该价格较回购价跌幅</w:t>
      </w:r>
      <w:r>
        <w:rPr>
          <w:rFonts w:hint="eastAsia" w:ascii="方正仿宋_GBK" w:hAnsi="方正仿宋_GBK" w:eastAsia="方正仿宋_GBK" w:cs="方正仿宋_GBK"/>
          <w:i w:val="0"/>
          <w:iCs w:val="0"/>
          <w:caps w:val="0"/>
          <w:spacing w:val="0"/>
          <w:sz w:val="32"/>
          <w:szCs w:val="32"/>
          <w:shd w:val="clear" w:fill="FFFFFF"/>
          <w:lang w:val="en-US" w:eastAsia="zh-CN"/>
        </w:rPr>
        <w:t>达</w:t>
      </w:r>
      <w:r>
        <w:rPr>
          <w:rFonts w:hint="eastAsia" w:ascii="方正仿宋_GBK" w:hAnsi="方正仿宋_GBK" w:eastAsia="方正仿宋_GBK" w:cs="方正仿宋_GBK"/>
          <w:i w:val="0"/>
          <w:iCs w:val="0"/>
          <w:caps w:val="0"/>
          <w:spacing w:val="0"/>
          <w:sz w:val="32"/>
          <w:szCs w:val="32"/>
          <w:shd w:val="clear" w:fill="FFFFFF"/>
        </w:rPr>
        <w:t>10%时，乙方须按甲方书面通知期限补足保证金；逾期未补足的，视为</w:t>
      </w:r>
      <w:r>
        <w:rPr>
          <w:rFonts w:hint="eastAsia" w:ascii="方正仿宋_GBK" w:hAnsi="方正仿宋_GBK" w:eastAsia="方正仿宋_GBK" w:cs="方正仿宋_GBK"/>
          <w:i w:val="0"/>
          <w:iCs w:val="0"/>
          <w:caps w:val="0"/>
          <w:spacing w:val="0"/>
          <w:sz w:val="32"/>
          <w:szCs w:val="32"/>
          <w:shd w:val="clear" w:fill="FFFFFF"/>
          <w:lang w:val="en-US" w:eastAsia="zh-CN"/>
        </w:rPr>
        <w:t>乙方</w:t>
      </w:r>
      <w:r>
        <w:rPr>
          <w:rFonts w:hint="eastAsia" w:ascii="方正仿宋_GBK" w:hAnsi="方正仿宋_GBK" w:eastAsia="方正仿宋_GBK" w:cs="方正仿宋_GBK"/>
          <w:i w:val="0"/>
          <w:iCs w:val="0"/>
          <w:caps w:val="0"/>
          <w:spacing w:val="0"/>
          <w:sz w:val="32"/>
          <w:szCs w:val="32"/>
          <w:shd w:val="clear" w:fill="FFFFFF"/>
        </w:rPr>
        <w:t>根本违约，甲方有权解除合同</w:t>
      </w:r>
      <w:r>
        <w:rPr>
          <w:rFonts w:hint="eastAsia" w:ascii="方正仿宋_GBK" w:hAnsi="方正仿宋_GBK" w:eastAsia="方正仿宋_GBK" w:cs="方正仿宋_GBK"/>
          <w:i w:val="0"/>
          <w:iCs w:val="0"/>
          <w:caps w:val="0"/>
          <w:spacing w:val="0"/>
          <w:sz w:val="32"/>
          <w:szCs w:val="32"/>
          <w:shd w:val="clear" w:fill="FFFFFF"/>
          <w:lang w:eastAsia="zh-CN"/>
        </w:rPr>
        <w:t>，</w:t>
      </w:r>
      <w:r>
        <w:rPr>
          <w:rFonts w:hint="eastAsia" w:ascii="方正仿宋_GBK" w:hAnsi="方正仿宋_GBK" w:eastAsia="方正仿宋_GBK" w:cs="方正仿宋_GBK"/>
          <w:i w:val="0"/>
          <w:iCs w:val="0"/>
          <w:caps w:val="0"/>
          <w:spacing w:val="0"/>
          <w:sz w:val="32"/>
          <w:szCs w:val="32"/>
          <w:shd w:val="clear" w:fill="FFFFFF"/>
        </w:rPr>
        <w:t>本合同项下乙方全部保证金</w:t>
      </w:r>
      <w:r>
        <w:rPr>
          <w:rFonts w:hint="eastAsia" w:ascii="方正仿宋_GBK" w:hAnsi="方正仿宋_GBK" w:eastAsia="方正仿宋_GBK" w:cs="方正仿宋_GBK"/>
          <w:i w:val="0"/>
          <w:iCs w:val="0"/>
          <w:caps w:val="0"/>
          <w:spacing w:val="0"/>
          <w:sz w:val="32"/>
          <w:szCs w:val="32"/>
          <w:shd w:val="clear" w:fill="FFFFFF"/>
          <w:lang w:val="en-US" w:eastAsia="zh-CN"/>
        </w:rPr>
        <w:t>归甲方所有</w:t>
      </w:r>
      <w:r>
        <w:rPr>
          <w:rFonts w:hint="eastAsia" w:ascii="方正仿宋_GBK" w:hAnsi="方正仿宋_GBK" w:eastAsia="方正仿宋_GBK" w:cs="方正仿宋_GBK"/>
          <w:i w:val="0"/>
          <w:iCs w:val="0"/>
          <w:caps w:val="0"/>
          <w:spacing w:val="0"/>
          <w:sz w:val="32"/>
          <w:szCs w:val="32"/>
          <w:shd w:val="clear" w:fill="FFFFFF"/>
        </w:rPr>
        <w:t>。</w:t>
      </w:r>
      <w:r>
        <w:rPr>
          <w:rFonts w:hint="eastAsia" w:ascii="方正仿宋_GBK" w:hAnsi="方正仿宋_GBK" w:eastAsia="方正仿宋_GBK" w:cs="方正仿宋_GBK"/>
          <w:i w:val="0"/>
          <w:iCs w:val="0"/>
          <w:caps w:val="0"/>
          <w:spacing w:val="0"/>
          <w:sz w:val="32"/>
          <w:szCs w:val="32"/>
          <w:shd w:val="clear" w:fill="FFFFFF"/>
          <w:lang w:val="en-US" w:eastAsia="zh-CN"/>
        </w:rPr>
        <w:t>双方对基准监测价格有异议的</w:t>
      </w:r>
      <w:r>
        <w:rPr>
          <w:rFonts w:hint="eastAsia" w:ascii="方正仿宋_GBK" w:hAnsi="方正仿宋_GBK" w:eastAsia="方正仿宋_GBK" w:cs="方正仿宋_GBK"/>
          <w:i w:val="0"/>
          <w:iCs w:val="0"/>
          <w:caps w:val="0"/>
          <w:spacing w:val="0"/>
          <w:sz w:val="32"/>
          <w:szCs w:val="32"/>
          <w:shd w:val="clear" w:fill="FFFFFF"/>
        </w:rPr>
        <w:t>，可申请</w:t>
      </w:r>
      <w:r>
        <w:rPr>
          <w:rFonts w:hint="eastAsia" w:ascii="方正仿宋_GBK" w:hAnsi="方正仿宋_GBK" w:eastAsia="方正仿宋_GBK" w:cs="方正仿宋_GBK"/>
          <w:i w:val="0"/>
          <w:iCs w:val="0"/>
          <w:caps w:val="0"/>
          <w:spacing w:val="0"/>
          <w:sz w:val="32"/>
          <w:szCs w:val="32"/>
          <w:shd w:val="clear" w:fill="FFFFFF"/>
          <w:lang w:val="en-US" w:eastAsia="zh-CN"/>
        </w:rPr>
        <w:t>南京国家粮食交易中心协调</w:t>
      </w:r>
      <w:bookmarkStart w:id="0" w:name="_GoBack"/>
      <w:bookmarkEnd w:id="0"/>
      <w:r>
        <w:rPr>
          <w:rFonts w:hint="eastAsia" w:ascii="方正仿宋_GBK" w:hAnsi="方正仿宋_GBK" w:eastAsia="方正仿宋_GBK" w:cs="方正仿宋_GBK"/>
          <w:i w:val="0"/>
          <w:iCs w:val="0"/>
          <w:caps w:val="0"/>
          <w:spacing w:val="0"/>
          <w:sz w:val="32"/>
          <w:szCs w:val="32"/>
          <w:shd w:val="clear" w:fill="FFFFFF"/>
        </w:rPr>
        <w:t>。</w:t>
      </w:r>
    </w:p>
    <w:p>
      <w:pPr>
        <w:tabs>
          <w:tab w:val="left" w:pos="690"/>
        </w:tabs>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3.采购合同项下，买卖双方自主交割，甲方在规定的合同入库期限（</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202</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6</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年</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12</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月</w:t>
      </w:r>
      <w:r>
        <w:rPr>
          <w:rFonts w:hint="eastAsia" w:ascii="Times New Roman Regular" w:hAnsi="Times New Roman Regular" w:eastAsia="方正仿宋_GBK" w:cs="Times New Roman Regular"/>
          <w:color w:val="000000" w:themeColor="text1"/>
          <w:sz w:val="32"/>
          <w:szCs w:val="32"/>
          <w:highlight w:val="none"/>
          <w:u w:val="single"/>
          <w:lang w:val="en-US" w:eastAsia="zh-CN"/>
          <w14:textFill>
            <w14:solidFill>
              <w14:schemeClr w14:val="tx1"/>
            </w14:solidFill>
          </w14:textFill>
        </w:rPr>
        <w:t>20</w:t>
      </w:r>
      <w:r>
        <w:rPr>
          <w:rFonts w:hint="default" w:ascii="Times New Roman Regular" w:hAnsi="Times New Roman Regular" w:eastAsia="方正仿宋_GBK" w:cs="Times New Roman Regular"/>
          <w:color w:val="000000" w:themeColor="text1"/>
          <w:sz w:val="32"/>
          <w:szCs w:val="32"/>
          <w:highlight w:val="none"/>
          <w:u w:val="single"/>
          <w14:textFill>
            <w14:solidFill>
              <w14:schemeClr w14:val="tx1"/>
            </w14:solidFill>
          </w14:textFill>
        </w:rPr>
        <w:t>日前</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）内按到货进度付款，采购合同交割期截止日以清单为准，采购合同完成率</w:t>
      </w:r>
      <w:r>
        <w:rPr>
          <w:rFonts w:hint="default"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原则上</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达到100%</w:t>
      </w:r>
      <w:r>
        <w:rPr>
          <w:rFonts w:hint="default"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t>，</w:t>
      </w:r>
      <w:r>
        <w:rPr>
          <w:rFonts w:hint="default"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最终数量</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以甲方与乙方签订的数量质量价格确认单为准，乙方需提供相应增值税发票后方可确认交易完成。双方交收完毕后江苏市场凭双方签订的采购确认单等有效文件清退定金。</w:t>
      </w:r>
    </w:p>
    <w:p>
      <w:pPr>
        <w:tabs>
          <w:tab w:val="left" w:pos="690"/>
        </w:tabs>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4.销售合同项下，在合同交割期内，乙方需将货款汇至江苏市场账户（与保证金账户一致）并在系统申请开具出库通知单，凭市场出库单及身份证明到甲方提货。销售粮食交收完毕，甲乙双方在系统签订“验收确认单”后，江苏市场退还乙方扣除手续费部分的保证金（与中标结果数量、价格差异部分由甲方与乙方按实结算）。</w:t>
      </w:r>
    </w:p>
    <w:p>
      <w:pPr>
        <w:widowControl/>
        <w:numPr>
          <w:ilvl w:val="0"/>
          <w:numId w:val="1"/>
        </w:numPr>
        <w:spacing w:line="590" w:lineRule="exact"/>
        <w:ind w:firstLine="646" w:firstLineChars="202"/>
        <w:jc w:val="left"/>
        <w:rPr>
          <w:rFonts w:hint="default" w:ascii="Times New Roman Regular" w:hAnsi="Times New Roman Regular" w:eastAsia="方正黑体_GBK" w:cs="Times New Roman Regular"/>
          <w:color w:val="000000"/>
          <w:kern w:val="0"/>
          <w:sz w:val="32"/>
          <w:szCs w:val="32"/>
          <w:highlight w:val="none"/>
          <w:lang w:bidi="ar"/>
        </w:rPr>
      </w:pPr>
      <w:r>
        <w:rPr>
          <w:rFonts w:hint="default" w:ascii="Times New Roman Regular" w:hAnsi="Times New Roman Regular" w:eastAsia="方正黑体_GBK" w:cs="Times New Roman Regular"/>
          <w:color w:val="000000"/>
          <w:kern w:val="0"/>
          <w:sz w:val="32"/>
          <w:szCs w:val="32"/>
          <w:highlight w:val="none"/>
          <w:lang w:bidi="ar"/>
        </w:rPr>
        <w:t>费用结算和发票开具</w:t>
      </w:r>
    </w:p>
    <w:p>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1.入库结算：甲方按照到货进度付款</w:t>
      </w:r>
      <w:r>
        <w:rPr>
          <w:rFonts w:hint="default"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t>，</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乙方向甲方开具相应的增值税发票。</w:t>
      </w:r>
    </w:p>
    <w:p>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2.销售结算：乙方根据甲方通知，先款后货，凭出库通知单提货，甲方向乙方开具相应的增值税发票。</w:t>
      </w:r>
    </w:p>
    <w:p>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3.进出库费用：乙方</w:t>
      </w:r>
      <w:r>
        <w:rPr>
          <w:rFonts w:hint="default"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承担</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进库时仓库散装车（船）板前费用（包括但不限于过筛费、扒车费、卸船费等）</w:t>
      </w:r>
      <w:r>
        <w:rPr>
          <w:rFonts w:hint="default"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t>、</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出库时仓库散装车（船）板后费用。</w:t>
      </w:r>
    </w:p>
    <w:p>
      <w:pPr>
        <w:widowControl/>
        <w:numPr>
          <w:ilvl w:val="0"/>
          <w:numId w:val="1"/>
        </w:numPr>
        <w:adjustRightInd/>
        <w:snapToGrid/>
        <w:spacing w:line="590" w:lineRule="exact"/>
        <w:ind w:firstLine="646" w:firstLineChars="202"/>
        <w:jc w:val="left"/>
        <w:rPr>
          <w:rFonts w:hint="default" w:ascii="Times New Roman Regular" w:hAnsi="Times New Roman Regular" w:eastAsia="方正黑体_GBK" w:cs="Times New Roman Regular"/>
          <w:color w:val="000000"/>
          <w:kern w:val="0"/>
          <w:sz w:val="32"/>
          <w:szCs w:val="32"/>
          <w:highlight w:val="none"/>
          <w:lang w:bidi="ar"/>
        </w:rPr>
      </w:pPr>
      <w:r>
        <w:rPr>
          <w:rFonts w:hint="default" w:ascii="Times New Roman Regular" w:hAnsi="Times New Roman Regular" w:eastAsia="方正黑体_GBK" w:cs="Times New Roman Regular"/>
          <w:color w:val="000000"/>
          <w:kern w:val="0"/>
          <w:sz w:val="32"/>
          <w:szCs w:val="32"/>
          <w:highlight w:val="none"/>
          <w:lang w:bidi="ar"/>
        </w:rPr>
        <w:t>其他条款</w:t>
      </w:r>
    </w:p>
    <w:p>
      <w:pPr>
        <w:tabs>
          <w:tab w:val="left" w:pos="1305"/>
        </w:tabs>
        <w:adjustRightInd w:val="0"/>
        <w:snapToGrid w:val="0"/>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1.乙方通过竞价交易的方式获得购销合作的权利，乙方按照甲方委托公告的要求参加竞价交易。本次购销双向交易采取以采竞销的交易方式。一次交易实现同一数量的地方储备粮采购（轮入）和销售（轮出）。采购价格固定，竞价方只需对销售标的物的底价进行竞价，一旦竞价销售标的物竞价成交，则相对应的采购标的物同时成交，最终销售价以竞价交易确认的成交价为依据</w:t>
      </w:r>
      <w:r>
        <w:rPr>
          <w:rFonts w:hint="eastAsia"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t>，</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并按本合同 “二、2”条款计算确认。</w:t>
      </w:r>
    </w:p>
    <w:p>
      <w:pPr>
        <w:tabs>
          <w:tab w:val="left" w:pos="1305"/>
        </w:tabs>
        <w:adjustRightInd w:val="0"/>
        <w:snapToGrid w:val="0"/>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2.竞价成功获得合作购销权利后，乙方</w:t>
      </w:r>
      <w:r>
        <w:rPr>
          <w:rFonts w:hint="eastAsia"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t>须</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与甲方签订本合同，原则上7个工作日</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内</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 xml:space="preserve">不签订本合同，认定为乙方竞价中标后违约。 </w:t>
      </w:r>
    </w:p>
    <w:p>
      <w:pPr>
        <w:spacing w:line="590" w:lineRule="exact"/>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b/>
          <w:bCs/>
          <w:color w:val="000000" w:themeColor="text1"/>
          <w:sz w:val="32"/>
          <w:szCs w:val="32"/>
          <w:highlight w:val="none"/>
          <w14:textFill>
            <w14:solidFill>
              <w14:schemeClr w14:val="tx1"/>
            </w14:solidFill>
          </w14:textFill>
        </w:rPr>
        <w:t xml:space="preserve">    </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3.如遇政策调控，甲乙双方应无条件服从政府调控需要，互不承担违约责任。甲方按上级制定的调拨价格扣除相关税费后全额与乙方进行结算。</w:t>
      </w:r>
    </w:p>
    <w:p>
      <w:pPr>
        <w:spacing w:line="590" w:lineRule="exact"/>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 xml:space="preserve">   4.粮食入库后由甲方保管，并确保保管期间的入库粮食数量真实、质量良好。储存期间需符合地方储备粮管理规定，入库完毕后双方共同确认数量和质量。</w:t>
      </w:r>
    </w:p>
    <w:p>
      <w:pPr>
        <w:tabs>
          <w:tab w:val="left" w:pos="690"/>
        </w:tabs>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5.该批粮食的实际水杂减量和保管损耗由乙方承担。提货时甲方每开一个仓，乙方必须在30日历日内提完，避免动仓后粮食质量下降。因乙方未按要求及时提货造成的粮食质量等损失均由乙方负全责。</w:t>
      </w:r>
    </w:p>
    <w:p>
      <w:pPr>
        <w:tabs>
          <w:tab w:val="left" w:pos="690"/>
        </w:tabs>
        <w:spacing w:line="590" w:lineRule="exact"/>
        <w:ind w:firstLine="640" w:firstLineChars="200"/>
        <w:jc w:val="left"/>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6.涉及储备粮业务的各项补贴与乙方无关。</w:t>
      </w:r>
    </w:p>
    <w:p>
      <w:pPr>
        <w:spacing w:line="590" w:lineRule="exact"/>
        <w:ind w:firstLine="640" w:firstLineChars="200"/>
        <w:jc w:val="left"/>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六、违约责任</w:t>
      </w:r>
    </w:p>
    <w:p>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1.</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在乙方送货过程中，如</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乙方不能按合同时间、数量和质量送达，影响甲方储备入库计划，则视</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为</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乙方</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根本</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违约，合同</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解除，乙方本合同项下全部</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保证金归甲方所有</w:t>
      </w:r>
      <w:r>
        <w:rPr>
          <w:rFonts w:hint="eastAsia"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t>。</w:t>
      </w:r>
    </w:p>
    <w:p>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2.</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在乙方提货过程中，</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如乙方逾期未提清约定数量且未协商一致，则视</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为</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乙方</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根本</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违约</w:t>
      </w:r>
      <w:r>
        <w:rPr>
          <w:rFonts w:hint="eastAsia"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t>，</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合同解除，</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未提数量甲方不再销售给乙方，而由甲方另行销售</w:t>
      </w:r>
      <w:r>
        <w:rPr>
          <w:rFonts w:hint="eastAsia" w:ascii="Times New Roman Regular" w:hAnsi="Times New Roman Regular" w:eastAsia="方正仿宋_GBK" w:cs="Times New Roman Regular"/>
          <w:color w:val="000000" w:themeColor="text1"/>
          <w:sz w:val="32"/>
          <w:szCs w:val="32"/>
          <w:highlight w:val="none"/>
          <w:lang w:eastAsia="zh-CN"/>
          <w14:textFill>
            <w14:solidFill>
              <w14:schemeClr w14:val="tx1"/>
            </w14:solidFill>
          </w14:textFill>
        </w:rPr>
        <w:t>，</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乙方本合同项下全部保证金归甲方所有。</w:t>
      </w:r>
    </w:p>
    <w:p>
      <w:pPr>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七、合同履约结束后，双方无任何经济纠纷，甲方应及时退还乙方尚未冲抵的风险保证金。</w:t>
      </w:r>
    </w:p>
    <w:p>
      <w:pPr>
        <w:tabs>
          <w:tab w:val="left" w:pos="690"/>
        </w:tabs>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八、解决纠纷的方式：协商解决或按《民法典》通过法律程序解决。出现合同纠纷和未尽事宜，双方可协商，签订补充协议，补充协议与本协议具有同等法律效力，不能协商一致，可向甲方所在地人民法院起诉。</w:t>
      </w:r>
    </w:p>
    <w:p>
      <w:pPr>
        <w:tabs>
          <w:tab w:val="left" w:pos="690"/>
        </w:tabs>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九、本合同一式两份，乙方按第三条约定将风险保证金付至甲方账户后生效，本合同有效期至出库结束止。本合同相关传真件视同原件，传真件与原件不符的，以原件为准。</w:t>
      </w:r>
    </w:p>
    <w:p>
      <w:pPr>
        <w:tabs>
          <w:tab w:val="left" w:pos="690"/>
        </w:tabs>
        <w:spacing w:line="590" w:lineRule="exact"/>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p>
    <w:p>
      <w:pPr>
        <w:spacing w:line="240" w:lineRule="auto"/>
        <w:ind w:firstLine="0" w:firstLineChars="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br w:type="page"/>
      </w:r>
    </w:p>
    <w:p>
      <w:pPr>
        <w:tabs>
          <w:tab w:val="left" w:pos="690"/>
        </w:tabs>
        <w:spacing w:line="590" w:lineRule="exact"/>
        <w:ind w:firstLine="640" w:firstLineChars="200"/>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（以下无正文）</w:t>
      </w:r>
    </w:p>
    <w:p>
      <w:pPr>
        <w:tabs>
          <w:tab w:val="left" w:pos="690"/>
        </w:tabs>
        <w:spacing w:line="590" w:lineRule="exact"/>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p>
    <w:p>
      <w:pPr>
        <w:spacing w:line="590" w:lineRule="exact"/>
        <w:rPr>
          <w:rFonts w:hint="default" w:ascii="Times New Roman Regular" w:hAnsi="Times New Roman Regular" w:eastAsia="方正仿宋_GBK" w:cs="Times New Roman Regular"/>
          <w:sz w:val="32"/>
          <w:szCs w:val="32"/>
          <w:highlight w:val="none"/>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甲  方：</w:t>
      </w:r>
      <w:r>
        <w:rPr>
          <w:rFonts w:hint="default" w:ascii="Times New Roman Regular" w:hAnsi="Times New Roman Regular" w:eastAsia="方正仿宋_GBK" w:cs="Times New Roman Regular"/>
          <w:w w:val="85"/>
          <w:sz w:val="32"/>
          <w:szCs w:val="32"/>
          <w:highlight w:val="none"/>
        </w:rPr>
        <w:t xml:space="preserve">             </w:t>
      </w:r>
      <w:r>
        <w:rPr>
          <w:rFonts w:hint="eastAsia" w:ascii="Times New Roman Regular" w:hAnsi="Times New Roman Regular" w:eastAsia="方正仿宋_GBK" w:cs="Times New Roman Regular"/>
          <w:w w:val="85"/>
          <w:sz w:val="32"/>
          <w:szCs w:val="32"/>
          <w:highlight w:val="none"/>
          <w:lang w:val="en-US" w:eastAsia="zh-CN"/>
        </w:rPr>
        <w:t xml:space="preserve">   </w:t>
      </w:r>
      <w:r>
        <w:rPr>
          <w:rFonts w:hint="default" w:ascii="Times New Roman Regular" w:hAnsi="Times New Roman Regular" w:eastAsia="方正仿宋_GBK" w:cs="Times New Roman Regular"/>
          <w:sz w:val="32"/>
          <w:szCs w:val="32"/>
          <w:highlight w:val="none"/>
        </w:rPr>
        <w:t>乙  方：</w:t>
      </w:r>
    </w:p>
    <w:p>
      <w:pPr>
        <w:spacing w:line="590" w:lineRule="exact"/>
        <w:rPr>
          <w:rFonts w:hint="default" w:ascii="Times New Roman Regular" w:hAnsi="Times New Roman Regular" w:eastAsia="方正仿宋_GBK" w:cs="Times New Roman Regular"/>
          <w:color w:val="000000" w:themeColor="text1"/>
          <w:w w:val="90"/>
          <w:sz w:val="32"/>
          <w:szCs w:val="32"/>
          <w:highlight w:val="none"/>
          <w14:textFill>
            <w14:solidFill>
              <w14:schemeClr w14:val="tx1"/>
            </w14:solidFill>
          </w14:textFill>
        </w:rPr>
      </w:pPr>
    </w:p>
    <w:p>
      <w:pPr>
        <w:spacing w:line="590" w:lineRule="exact"/>
        <w:rPr>
          <w:rFonts w:hint="default" w:ascii="Times New Roman Regular" w:hAnsi="Times New Roman Regular" w:eastAsia="方正仿宋_GBK" w:cs="Times New Roman Regular"/>
          <w:sz w:val="32"/>
          <w:szCs w:val="32"/>
          <w:highlight w:val="none"/>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法</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定代表人</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 xml:space="preserve">（委托人）：         </w:t>
      </w:r>
      <w:r>
        <w:rPr>
          <w:rFonts w:hint="default" w:ascii="Times New Roman Regular" w:hAnsi="Times New Roman Regular" w:eastAsia="方正仿宋_GBK" w:cs="Times New Roman Regular"/>
          <w:sz w:val="32"/>
          <w:szCs w:val="32"/>
          <w:highlight w:val="none"/>
        </w:rPr>
        <w:t>法</w:t>
      </w:r>
      <w:r>
        <w:rPr>
          <w:rFonts w:hint="eastAsia" w:ascii="Times New Roman Regular" w:hAnsi="Times New Roman Regular" w:eastAsia="方正仿宋_GBK" w:cs="Times New Roman Regular"/>
          <w:sz w:val="32"/>
          <w:szCs w:val="32"/>
          <w:highlight w:val="none"/>
          <w:lang w:val="en-US" w:eastAsia="zh-CN"/>
        </w:rPr>
        <w:t>定代表人</w:t>
      </w:r>
      <w:r>
        <w:rPr>
          <w:rFonts w:hint="default" w:ascii="Times New Roman Regular" w:hAnsi="Times New Roman Regular" w:eastAsia="方正仿宋_GBK" w:cs="Times New Roman Regular"/>
          <w:sz w:val="32"/>
          <w:szCs w:val="32"/>
          <w:highlight w:val="none"/>
        </w:rPr>
        <w:t>（委托人）：</w:t>
      </w:r>
    </w:p>
    <w:p>
      <w:pPr>
        <w:spacing w:line="590" w:lineRule="exact"/>
        <w:rPr>
          <w:rFonts w:hint="default" w:ascii="Times New Roman Regular" w:hAnsi="Times New Roman Regular" w:eastAsia="方正仿宋_GBK" w:cs="Times New Roman Regular"/>
          <w:sz w:val="32"/>
          <w:szCs w:val="32"/>
          <w:highlight w:val="none"/>
        </w:rPr>
      </w:pPr>
    </w:p>
    <w:p>
      <w:pPr>
        <w:spacing w:line="590" w:lineRule="exact"/>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pP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 xml:space="preserve">日    期：                   </w:t>
      </w:r>
      <w:r>
        <w:rPr>
          <w:rFonts w:hint="eastAsia" w:ascii="Times New Roman Regular" w:hAnsi="Times New Roman Regular" w:eastAsia="方正仿宋_GBK" w:cs="Times New Roman Regular"/>
          <w:color w:val="000000" w:themeColor="text1"/>
          <w:sz w:val="32"/>
          <w:szCs w:val="32"/>
          <w:highlight w:val="none"/>
          <w:lang w:val="en-US" w:eastAsia="zh-CN"/>
          <w14:textFill>
            <w14:solidFill>
              <w14:schemeClr w14:val="tx1"/>
            </w14:solidFill>
          </w14:textFill>
        </w:rPr>
        <w:t xml:space="preserve"> </w:t>
      </w:r>
      <w:r>
        <w:rPr>
          <w:rFonts w:hint="default" w:ascii="Times New Roman Regular" w:hAnsi="Times New Roman Regular" w:eastAsia="方正仿宋_GBK" w:cs="Times New Roman Regular"/>
          <w:color w:val="000000" w:themeColor="text1"/>
          <w:sz w:val="32"/>
          <w:szCs w:val="32"/>
          <w:highlight w:val="none"/>
          <w14:textFill>
            <w14:solidFill>
              <w14:schemeClr w14:val="tx1"/>
            </w14:solidFill>
          </w14:textFill>
        </w:rPr>
        <w:t xml:space="preserve">日   期：            </w:t>
      </w:r>
    </w:p>
    <w:p>
      <w:pPr>
        <w:spacing w:line="240" w:lineRule="auto"/>
        <w:rPr>
          <w:rFonts w:hint="default" w:ascii="Times New Roman" w:hAnsi="Times New Roman" w:eastAsia="宋体" w:cs="Times New Roman"/>
          <w:kern w:val="2"/>
          <w:sz w:val="21"/>
          <w:szCs w:val="24"/>
          <w:highlight w:val="none"/>
          <w:lang w:val="en-US" w:eastAsia="zh-CN" w:bidi="ar-SA"/>
        </w:rPr>
      </w:pPr>
    </w:p>
    <w:p>
      <w:pPr>
        <w:spacing w:line="240" w:lineRule="auto"/>
        <w:rPr>
          <w:rFonts w:hint="default"/>
          <w:highlight w:val="none"/>
          <w:lang w:val="en-US" w:eastAsia="zh-CN"/>
        </w:rPr>
      </w:pPr>
    </w:p>
    <w:p>
      <w:pPr>
        <w:spacing w:line="240" w:lineRule="auto"/>
        <w:rPr>
          <w:rFonts w:hint="default"/>
          <w:highlight w:val="none"/>
          <w:lang w:val="en-US" w:eastAsia="zh-CN"/>
        </w:rPr>
      </w:pPr>
    </w:p>
    <w:p>
      <w:pPr>
        <w:spacing w:line="240" w:lineRule="auto"/>
        <w:rPr>
          <w:rFonts w:hint="default"/>
          <w:highlight w:val="none"/>
          <w:lang w:val="en-US" w:eastAsia="zh-CN"/>
        </w:rPr>
      </w:pPr>
    </w:p>
    <w:p>
      <w:pPr>
        <w:spacing w:line="240" w:lineRule="auto"/>
        <w:rPr>
          <w:rFonts w:hint="default"/>
          <w:highlight w:val="none"/>
          <w:lang w:val="en-US" w:eastAsia="zh-CN"/>
        </w:rPr>
      </w:pPr>
    </w:p>
    <w:p>
      <w:pPr>
        <w:spacing w:line="240" w:lineRule="auto"/>
        <w:rPr>
          <w:rFonts w:hint="default"/>
          <w:highlight w:val="none"/>
          <w:lang w:val="en-US" w:eastAsia="zh-CN"/>
        </w:rPr>
      </w:pPr>
    </w:p>
    <w:p>
      <w:pPr>
        <w:spacing w:line="240" w:lineRule="auto"/>
        <w:rPr>
          <w:rFonts w:hint="default"/>
          <w:highlight w:val="none"/>
          <w:lang w:val="en-US" w:eastAsia="zh-CN"/>
        </w:rPr>
      </w:pPr>
    </w:p>
    <w:p>
      <w:pPr>
        <w:spacing w:line="240" w:lineRule="auto"/>
        <w:rPr>
          <w:rFonts w:hint="default"/>
          <w:highlight w:val="none"/>
          <w:lang w:val="en-US" w:eastAsia="zh-CN"/>
        </w:rPr>
      </w:pPr>
    </w:p>
    <w:p>
      <w:pPr>
        <w:spacing w:line="240" w:lineRule="auto"/>
        <w:rPr>
          <w:rFonts w:hint="default"/>
          <w:highlight w:val="none"/>
          <w:lang w:val="en-US" w:eastAsia="zh-CN"/>
        </w:rPr>
      </w:pPr>
    </w:p>
    <w:p>
      <w:pPr>
        <w:spacing w:line="240" w:lineRule="auto"/>
        <w:rPr>
          <w:rFonts w:hint="default"/>
          <w:highlight w:val="none"/>
          <w:lang w:val="en-US" w:eastAsia="zh-CN"/>
        </w:rPr>
      </w:pPr>
    </w:p>
    <w:p>
      <w:pPr>
        <w:spacing w:line="240" w:lineRule="auto"/>
        <w:rPr>
          <w:rFonts w:hint="default"/>
          <w:highlight w:val="none"/>
          <w:lang w:val="en-US" w:eastAsia="zh-CN"/>
        </w:rPr>
      </w:pPr>
    </w:p>
    <w:p>
      <w:pPr>
        <w:spacing w:line="240" w:lineRule="auto"/>
        <w:rPr>
          <w:rFonts w:hint="default"/>
          <w:highlight w:val="none"/>
          <w:lang w:val="en-US" w:eastAsia="zh-CN"/>
        </w:rPr>
      </w:pPr>
    </w:p>
    <w:p>
      <w:pPr>
        <w:spacing w:line="240" w:lineRule="auto"/>
        <w:rPr>
          <w:rFonts w:hint="default"/>
          <w:highlight w:val="none"/>
          <w:lang w:val="en-US" w:eastAsia="zh-CN"/>
        </w:rPr>
      </w:pPr>
    </w:p>
    <w:p>
      <w:pPr>
        <w:spacing w:line="240" w:lineRule="auto"/>
        <w:rPr>
          <w:rFonts w:hint="default"/>
          <w:highlight w:val="none"/>
          <w:lang w:val="en-US" w:eastAsia="zh-CN"/>
        </w:rPr>
      </w:pPr>
    </w:p>
    <w:p>
      <w:pPr>
        <w:tabs>
          <w:tab w:val="left" w:pos="6390"/>
        </w:tabs>
        <w:spacing w:line="240" w:lineRule="auto"/>
        <w:jc w:val="left"/>
        <w:rPr>
          <w:rFonts w:hint="default"/>
          <w:highlight w:val="none"/>
          <w:lang w:val="en-US" w:eastAsia="zh-CN"/>
        </w:rPr>
      </w:pPr>
      <w:r>
        <w:rPr>
          <w:rFonts w:hint="eastAsia"/>
          <w:highlight w:val="none"/>
          <w:lang w:val="en-US" w:eastAsia="zh-CN"/>
        </w:rPr>
        <w:tab/>
      </w:r>
    </w:p>
    <w:sectPr>
      <w:headerReference r:id="rId3" w:type="default"/>
      <w:footerReference r:id="rId4" w:type="default"/>
      <w:pgSz w:w="11906" w:h="16838"/>
      <w:pgMar w:top="1984" w:right="1531" w:bottom="1701" w:left="1531"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Regular">
    <w:altName w:val="Times New Roman"/>
    <w:panose1 w:val="02020603050405020304"/>
    <w:charset w:val="00"/>
    <w:family w:val="auto"/>
    <w:pitch w:val="default"/>
    <w:sig w:usb0="00000000" w:usb1="00000000" w:usb2="00000009" w:usb3="00000000" w:csb0="400001FF" w:csb1="FFFF0000"/>
  </w:font>
  <w:font w:name="方正仿宋_GBK">
    <w:panose1 w:val="03000509000000000000"/>
    <w:charset w:val="86"/>
    <w:family w:val="auto"/>
    <w:pitch w:val="default"/>
    <w:sig w:usb0="00000001" w:usb1="080E0000" w:usb2="00000000" w:usb3="00000000" w:csb0="00040000" w:csb1="00000000"/>
    <w:embedRegular r:id="rId1" w:fontKey="{7EDD24BE-E761-4489-8C81-B7DBE93ADAF0}"/>
  </w:font>
  <w:font w:name="方正小标宋_GBK">
    <w:panose1 w:val="03000509000000000000"/>
    <w:charset w:val="86"/>
    <w:family w:val="auto"/>
    <w:pitch w:val="default"/>
    <w:sig w:usb0="00000001" w:usb1="080E0000" w:usb2="00000000" w:usb3="00000000" w:csb0="00040000" w:csb1="00000000"/>
    <w:embedRegular r:id="rId2" w:fontKey="{894AD1CC-E2CB-4EA6-A08F-7B349AFBC909}"/>
  </w:font>
  <w:font w:name="方正黑体_GBK">
    <w:panose1 w:val="03000509000000000000"/>
    <w:charset w:val="86"/>
    <w:family w:val="auto"/>
    <w:pitch w:val="default"/>
    <w:sig w:usb0="00000001" w:usb1="080E0000" w:usb2="00000000" w:usb3="00000000" w:csb0="00040000" w:csb1="00000000"/>
    <w:embedRegular r:id="rId3" w:fontKey="{55A283CE-0DBA-49AA-9714-9BAA29CE05C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_x0000_s3078" o:spid="_x0000_s3078" o:spt="136" type="#_x0000_t136" style="position:absolute;left:0pt;margin-left:236pt;margin-top:541.8pt;height:22pt;width:270.2pt;mso-position-horizontal-relative:margin;mso-position-vertical-relative:margin;rotation:-2949120f;z-index:-251654144;mso-width-relative:page;mso-height-relative:page;" fillcolor="#C0C0C0" filled="t" stroked="f" coordsize="21600,21600" adj="10800">
          <v:path/>
          <v:fill on="t" color2="#FFFFFF" opacity="48496f" focussize="0,0"/>
          <v:stroke on="f"/>
          <v:imagedata o:title=""/>
          <o:lock v:ext="edit" aspectratio="t"/>
          <v:textpath on="t" fitshape="t" fitpath="t" trim="t" xscale="f" string="江苏省储备粮管理集团有限公司" style="font-family:方正黑体_GBK;font-size:20pt;v-text-align:center;"/>
        </v:shape>
      </w:pict>
    </w:r>
    <w:r>
      <w:pict>
        <v:shape id="PowerPlusWaterMarkObject14127" o:spid="_x0000_s3074" o:spt="136" type="#_x0000_t136" style="position:absolute;left:0pt;margin-left:106.25pt;margin-top:338.55pt;height:22pt;width:270.2pt;mso-position-horizontal-relative:margin;mso-position-vertical-relative:margin;rotation:-2949120f;z-index:-251656192;mso-width-relative:page;mso-height-relative:page;" fillcolor="#C0C0C0" filled="t" stroked="f" coordsize="21600,21600" adj="10800">
          <v:path/>
          <v:fill on="t" color2="#FFFFFF" opacity="48496f" focussize="0,0"/>
          <v:stroke on="f"/>
          <v:imagedata o:title=""/>
          <o:lock v:ext="edit" aspectratio="t"/>
          <v:textpath on="t" fitshape="t" fitpath="t" trim="t" xscale="f" string="江苏省储备粮管理集团有限公司" style="font-family:方正黑体_GBK;font-size:20pt;v-text-align:center;"/>
        </v:shape>
      </w:pic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HP4ZNkPAgAABwQAAA4AAAAAAAAAAQAgAAAA&#10;HwEAAGRycy9lMm9Eb2MueG1sUEsFBgAAAAAGAAYAWQEAAKAFAAAAAA==&#10;">
              <v:fill on="f" focussize="0,0"/>
              <v:stroke on="f" weight="0.5pt"/>
              <v:imagedata o:title=""/>
              <o:lock v:ext="edit" aspectratio="f"/>
              <v:textbox inset="0mm,0mm,0mm,0mm" style="mso-fit-shape-to-text:t;">
                <w:txbxContent>
                  <w:p>
                    <w:pPr>
                      <w:pStyle w:val="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_x0000_s3077" o:spid="_x0000_s3077" o:spt="136" type="#_x0000_t136" style="position:absolute;left:0pt;margin-left:-25pt;margin-top:145.05pt;height:22pt;width:270.2pt;mso-position-horizontal-relative:margin;mso-position-vertical-relative:margin;rotation:-2949120f;z-index:-251655168;mso-width-relative:page;mso-height-relative:page;" fillcolor="#C0C0C0" filled="t" stroked="f" coordsize="21600,21600" adj="10800">
          <v:path/>
          <v:fill on="t" color2="#FFFFFF" opacity="48496f" focussize="0,0"/>
          <v:stroke on="f"/>
          <v:imagedata o:title=""/>
          <o:lock v:ext="edit" aspectratio="t"/>
          <v:textpath on="t" fitshape="t" fitpath="t" trim="t" xscale="f" string="江苏省储备粮管理集团有限公司" style="font-family:方正黑体_GBK;font-size:20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F495CD"/>
    <w:multiLevelType w:val="singleLevel"/>
    <w:tmpl w:val="37F495CD"/>
    <w:lvl w:ilvl="0" w:tentative="0">
      <w:start w:val="1"/>
      <w:numFmt w:val="chineseCounting"/>
      <w:suff w:val="nothing"/>
      <w:lvlText w:val="%1、"/>
      <w:lvlJc w:val="left"/>
      <w:rPr>
        <w:rFonts w:hint="eastAsia" w:ascii="方正黑体_GBK" w:hAnsi="方正黑体_GBK" w:eastAsia="方正黑体_GBK" w:cs="方正黑体_GBK"/>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A1M2M2YTM0NTUyM2JhZmE0ODhkYWM1Y2YzOTJkZGUifQ=="/>
  </w:docVars>
  <w:rsids>
    <w:rsidRoot w:val="71AD454A"/>
    <w:rsid w:val="000B7DA5"/>
    <w:rsid w:val="0016066C"/>
    <w:rsid w:val="003023EB"/>
    <w:rsid w:val="007F2F24"/>
    <w:rsid w:val="00921546"/>
    <w:rsid w:val="00DB6652"/>
    <w:rsid w:val="01DE54E7"/>
    <w:rsid w:val="04D02DC9"/>
    <w:rsid w:val="054369AB"/>
    <w:rsid w:val="07356A53"/>
    <w:rsid w:val="0C564B40"/>
    <w:rsid w:val="0D374B59"/>
    <w:rsid w:val="0D750F6C"/>
    <w:rsid w:val="0E4A4418"/>
    <w:rsid w:val="0EE627B3"/>
    <w:rsid w:val="0F9B0CA3"/>
    <w:rsid w:val="10056FF4"/>
    <w:rsid w:val="11616F77"/>
    <w:rsid w:val="129B16E6"/>
    <w:rsid w:val="12D0036B"/>
    <w:rsid w:val="143E1885"/>
    <w:rsid w:val="14FD61B8"/>
    <w:rsid w:val="150834D9"/>
    <w:rsid w:val="151C1A86"/>
    <w:rsid w:val="162D6610"/>
    <w:rsid w:val="190F182C"/>
    <w:rsid w:val="19230693"/>
    <w:rsid w:val="1A5A4A24"/>
    <w:rsid w:val="1AC9050B"/>
    <w:rsid w:val="1B97252C"/>
    <w:rsid w:val="1BD9403E"/>
    <w:rsid w:val="1DF354F9"/>
    <w:rsid w:val="1EA27BC0"/>
    <w:rsid w:val="20155091"/>
    <w:rsid w:val="209B01D1"/>
    <w:rsid w:val="21797DFE"/>
    <w:rsid w:val="233E1774"/>
    <w:rsid w:val="24AC5A60"/>
    <w:rsid w:val="25390F06"/>
    <w:rsid w:val="25E24C21"/>
    <w:rsid w:val="265B67DB"/>
    <w:rsid w:val="26674610"/>
    <w:rsid w:val="266F4A43"/>
    <w:rsid w:val="26CE3E4E"/>
    <w:rsid w:val="27AE55C0"/>
    <w:rsid w:val="287F5006"/>
    <w:rsid w:val="2B3C4531"/>
    <w:rsid w:val="2C795659"/>
    <w:rsid w:val="2F396F9D"/>
    <w:rsid w:val="327E015B"/>
    <w:rsid w:val="33953C2E"/>
    <w:rsid w:val="34CF7735"/>
    <w:rsid w:val="35037C10"/>
    <w:rsid w:val="3A3151D7"/>
    <w:rsid w:val="3A664403"/>
    <w:rsid w:val="3AAB444D"/>
    <w:rsid w:val="3ACA22B9"/>
    <w:rsid w:val="3E332998"/>
    <w:rsid w:val="41E47133"/>
    <w:rsid w:val="43DF47FE"/>
    <w:rsid w:val="446E63AB"/>
    <w:rsid w:val="48A759E8"/>
    <w:rsid w:val="499A3100"/>
    <w:rsid w:val="49D36357"/>
    <w:rsid w:val="4A35262C"/>
    <w:rsid w:val="4A382013"/>
    <w:rsid w:val="4B8E3F04"/>
    <w:rsid w:val="4BF227C7"/>
    <w:rsid w:val="4C3A6B73"/>
    <w:rsid w:val="4DDA5CC7"/>
    <w:rsid w:val="4DDB2DFD"/>
    <w:rsid w:val="4F7660B5"/>
    <w:rsid w:val="507B7A27"/>
    <w:rsid w:val="52336645"/>
    <w:rsid w:val="52AF1CC9"/>
    <w:rsid w:val="532100BC"/>
    <w:rsid w:val="54CD1014"/>
    <w:rsid w:val="561110FB"/>
    <w:rsid w:val="56351027"/>
    <w:rsid w:val="56851A91"/>
    <w:rsid w:val="56FB2A31"/>
    <w:rsid w:val="581F258D"/>
    <w:rsid w:val="58861E86"/>
    <w:rsid w:val="5C4F1C2E"/>
    <w:rsid w:val="5CF558BC"/>
    <w:rsid w:val="5FC80E56"/>
    <w:rsid w:val="63A63622"/>
    <w:rsid w:val="646D0477"/>
    <w:rsid w:val="656B62C3"/>
    <w:rsid w:val="659438DB"/>
    <w:rsid w:val="659671EC"/>
    <w:rsid w:val="69922F0A"/>
    <w:rsid w:val="6C6B706C"/>
    <w:rsid w:val="6FAB7D47"/>
    <w:rsid w:val="715F1D61"/>
    <w:rsid w:val="71AD454A"/>
    <w:rsid w:val="72DF173B"/>
    <w:rsid w:val="72E15E16"/>
    <w:rsid w:val="73CE45B5"/>
    <w:rsid w:val="745B71A3"/>
    <w:rsid w:val="74E8455B"/>
    <w:rsid w:val="76372CE7"/>
    <w:rsid w:val="76AA3924"/>
    <w:rsid w:val="77C632D1"/>
    <w:rsid w:val="7A7F651E"/>
    <w:rsid w:val="7BA43E85"/>
    <w:rsid w:val="7D030039"/>
    <w:rsid w:val="7D605698"/>
    <w:rsid w:val="7D9C5C6B"/>
    <w:rsid w:val="7EF70CB6"/>
    <w:rsid w:val="F4B77BEB"/>
    <w:rsid w:val="FE7BAFC5"/>
    <w:rsid w:val="FEF0F7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7">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3077"/>
    <customShpInfo spid="_x0000_s3078"/>
    <customShpInfo spid="_x0000_s3074"/>
    <customShpInfo spid="_x0000_s1026" textRotate="1"/>
  </customShpExts>
</s:customData>
</file>

<file path=customXml/item2.xml><?xml version="1.0" encoding="utf-8"?>
<contractReview xmlns="http://schemas.wps.cn/vas-ai-hub/contract-review">
  <reviewItems>
    <reviewItem>
      <errorID>9e9dcfd3-fdc1-437b-865a-f56aa20253fc</errorID>
      <errorWord>（</errorWord>
      <group>L1_Punc</group>
      <groupName>标点问题</groupName>
      <ability>L2_Punc</ability>
      <abilityName>标点符号检查</abilityName>
      <candidateList/>
      <explain>同一形式括号套用。</explain>
      <paraID>696E3B6C</paraID>
      <start>28</start>
      <end>29</end>
      <status>unmodified</status>
      <modifiedWord/>
      <trackRevisions>false</trackRevisions>
    </reviewItem>
    <reviewItem>
      <errorID>6c694e8e-fe54-4354-adea-c3d09c2b2638</errorID>
      <errorWord>）</errorWord>
      <group>L1_Punc</group>
      <groupName>标点问题</groupName>
      <ability>L2_Punc</ability>
      <abilityName>标点符号检查</abilityName>
      <candidateList/>
      <explain>同一形式括号套用。</explain>
      <paraID>696E3B6C</paraID>
      <start>30</start>
      <end>31</end>
      <status>unmodified</status>
      <modifiedWord/>
      <trackRevisions>false</trackRevisions>
    </reviewItem>
    <reviewItem>
      <errorID>aeac622f-aa8d-4218-9546-557f006b0866</errorID>
      <errorWord>价</errorWord>
      <group>L1_Word</group>
      <groupName>字词问题</groupName>
      <ability>L2_Typo</ability>
      <abilityName>字词错误</abilityName>
      <candidateList>
        <item>价格</item>
      </candidateList>
      <explain/>
      <paraID>696E3B6C</paraID>
      <start>48</start>
      <end>49</end>
      <status>unmodified</status>
      <modifiedWord/>
      <trackRevisions>false</trackRevisions>
    </reviewItem>
    <reviewItem>
      <errorID>96e7f591-1252-447b-9856-dc674dcfec27</errorID>
      <errorWord>&gt;</errorWord>
      <group>L1_Format</group>
      <groupName>格式问题</groupName>
      <ability>L2_HalfPunc</ability>
      <abilityName>全半角检查</abilityName>
      <candidateList>
        <item>〉</item>
      </candidateList>
      <explain>文本全半角错误。</explain>
      <paraID>74E1A1FB</paraID>
      <start>78</start>
      <end>79</end>
      <status>unmodified</status>
      <modifiedWord/>
      <trackRevisions>false</trackRevisions>
    </reviewItem>
    <reviewItem>
      <errorID>100761f3-00fd-4e87-8552-7295144c97dd</errorID>
      <errorWord>若杂质</errorWord>
      <group>L1_AI</group>
      <groupName>深度校对</groupName>
      <ability>L2_AI_Grammar</ability>
      <abilityName>语法纠错</abilityName>
      <candidateList>
        <item>若</item>
      </candidateList>
      <explain/>
      <paraID>74E1A1FB</paraID>
      <start>95</start>
      <end>98</end>
      <status>unmodified</status>
      <modifiedWord/>
      <trackRevisions>false</trackRevisions>
    </reviewItem>
    <reviewItem>
      <errorID>18257c37-439d-4786-9c57-20ce627d03d1</errorID>
      <errorWord>（</errorWord>
      <group>L1_AI</group>
      <groupName>深度校对</groupName>
      <ability>L2_AI_Punc</ability>
      <abilityName>标点纠错</abilityName>
      <candidateList>
        <item/>
      </candidateList>
      <explain/>
      <paraID>6A498812</paraID>
      <start>107</start>
      <end>108</end>
      <status>unmodified</status>
      <modifiedWord/>
      <trackRevisions>false</trackRevisions>
    </reviewItem>
    <reviewItem>
      <errorID>a487882b-57de-48e4-b07f-8692c15b39b7</errorID>
      <errorWord>轮换实施</errorWord>
      <group>L1_AI</group>
      <groupName>深度校对</groupName>
      <ability>L2_AI_Grammar</ability>
      <abilityName>语法纠错</abilityName>
      <candidateList>
        <item>轮换</item>
      </candidateList>
      <explain/>
      <paraID>6A498812</paraID>
      <start>131</start>
      <end>135</end>
      <status>unmodified</status>
      <modifiedWord/>
      <trackRevisions>false</trackRevisions>
    </reviewItem>
    <reviewItem>
      <errorID>7bab1eb1-982d-423e-a127-8aac07ab691a</errorID>
      <errorWord>。(</errorWord>
      <group>L1_AI</group>
      <groupName>深度校对</groupName>
      <ability>L2_AI_Punc</ability>
      <abilityName>标点纠错</abilityName>
      <candidateList>
        <item>（</item>
      </candidateList>
      <explain/>
      <paraID>21F619B2</paraID>
      <start>104</start>
      <end>106</end>
      <status>unmodified</status>
      <modifiedWord/>
      <trackRevisions>false</trackRevisions>
    </reviewItem>
    <reviewItem>
      <errorID>5b87fb1a-13cf-40bb-b34a-b3eee70bc771</errorID>
      <errorWord>）</errorWord>
      <group>L1_AI</group>
      <groupName>深度校对</groupName>
      <ability>L2_AI_Punc</ability>
      <abilityName>标点纠错</abilityName>
      <candidateList>
        <item>）。</item>
      </candidateList>
      <explain/>
      <paraID>21F619B2</paraID>
      <start>144</start>
      <end>145</end>
      <status>unmodified</status>
      <modifiedWord/>
      <trackRevisions>false</trackRevisions>
    </reviewItem>
    <reviewItem>
      <errorID>c5c15d16-748d-4c97-963a-cae746815c58</errorID>
      <errorWord>：</errorWord>
      <group>L1_AI</group>
      <groupName>深度校对</groupName>
      <ability>L2_AI_Punc</ability>
      <abilityName>标点纠错</abilityName>
      <candidateList>
        <item/>
      </candidateList>
      <explain/>
      <paraID>1AD2EEB1</paraID>
      <start>4</start>
      <end>5</end>
      <status>modified</status>
      <modifiedWord/>
      <trackRevisions>true</trackRevisions>
    </reviewItem>
    <reviewItem>
      <errorID>7a4fa015-5df7-4add-a256-d4cb8132a0ff</errorID>
      <errorWord>、</errorWord>
      <group>L1_AI</group>
      <groupName>深度校对</groupName>
      <ability>L2_AI_Punc</ability>
      <abilityName>标点纠错</abilityName>
      <candidateList>
        <item>，</item>
      </candidateList>
      <explain/>
      <paraID>291BB253</paraID>
      <start>167</start>
      <end>169</end>
      <status>modified</status>
      <modifiedWord>，</modifiedWord>
      <trackRevisions>true</trackRevisions>
    </reviewItem>
    <reviewItem>
      <errorID>a15eafeb-87e3-402e-9943-8b0a86eded58</errorID>
      <errorWord>需</errorWord>
      <group>L1_Word</group>
      <groupName>字词问题</groupName>
      <ability>L2_Typo</ability>
      <abilityName>字词错误</abilityName>
      <candidateList>
        <item>须</item>
      </candidateList>
      <explain/>
      <paraID>2694F292</paraID>
      <start>18</start>
      <end>20</end>
      <status>modified</status>
      <modifiedWord>须</modifiedWord>
      <trackRevisions>true</trackRevisions>
    </reviewItem>
    <reviewItem>
      <errorID>30870bc3-4fbd-4e02-bf80-e54a0a4f660f</errorID>
      <errorWord>工作日</errorWord>
      <group>L1_AI</group>
      <groupName>深度校对</groupName>
      <ability>L2_AI_Word</ability>
      <abilityName>字词纠错</abilityName>
      <candidateList>
        <item>工作日内</item>
      </candidateList>
      <explain/>
      <paraID>2694F292</paraID>
      <start>34</start>
      <end>37</end>
      <status>unmodified</status>
      <modifiedWord/>
      <trackRevisions>false</trackRevisions>
    </reviewItem>
    <reviewItem>
      <errorID>d33a3a8e-7b61-4508-95f0-4b2fd18996c9</errorID>
      <errorWord>民法典</errorWord>
      <group>L1_Knowledge</group>
      <groupName>知识性问题</groupName>
      <ability>L2_Knowledge</ability>
      <abilityName>其他知识</abilityName>
      <candidateList>
        <item>中华人民共和国民法典</item>
      </candidateList>
      <explain>当前法律法规名称使用简称，请注意是否应当使用全称。</explain>
      <paraID>3161CE52</paraID>
      <start>17</start>
      <end>20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86f6860-b34e-4fd7-8671-bf492088bf2f}">
  <ds:schemaRefs/>
</ds:datastoreItem>
</file>

<file path=docProps/app.xml><?xml version="1.0" encoding="utf-8"?>
<Properties xmlns="http://schemas.openxmlformats.org/officeDocument/2006/extended-properties" xmlns:vt="http://schemas.openxmlformats.org/officeDocument/2006/docPropsVTypes">
  <Template>Normal</Template>
  <Pages>8</Pages>
  <Words>2934</Words>
  <Characters>3085</Characters>
  <Lines>71</Lines>
  <Paragraphs>49</Paragraphs>
  <TotalTime>4</TotalTime>
  <ScaleCrop>false</ScaleCrop>
  <LinksUpToDate>false</LinksUpToDate>
  <CharactersWithSpaces>3169</CharactersWithSpaces>
  <Application>WPS Office_10.8.2.6948_F1E327BC-269C-435d-A152-05C5408002CA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2024-10-12T12:39:00Z</dcterms:created>
  <dc:creator>无双</dc:creator>
  <cp:lastModifiedBy>Li Peixuan</cp:lastModifiedBy>
  <dcterms:modified xsi:type="dcterms:W3CDTF">2026-11-02T07:49:30Z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2052-10.8.2.6948</vt:lpwstr>
  </property>
  <property fmtid="{D5CDD505-2E9C-101B-9397-08002B2CF9AE}" pid="3" name="ICV">
    <vt:lpwstr>E3EDB544B9C14446AB27201BEEE6E5B4_13</vt:lpwstr>
  </property>
  <property fmtid="{D5CDD505-2E9C-101B-9397-08002B2CF9AE}" pid="4" name="KSOTemplateDocerSaveRecord">
    <vt:lpwstr>eyJoZGlkIjoiZDRiYTZiYjY5NTkzYzUwYmI3Njk5OGU2ZjAwNWUyYTAiLCJ1c2VySWQiOiIxNzIxMTQwNTI0In0=</vt:lpwstr>
  </property>
</Properties>
</file>