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77D1D">
      <w:pPr>
        <w:jc w:val="center"/>
        <w:rPr>
          <w:rFonts w:hint="eastAsia" w:ascii="宋体" w:hAnsi="宋体" w:cs="宋体"/>
          <w:b/>
          <w:bCs/>
          <w:color w:val="auto"/>
          <w:sz w:val="44"/>
          <w:szCs w:val="44"/>
          <w:lang w:val="en-US" w:eastAsia="zh-CN"/>
        </w:rPr>
      </w:pPr>
    </w:p>
    <w:p w14:paraId="10F36D17">
      <w:pPr>
        <w:jc w:val="center"/>
        <w:rPr>
          <w:rFonts w:hint="eastAsia" w:ascii="仿宋" w:hAnsi="仿宋" w:eastAsia="仿宋" w:cs="仿宋"/>
          <w:b/>
          <w:bCs/>
          <w:color w:val="auto"/>
          <w:sz w:val="44"/>
          <w:szCs w:val="44"/>
        </w:rPr>
      </w:pPr>
      <w:r>
        <w:rPr>
          <w:rFonts w:hint="eastAsia" w:ascii="方正小标宋_GBK" w:hAnsi="方正小标宋_GBK" w:eastAsia="方正小标宋_GBK" w:cs="方正小标宋_GBK"/>
          <w:b w:val="0"/>
          <w:bCs w:val="0"/>
          <w:color w:val="auto"/>
          <w:sz w:val="44"/>
          <w:szCs w:val="44"/>
          <w:lang w:val="en-US" w:eastAsia="zh-CN"/>
        </w:rPr>
        <w:t>县储小麦合作</w:t>
      </w:r>
      <w:r>
        <w:rPr>
          <w:rFonts w:hint="eastAsia" w:ascii="方正小标宋_GBK" w:hAnsi="方正小标宋_GBK" w:eastAsia="方正小标宋_GBK" w:cs="方正小标宋_GBK"/>
          <w:b w:val="0"/>
          <w:bCs w:val="0"/>
          <w:color w:val="auto"/>
          <w:sz w:val="44"/>
          <w:szCs w:val="44"/>
        </w:rPr>
        <w:t>购销合同</w:t>
      </w:r>
    </w:p>
    <w:p w14:paraId="3CA7CD29">
      <w:pPr>
        <w:keepNext w:val="0"/>
        <w:keepLines w:val="0"/>
        <w:pageBreakBefore w:val="0"/>
        <w:widowControl/>
        <w:kinsoku/>
        <w:wordWrap/>
        <w:overflowPunct/>
        <w:topLinePunct w:val="0"/>
        <w:autoSpaceDE/>
        <w:autoSpaceDN/>
        <w:bidi w:val="0"/>
        <w:adjustRightInd/>
        <w:snapToGrid/>
        <w:spacing w:line="590" w:lineRule="exact"/>
        <w:ind w:left="4469" w:leftChars="2128" w:right="0" w:rightChars="0" w:firstLine="0" w:firstLineChars="0"/>
        <w:jc w:val="left"/>
        <w:textAlignment w:val="auto"/>
        <w:rPr>
          <w:rFonts w:hint="eastAsia" w:ascii="方正仿宋_GBK" w:hAnsi="方正仿宋_GBK" w:eastAsia="方正仿宋_GBK" w:cs="方正仿宋_GBK"/>
          <w:color w:val="auto"/>
          <w:sz w:val="28"/>
          <w:szCs w:val="28"/>
          <w:u w:val="none"/>
          <w:lang w:val="en-US" w:eastAsia="zh-CN"/>
        </w:rPr>
      </w:pPr>
      <w:r>
        <w:rPr>
          <w:rFonts w:hint="eastAsia" w:ascii="方正仿宋_GBK" w:hAnsi="方正仿宋_GBK" w:eastAsia="方正仿宋_GBK" w:cs="方正仿宋_GBK"/>
          <w:color w:val="auto"/>
          <w:sz w:val="28"/>
          <w:szCs w:val="28"/>
          <w:u w:val="none"/>
          <w:lang w:val="en-US" w:eastAsia="zh-CN"/>
        </w:rPr>
        <w:t>合同编号：                          签订地点：</w:t>
      </w:r>
    </w:p>
    <w:p w14:paraId="6BDE2536">
      <w:pPr>
        <w:keepNext w:val="0"/>
        <w:keepLines w:val="0"/>
        <w:pageBreakBefore w:val="0"/>
        <w:widowControl/>
        <w:kinsoku/>
        <w:wordWrap/>
        <w:overflowPunct/>
        <w:topLinePunct w:val="0"/>
        <w:autoSpaceDE/>
        <w:autoSpaceDN/>
        <w:bidi w:val="0"/>
        <w:adjustRightInd/>
        <w:snapToGrid/>
        <w:spacing w:line="590" w:lineRule="exact"/>
        <w:ind w:right="0" w:rightChars="0" w:firstLine="4480" w:firstLineChars="1600"/>
        <w:jc w:val="left"/>
        <w:textAlignment w:val="auto"/>
        <w:rPr>
          <w:rFonts w:hint="eastAsia" w:ascii="方正仿宋_GBK" w:hAnsi="方正仿宋_GBK" w:eastAsia="方正仿宋_GBK" w:cs="方正仿宋_GBK"/>
          <w:color w:val="auto"/>
          <w:sz w:val="28"/>
          <w:szCs w:val="28"/>
          <w:u w:val="none"/>
          <w:lang w:val="en-US" w:eastAsia="zh-CN"/>
        </w:rPr>
      </w:pPr>
      <w:r>
        <w:rPr>
          <w:rFonts w:hint="eastAsia" w:ascii="方正仿宋_GBK" w:hAnsi="方正仿宋_GBK" w:eastAsia="方正仿宋_GBK" w:cs="方正仿宋_GBK"/>
          <w:color w:val="auto"/>
          <w:sz w:val="28"/>
          <w:szCs w:val="28"/>
          <w:u w:val="none"/>
          <w:lang w:val="en-US" w:eastAsia="zh-CN"/>
        </w:rPr>
        <w:t>签订时间：</w:t>
      </w:r>
    </w:p>
    <w:p w14:paraId="3CD4D8D5">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sz w:val="32"/>
          <w:szCs w:val="32"/>
          <w:highlight w:val="none"/>
          <w:u w:val="single"/>
          <w:lang w:val="en-US" w:eastAsia="zh-CN"/>
        </w:rPr>
      </w:pPr>
      <w:r>
        <w:rPr>
          <w:rFonts w:hint="eastAsia" w:ascii="方正仿宋_GBK" w:hAnsi="方正仿宋_GBK" w:eastAsia="方正仿宋_GBK" w:cs="方正仿宋_GBK"/>
          <w:color w:val="000000"/>
          <w:kern w:val="0"/>
          <w:sz w:val="32"/>
          <w:szCs w:val="32"/>
          <w:lang w:bidi="ar"/>
        </w:rPr>
        <w:t>甲方：</w:t>
      </w:r>
      <w:r>
        <w:rPr>
          <w:rFonts w:hint="eastAsia" w:ascii="方正仿宋_GBK" w:hAnsi="方正仿宋_GBK" w:eastAsia="方正仿宋_GBK" w:cs="方正仿宋_GBK"/>
          <w:sz w:val="32"/>
          <w:szCs w:val="32"/>
          <w:u w:val="single"/>
          <w:vertAlign w:val="baseline"/>
          <w:lang w:val="en-US" w:eastAsia="zh-CN"/>
        </w:rPr>
        <w:t>扬州市邗江区储备粮管理有限公司</w:t>
      </w:r>
      <w:r>
        <w:rPr>
          <w:rFonts w:hint="eastAsia" w:ascii="方正仿宋_GBK" w:hAnsi="方正仿宋_GBK" w:eastAsia="方正仿宋_GBK" w:cs="方正仿宋_GBK"/>
          <w:color w:val="000000" w:themeColor="text1"/>
          <w:sz w:val="32"/>
          <w:szCs w:val="32"/>
          <w14:textFill>
            <w14:solidFill>
              <w14:schemeClr w14:val="tx1"/>
            </w14:solidFill>
          </w14:textFill>
        </w:rPr>
        <w:t>（以下简称甲方）</w:t>
      </w:r>
    </w:p>
    <w:p w14:paraId="5435F437">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color w:val="000000"/>
          <w:kern w:val="0"/>
          <w:sz w:val="32"/>
          <w:szCs w:val="32"/>
          <w:lang w:bidi="ar"/>
        </w:rPr>
      </w:pPr>
      <w:r>
        <w:rPr>
          <w:rFonts w:hint="eastAsia" w:ascii="方正仿宋_GBK" w:hAnsi="方正仿宋_GBK" w:eastAsia="方正仿宋_GBK" w:cs="方正仿宋_GBK"/>
          <w:color w:val="000000"/>
          <w:kern w:val="0"/>
          <w:sz w:val="32"/>
          <w:szCs w:val="32"/>
          <w:lang w:bidi="ar"/>
        </w:rPr>
        <w:t>乙方：</w:t>
      </w:r>
      <w:r>
        <w:rPr>
          <w:rFonts w:hint="eastAsia" w:ascii="方正仿宋_GBK" w:hAnsi="方正仿宋_GBK" w:eastAsia="方正仿宋_GBK" w:cs="方正仿宋_GBK"/>
          <w:color w:val="000000"/>
          <w:kern w:val="0"/>
          <w:sz w:val="32"/>
          <w:szCs w:val="32"/>
          <w:u w:val="single"/>
          <w:lang w:val="en-US" w:eastAsia="zh-CN" w:bidi="ar"/>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（以下简称乙方）</w:t>
      </w:r>
      <w:r>
        <w:rPr>
          <w:rFonts w:hint="eastAsia" w:ascii="方正仿宋_GBK" w:hAnsi="方正仿宋_GBK" w:eastAsia="方正仿宋_GBK" w:cs="方正仿宋_GBK"/>
          <w:color w:val="000000"/>
          <w:kern w:val="0"/>
          <w:sz w:val="32"/>
          <w:szCs w:val="32"/>
          <w:lang w:bidi="ar"/>
        </w:rPr>
        <w:t xml:space="preserve"> </w:t>
      </w:r>
    </w:p>
    <w:p w14:paraId="03646CA8">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为充分发挥各自优势，合理配置粮源，依据江苏粮油商品交易市场（以下简称江苏市场）2026年5月20日竞价结果，就甲方与乙方合作组织收购2026年产小麦</w:t>
      </w:r>
      <w:r>
        <w:rPr>
          <w:rFonts w:hint="eastAsia" w:ascii="方正仿宋_GBK" w:hAnsi="方正仿宋_GBK" w:eastAsia="方正仿宋_GBK" w:cs="方正仿宋_GBK"/>
          <w:sz w:val="32"/>
          <w:szCs w:val="32"/>
          <w:u w:val="single"/>
          <w:vertAlign w:val="baseline"/>
          <w:lang w:val="en-US" w:eastAsia="zh-CN"/>
        </w:rPr>
        <w:t>5800</w:t>
      </w:r>
      <w:r>
        <w:rPr>
          <w:rFonts w:hint="eastAsia" w:ascii="方正仿宋_GBK" w:hAnsi="方正仿宋_GBK" w:eastAsia="方正仿宋_GBK" w:cs="方正仿宋_GBK"/>
          <w:sz w:val="32"/>
          <w:szCs w:val="32"/>
          <w:vertAlign w:val="baseline"/>
          <w:lang w:val="en-US" w:eastAsia="zh-CN"/>
        </w:rPr>
        <w:t>吨，同时由乙方根据甲方的出库时间要求负责全部回购，达成以下协议：</w:t>
      </w:r>
    </w:p>
    <w:p w14:paraId="14246BA1">
      <w:pPr>
        <w:keepNext w:val="0"/>
        <w:keepLines w:val="0"/>
        <w:pageBreakBefore w:val="0"/>
        <w:numPr>
          <w:ilvl w:val="0"/>
          <w:numId w:val="0"/>
        </w:numPr>
        <w:kinsoku/>
        <w:wordWrap/>
        <w:overflowPunct/>
        <w:topLinePunct w:val="0"/>
        <w:autoSpaceDE/>
        <w:autoSpaceDN/>
        <w:bidi w:val="0"/>
        <w:spacing w:line="56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一、甲方与乙方合作组织收购</w:t>
      </w:r>
      <w:r>
        <w:rPr>
          <w:rFonts w:hint="eastAsia" w:ascii="方正仿宋_GBK" w:hAnsi="方正仿宋_GBK" w:eastAsia="方正仿宋_GBK" w:cs="方正仿宋_GBK"/>
          <w:sz w:val="32"/>
          <w:szCs w:val="32"/>
          <w:lang w:val="en-US" w:eastAsia="zh-CN"/>
        </w:rPr>
        <w:t>2026年产新</w:t>
      </w:r>
      <w:r>
        <w:rPr>
          <w:rFonts w:hint="eastAsia" w:ascii="方正仿宋_GBK" w:hAnsi="方正仿宋_GBK" w:eastAsia="方正仿宋_GBK" w:cs="方正仿宋_GBK"/>
          <w:color w:val="auto"/>
          <w:sz w:val="32"/>
          <w:szCs w:val="32"/>
          <w:lang w:val="en-US" w:eastAsia="zh-CN"/>
        </w:rPr>
        <w:t>小麦</w:t>
      </w:r>
      <w:r>
        <w:rPr>
          <w:rFonts w:hint="eastAsia" w:ascii="方正仿宋_GBK" w:hAnsi="方正仿宋_GBK" w:eastAsia="方正仿宋_GBK" w:cs="方正仿宋_GBK"/>
          <w:color w:val="auto"/>
          <w:sz w:val="32"/>
          <w:szCs w:val="32"/>
          <w:u w:val="single"/>
          <w:vertAlign w:val="baseline"/>
          <w:lang w:val="en-US" w:eastAsia="zh-CN"/>
        </w:rPr>
        <w:t>5800</w:t>
      </w:r>
      <w:r>
        <w:rPr>
          <w:rFonts w:hint="eastAsia" w:ascii="方正仿宋_GBK" w:hAnsi="方正仿宋_GBK" w:eastAsia="方正仿宋_GBK" w:cs="方正仿宋_GBK"/>
          <w:color w:val="auto"/>
          <w:sz w:val="32"/>
          <w:szCs w:val="32"/>
          <w:lang w:val="en-US" w:eastAsia="zh-CN"/>
        </w:rPr>
        <w:t>吨，</w:t>
      </w:r>
      <w:r>
        <w:rPr>
          <w:rFonts w:hint="eastAsia" w:ascii="仿宋" w:hAnsi="仿宋" w:eastAsia="仿宋" w:cs="楷体"/>
          <w:sz w:val="32"/>
          <w:szCs w:val="32"/>
          <w:lang w:val="en-US" w:eastAsia="zh-CN"/>
        </w:rPr>
        <w:t>分为两个标的，</w:t>
      </w:r>
      <w:r>
        <w:rPr>
          <w:rFonts w:hint="default" w:ascii="Calibri" w:hAnsi="Calibri" w:eastAsia="仿宋" w:cs="Calibri"/>
          <w:sz w:val="32"/>
          <w:szCs w:val="32"/>
          <w:lang w:val="en-US" w:eastAsia="zh-CN"/>
        </w:rPr>
        <w:t>①</w:t>
      </w:r>
      <w:r>
        <w:rPr>
          <w:rFonts w:hint="eastAsia" w:ascii="仿宋" w:hAnsi="仿宋" w:eastAsia="仿宋" w:cs="楷体"/>
          <w:sz w:val="32"/>
          <w:szCs w:val="32"/>
          <w:lang w:val="en-US" w:eastAsia="zh-CN"/>
        </w:rPr>
        <w:t>号标的4100吨，</w:t>
      </w:r>
      <w:r>
        <w:rPr>
          <w:rFonts w:hint="default" w:ascii="Calibri" w:hAnsi="Calibri" w:eastAsia="仿宋" w:cs="Calibri"/>
          <w:sz w:val="32"/>
          <w:szCs w:val="32"/>
          <w:lang w:val="en-US" w:eastAsia="zh-CN"/>
        </w:rPr>
        <w:t>②</w:t>
      </w:r>
      <w:r>
        <w:rPr>
          <w:rFonts w:hint="eastAsia" w:ascii="仿宋" w:hAnsi="仿宋" w:eastAsia="仿宋" w:cs="楷体"/>
          <w:sz w:val="32"/>
          <w:szCs w:val="32"/>
          <w:lang w:val="en-US" w:eastAsia="zh-CN"/>
        </w:rPr>
        <w:t>号标的1700吨</w:t>
      </w:r>
      <w:r>
        <w:rPr>
          <w:rFonts w:hint="eastAsia" w:ascii="方正仿宋_GBK" w:hAnsi="方正仿宋_GBK" w:eastAsia="方正仿宋_GBK" w:cs="方正仿宋_GBK"/>
          <w:color w:val="auto"/>
          <w:sz w:val="32"/>
          <w:szCs w:val="32"/>
          <w:lang w:val="en-US" w:eastAsia="zh-CN"/>
        </w:rPr>
        <w:t>，</w:t>
      </w:r>
      <w:r>
        <w:rPr>
          <w:rFonts w:hint="eastAsia" w:ascii="仿宋" w:hAnsi="仿宋" w:eastAsia="仿宋" w:cs="楷体"/>
          <w:color w:val="auto"/>
          <w:sz w:val="32"/>
          <w:szCs w:val="32"/>
          <w:lang w:val="en-US" w:eastAsia="zh-CN"/>
        </w:rPr>
        <w:t>根据委托方实际仓容情况标的数量可上下浮动</w:t>
      </w:r>
      <w:r>
        <w:rPr>
          <w:rFonts w:hint="eastAsia" w:ascii="方正仿宋_GBK" w:hAnsi="方正仿宋_GBK" w:eastAsia="方正仿宋_GBK" w:cs="方正仿宋_GBK"/>
          <w:color w:val="auto"/>
          <w:sz w:val="32"/>
          <w:szCs w:val="32"/>
          <w:lang w:val="en-US" w:eastAsia="zh-CN"/>
        </w:rPr>
        <w:t>。</w:t>
      </w:r>
    </w:p>
    <w:p w14:paraId="7F33B70F">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vertAlign w:val="baseline"/>
          <w:lang w:val="en-US" w:eastAsia="zh-CN"/>
        </w:rPr>
        <w:t>1.入库时间：</w:t>
      </w:r>
      <w:r>
        <w:rPr>
          <w:rFonts w:hint="default" w:ascii="Calibri" w:hAnsi="Calibri" w:eastAsia="仿宋" w:cs="Calibri"/>
          <w:sz w:val="32"/>
          <w:szCs w:val="32"/>
          <w:lang w:val="en-US" w:eastAsia="zh-CN"/>
        </w:rPr>
        <w:t>①</w:t>
      </w:r>
      <w:r>
        <w:rPr>
          <w:rFonts w:hint="eastAsia" w:ascii="仿宋" w:hAnsi="仿宋" w:eastAsia="仿宋" w:cs="楷体"/>
          <w:sz w:val="32"/>
          <w:szCs w:val="32"/>
          <w:lang w:val="en-US" w:eastAsia="zh-CN"/>
        </w:rPr>
        <w:t>号标的4100吨必须在</w:t>
      </w:r>
      <w:r>
        <w:rPr>
          <w:rFonts w:hint="eastAsia" w:ascii="仿宋" w:hAnsi="仿宋" w:eastAsia="仿宋" w:cs="楷体"/>
          <w:color w:val="auto"/>
          <w:sz w:val="32"/>
          <w:szCs w:val="32"/>
          <w:u w:val="single"/>
          <w:lang w:val="en-US" w:eastAsia="zh-CN"/>
        </w:rPr>
        <w:t>2026年7月15日前</w:t>
      </w:r>
      <w:r>
        <w:rPr>
          <w:rFonts w:hint="eastAsia" w:ascii="仿宋" w:hAnsi="仿宋" w:eastAsia="仿宋" w:cs="楷体"/>
          <w:sz w:val="32"/>
          <w:szCs w:val="32"/>
          <w:u w:val="none"/>
          <w:lang w:val="en-US" w:eastAsia="zh-CN"/>
        </w:rPr>
        <w:t>送至委托方指定仓库</w:t>
      </w:r>
      <w:r>
        <w:rPr>
          <w:rFonts w:hint="eastAsia" w:ascii="仿宋" w:hAnsi="仿宋" w:eastAsia="仿宋" w:cs="楷体"/>
          <w:sz w:val="32"/>
          <w:szCs w:val="32"/>
          <w:lang w:val="en-US" w:eastAsia="zh-CN"/>
        </w:rPr>
        <w:t>，</w:t>
      </w:r>
      <w:r>
        <w:rPr>
          <w:rFonts w:hint="default" w:ascii="Calibri" w:hAnsi="Calibri" w:eastAsia="仿宋" w:cs="Calibri"/>
          <w:sz w:val="32"/>
          <w:szCs w:val="32"/>
          <w:lang w:val="en-US" w:eastAsia="zh-CN"/>
        </w:rPr>
        <w:t>②</w:t>
      </w:r>
      <w:r>
        <w:rPr>
          <w:rFonts w:hint="eastAsia" w:ascii="仿宋" w:hAnsi="仿宋" w:eastAsia="仿宋" w:cs="楷体"/>
          <w:sz w:val="32"/>
          <w:szCs w:val="32"/>
          <w:lang w:val="en-US" w:eastAsia="zh-CN"/>
        </w:rPr>
        <w:t>号标的1700吨必须在</w:t>
      </w:r>
      <w:r>
        <w:rPr>
          <w:rFonts w:hint="eastAsia" w:ascii="仿宋" w:hAnsi="仿宋" w:eastAsia="仿宋" w:cs="楷体"/>
          <w:color w:val="auto"/>
          <w:sz w:val="32"/>
          <w:szCs w:val="32"/>
          <w:u w:val="single"/>
          <w:lang w:val="en-US" w:eastAsia="zh-CN"/>
        </w:rPr>
        <w:t>2026年8月15日前</w:t>
      </w:r>
      <w:r>
        <w:rPr>
          <w:rFonts w:hint="eastAsia" w:ascii="仿宋" w:hAnsi="仿宋" w:eastAsia="仿宋" w:cs="楷体"/>
          <w:sz w:val="32"/>
          <w:szCs w:val="32"/>
          <w:u w:val="none"/>
          <w:lang w:val="en-US" w:eastAsia="zh-CN"/>
        </w:rPr>
        <w:t>送至委托方指定仓库，</w:t>
      </w:r>
      <w:r>
        <w:rPr>
          <w:rFonts w:hint="eastAsia" w:ascii="方正仿宋_GBK" w:hAnsi="方正仿宋_GBK" w:eastAsia="方正仿宋_GBK" w:cs="方正仿宋_GBK"/>
          <w:sz w:val="32"/>
          <w:szCs w:val="32"/>
          <w:vertAlign w:val="baseline"/>
          <w:lang w:val="en-US" w:eastAsia="zh-CN"/>
        </w:rPr>
        <w:t>自卸车如需人工由竞购方方承担</w:t>
      </w:r>
      <w:r>
        <w:rPr>
          <w:rFonts w:hint="eastAsia" w:ascii="方正仿宋_GBK" w:hAnsi="方正仿宋_GBK" w:eastAsia="方正仿宋_GBK" w:cs="方正仿宋_GBK"/>
          <w:sz w:val="32"/>
          <w:szCs w:val="32"/>
          <w:lang w:val="en-US" w:eastAsia="zh-CN"/>
        </w:rPr>
        <w:t>；</w:t>
      </w:r>
    </w:p>
    <w:p w14:paraId="35A1C79F">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2.交货地点：</w:t>
      </w:r>
      <w:r>
        <w:rPr>
          <w:rFonts w:hint="eastAsia" w:ascii="方正仿宋_GBK" w:hAnsi="方正仿宋_GBK" w:eastAsia="方正仿宋_GBK" w:cs="方正仿宋_GBK"/>
          <w:sz w:val="32"/>
          <w:szCs w:val="32"/>
          <w:u w:val="none"/>
        </w:rPr>
        <w:t>扬州市</w:t>
      </w:r>
      <w:r>
        <w:rPr>
          <w:rFonts w:hint="eastAsia" w:ascii="方正仿宋_GBK" w:hAnsi="方正仿宋_GBK" w:eastAsia="方正仿宋_GBK" w:cs="方正仿宋_GBK"/>
          <w:sz w:val="32"/>
          <w:szCs w:val="32"/>
          <w:u w:val="none"/>
          <w:lang w:val="en-US" w:eastAsia="zh-CN"/>
        </w:rPr>
        <w:t>邗江区</w:t>
      </w:r>
      <w:r>
        <w:rPr>
          <w:rFonts w:hint="eastAsia" w:ascii="方正仿宋_GBK" w:hAnsi="方正仿宋_GBK" w:eastAsia="方正仿宋_GBK" w:cs="方正仿宋_GBK"/>
          <w:sz w:val="32"/>
          <w:szCs w:val="32"/>
          <w:u w:val="none"/>
        </w:rPr>
        <w:t>储备粮管理有限公司</w:t>
      </w:r>
      <w:r>
        <w:rPr>
          <w:rFonts w:hint="eastAsia" w:ascii="方正仿宋_GBK" w:hAnsi="方正仿宋_GBK" w:eastAsia="方正仿宋_GBK" w:cs="方正仿宋_GBK"/>
          <w:kern w:val="2"/>
          <w:sz w:val="32"/>
          <w:szCs w:val="32"/>
          <w:u w:val="none"/>
          <w:lang w:val="en-US" w:eastAsia="zh-CN" w:bidi="ar-SA"/>
        </w:rPr>
        <w:t>指定仓库（在规定入库期限内，采购合同履约数量必须达到合同约定数100%，否则视同中标方违约，甲方有权终止合同）</w:t>
      </w:r>
      <w:r>
        <w:rPr>
          <w:rFonts w:hint="eastAsia" w:ascii="方正仿宋_GBK" w:hAnsi="方正仿宋_GBK" w:eastAsia="方正仿宋_GBK" w:cs="方正仿宋_GBK"/>
          <w:sz w:val="32"/>
          <w:szCs w:val="32"/>
          <w:vertAlign w:val="baseline"/>
          <w:lang w:val="en-US" w:eastAsia="zh-CN"/>
        </w:rPr>
        <w:t>。</w:t>
      </w:r>
    </w:p>
    <w:p w14:paraId="6D791736">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3.入库价格：</w:t>
      </w:r>
      <w:r>
        <w:rPr>
          <w:rFonts w:hint="eastAsia" w:ascii="方正仿宋_GBK" w:hAnsi="方正仿宋_GBK" w:eastAsia="方正仿宋_GBK" w:cs="方正仿宋_GBK"/>
          <w:color w:val="auto"/>
          <w:sz w:val="32"/>
          <w:szCs w:val="32"/>
          <w:u w:val="single"/>
          <w:lang w:val="en-US" w:eastAsia="zh-CN"/>
        </w:rPr>
        <w:t>2460</w:t>
      </w:r>
      <w:r>
        <w:rPr>
          <w:rFonts w:hint="eastAsia" w:ascii="方正仿宋_GBK" w:hAnsi="方正仿宋_GBK" w:eastAsia="方正仿宋_GBK" w:cs="方正仿宋_GBK"/>
          <w:color w:val="auto"/>
          <w:sz w:val="32"/>
          <w:szCs w:val="32"/>
          <w:u w:val="single"/>
        </w:rPr>
        <w:t>元/吨</w:t>
      </w:r>
      <w:r>
        <w:rPr>
          <w:rFonts w:hint="eastAsia" w:ascii="方正仿宋_GBK" w:hAnsi="方正仿宋_GBK" w:eastAsia="方正仿宋_GBK" w:cs="方正仿宋_GBK"/>
          <w:sz w:val="32"/>
          <w:szCs w:val="32"/>
          <w:lang w:eastAsia="zh-CN"/>
        </w:rPr>
        <w:t>；</w:t>
      </w:r>
    </w:p>
    <w:p w14:paraId="3F13CF34">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4.入库方式：由乙方组织供货，费用由甲方承担。</w:t>
      </w:r>
    </w:p>
    <w:p w14:paraId="6BC723AC">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kern w:val="2"/>
          <w:sz w:val="32"/>
          <w:szCs w:val="32"/>
          <w:u w:val="none"/>
          <w:lang w:val="en-US" w:eastAsia="zh-CN" w:bidi="ar-SA"/>
        </w:rPr>
      </w:pPr>
      <w:r>
        <w:rPr>
          <w:rFonts w:hint="eastAsia" w:ascii="方正仿宋_GBK" w:hAnsi="方正仿宋_GBK" w:eastAsia="方正仿宋_GBK" w:cs="方正仿宋_GBK"/>
          <w:sz w:val="32"/>
          <w:szCs w:val="32"/>
          <w:vertAlign w:val="baseline"/>
          <w:lang w:val="en-US" w:eastAsia="zh-CN"/>
        </w:rPr>
        <w:t>5.</w:t>
      </w:r>
      <w:r>
        <w:rPr>
          <w:rFonts w:hint="eastAsia" w:ascii="方正仿宋_GBK" w:hAnsi="方正仿宋_GBK" w:eastAsia="方正仿宋_GBK" w:cs="方正仿宋_GBK"/>
          <w:kern w:val="2"/>
          <w:sz w:val="32"/>
          <w:szCs w:val="32"/>
          <w:u w:val="none"/>
          <w:lang w:val="en-US" w:eastAsia="zh-CN" w:bidi="ar-SA"/>
        </w:rPr>
        <w:t>质量要求：必须是2026年产新小麦，严禁掺混陈粮，违者没收全部保证金，并移交粮食和市场执法部门处理。</w:t>
      </w:r>
    </w:p>
    <w:p w14:paraId="24EDEEEB">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楷体"/>
          <w:sz w:val="32"/>
          <w:szCs w:val="32"/>
        </w:rPr>
      </w:pPr>
      <w:r>
        <w:rPr>
          <w:rFonts w:hint="eastAsia" w:ascii="方正仿宋_GBK" w:hAnsi="方正仿宋_GBK" w:eastAsia="方正仿宋_GBK" w:cs="方正仿宋_GBK"/>
          <w:kern w:val="2"/>
          <w:sz w:val="32"/>
          <w:szCs w:val="32"/>
          <w:u w:val="none"/>
          <w:lang w:val="en-US" w:eastAsia="zh-CN" w:bidi="ar-SA"/>
        </w:rPr>
        <w:t>小麦质量要求：必须是2026年产新粮，符合国标三等及以上标准（一仓同一等级），容重≥750g/L；水分≤12.5%；不完善粒≤8%；杂质≤1%；呕吐毒素≤1000ug/kg；玉米赤霉烯酮≤60ug/kg，色泽、气味正常，无生霉粒、生芽粒、无虫粮、无陈粮互混、无腥黑穗病，符合国家规定的原粮卫生指标（重金属、真菌毒素）要求范围以内。水分含量以12.5%为基准，每超0.5%扣量0.65%，水分＞13.0%拒收；杂质含量以1%为基准，杂质＞1%的按照5元/吨标准收费整理，筛下物原车（船）带回，杂质＞1.5%拒收。如发现有不符合国家食品卫生标准、霉变、虫粮、不完善粒超标、陈粮混入等现象做退货处理。其他不符合质量指标的甲方有权拒收。</w:t>
      </w:r>
    </w:p>
    <w:p w14:paraId="3FD525A0">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6.验收办法：</w:t>
      </w:r>
    </w:p>
    <w:p w14:paraId="53EC9512">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highlight w:val="yellow"/>
          <w:vertAlign w:val="baseline"/>
          <w:lang w:val="en-US" w:eastAsia="zh-CN"/>
        </w:rPr>
      </w:pPr>
      <w:r>
        <w:rPr>
          <w:rFonts w:hint="eastAsia" w:ascii="方正仿宋_GBK" w:hAnsi="方正仿宋_GBK" w:eastAsia="方正仿宋_GBK" w:cs="方正仿宋_GBK"/>
          <w:sz w:val="32"/>
          <w:szCs w:val="32"/>
          <w:vertAlign w:val="baseline"/>
          <w:lang w:val="en-US" w:eastAsia="zh-CN"/>
        </w:rPr>
        <w:t>（1）质量确认：出入库时双方在交货地验质，如对检验方法、标准或质量结果有异议，可委托具有检验资质的粮食质量检验机构检验，检验费用由异议提出方先行支付，异议成立的，最终由被异议方承担。</w:t>
      </w:r>
    </w:p>
    <w:p w14:paraId="5AE0C657">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（2）数量确认：以交货库点地磅称重为准，乙方应当派人监磅，并对数量进行确认。</w:t>
      </w:r>
    </w:p>
    <w:p w14:paraId="153B5C3D">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（3）乙方如有数量、质量异议应在入库卸货前提出，逾期未提异议的视为交付合格。</w:t>
      </w:r>
    </w:p>
    <w:p w14:paraId="57BCB4FD">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（4）粮食入库后，甲、乙双方须对入库粮食的存储仓号、数量、质量、价格等进行书面确认。</w:t>
      </w:r>
    </w:p>
    <w:p w14:paraId="580EBF45">
      <w:pPr>
        <w:keepNext w:val="0"/>
        <w:keepLines w:val="0"/>
        <w:pageBreakBefore w:val="0"/>
        <w:kinsoku/>
        <w:wordWrap/>
        <w:overflowPunct/>
        <w:topLinePunct w:val="0"/>
        <w:autoSpaceDE/>
        <w:autoSpaceDN/>
        <w:bidi w:val="0"/>
        <w:spacing w:line="560" w:lineRule="exact"/>
        <w:ind w:firstLine="560"/>
        <w:jc w:val="left"/>
        <w:textAlignment w:val="auto"/>
        <w:rPr>
          <w:rFonts w:hint="eastAsia" w:ascii="方正仿宋_GBK" w:hAnsi="方正仿宋_GBK" w:eastAsia="方正仿宋_GBK" w:cs="方正仿宋_GBK"/>
          <w:b w:val="0"/>
          <w:bCs w:val="0"/>
          <w:color w:val="000000" w:themeColor="text1"/>
          <w:sz w:val="32"/>
          <w:szCs w:val="32"/>
          <w14:textFill>
            <w14:solidFill>
              <w14:schemeClr w14:val="tx1"/>
            </w14:solidFill>
          </w14:textFill>
        </w:rPr>
      </w:pPr>
      <w:r>
        <w:rPr>
          <w:rFonts w:hint="eastAsia" w:ascii="方正仿宋_GBK" w:hAnsi="方正仿宋_GBK" w:eastAsia="方正仿宋_GBK" w:cs="方正仿宋_GBK"/>
          <w:b w:val="0"/>
          <w:bCs w:val="0"/>
          <w:color w:val="000000" w:themeColor="text1"/>
          <w:sz w:val="32"/>
          <w:szCs w:val="32"/>
          <w:lang w:val="en-US" w:eastAsia="zh-CN"/>
          <w14:textFill>
            <w14:solidFill>
              <w14:schemeClr w14:val="tx1"/>
            </w14:solidFill>
          </w14:textFill>
        </w:rPr>
        <w:t>二</w:t>
      </w:r>
      <w:r>
        <w:rPr>
          <w:rFonts w:hint="eastAsia" w:ascii="方正仿宋_GBK" w:hAnsi="方正仿宋_GBK" w:eastAsia="方正仿宋_GBK" w:cs="方正仿宋_GBK"/>
          <w:b w:val="0"/>
          <w:bCs w:val="0"/>
          <w:color w:val="000000" w:themeColor="text1"/>
          <w:sz w:val="32"/>
          <w:szCs w:val="32"/>
          <w14:textFill>
            <w14:solidFill>
              <w14:schemeClr w14:val="tx1"/>
            </w14:solidFill>
          </w14:textFill>
        </w:rPr>
        <w:t>、双方商定乙方回购事项</w:t>
      </w:r>
    </w:p>
    <w:p w14:paraId="74A242AF">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1. 本次购销合作双向交易中，约定销售事项为乙方回购，乙方回购的粮食为本次采购的在未来时点轮出的粮食，回购粮食时间以甲方通知出库时间为准。具体回购时间为：</w:t>
      </w:r>
    </w:p>
    <w:p w14:paraId="17A2D29D">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方正仿宋_GBK" w:hAnsi="方正仿宋_GBK" w:eastAsia="方正仿宋_GBK" w:cs="方正仿宋_GBK"/>
          <w:sz w:val="32"/>
          <w:szCs w:val="32"/>
          <w:vertAlign w:val="baseline"/>
          <w:lang w:val="en-US" w:eastAsia="zh-CN"/>
        </w:rPr>
      </w:pPr>
      <w:r>
        <w:rPr>
          <w:rFonts w:hint="default" w:ascii="方正仿宋_GBK" w:hAnsi="方正仿宋_GBK" w:eastAsia="方正仿宋_GBK" w:cs="方正仿宋_GBK"/>
          <w:sz w:val="32"/>
          <w:szCs w:val="32"/>
          <w:u w:val="single"/>
          <w:vertAlign w:val="baseline"/>
          <w:lang w:val="en-US" w:eastAsia="zh-CN"/>
        </w:rPr>
        <w:t>①</w:t>
      </w:r>
      <w:r>
        <w:rPr>
          <w:rFonts w:hint="eastAsia" w:ascii="方正仿宋_GBK" w:hAnsi="方正仿宋_GBK" w:eastAsia="方正仿宋_GBK" w:cs="方正仿宋_GBK"/>
          <w:sz w:val="32"/>
          <w:szCs w:val="32"/>
          <w:u w:val="single"/>
          <w:vertAlign w:val="baseline"/>
          <w:lang w:val="en-US" w:eastAsia="zh-CN"/>
        </w:rPr>
        <w:t>号标的4100吨回购时间其中1800吨2027年3-5月，2300吨2027年7-9月，</w:t>
      </w:r>
      <w:r>
        <w:rPr>
          <w:rFonts w:hint="default" w:ascii="方正仿宋_GBK" w:hAnsi="方正仿宋_GBK" w:eastAsia="方正仿宋_GBK" w:cs="方正仿宋_GBK"/>
          <w:sz w:val="32"/>
          <w:szCs w:val="32"/>
          <w:u w:val="single"/>
          <w:vertAlign w:val="baseline"/>
          <w:lang w:val="en-US" w:eastAsia="zh-CN"/>
        </w:rPr>
        <w:t>②</w:t>
      </w:r>
      <w:r>
        <w:rPr>
          <w:rFonts w:hint="eastAsia" w:ascii="方正仿宋_GBK" w:hAnsi="方正仿宋_GBK" w:eastAsia="方正仿宋_GBK" w:cs="方正仿宋_GBK"/>
          <w:sz w:val="32"/>
          <w:szCs w:val="32"/>
          <w:u w:val="single"/>
          <w:vertAlign w:val="baseline"/>
          <w:lang w:val="en-US" w:eastAsia="zh-CN"/>
        </w:rPr>
        <w:t>号标的1700吨回购时间2027年3-5月。</w:t>
      </w:r>
      <w:r>
        <w:rPr>
          <w:rFonts w:hint="eastAsia" w:ascii="方正仿宋_GBK" w:hAnsi="方正仿宋_GBK" w:eastAsia="方正仿宋_GBK" w:cs="方正仿宋_GBK"/>
          <w:sz w:val="32"/>
          <w:szCs w:val="32"/>
          <w:vertAlign w:val="baseline"/>
          <w:lang w:val="en-US" w:eastAsia="zh-CN"/>
        </w:rPr>
        <w:t>（甲方按照县级储备粮月末库存不低于总量70%开展轮换实施。如合同中的储备粮被政府调用，本次购销合作双向交易中的销售合同终止履行，乙方不得强求甲方履行合同或要求甲方承担违约责任，乙方的权益按照五、3条款中内容补偿。）</w:t>
      </w:r>
    </w:p>
    <w:p w14:paraId="167BA62E">
      <w:pPr>
        <w:spacing w:line="640" w:lineRule="exact"/>
        <w:ind w:left="0" w:leftChars="0" w:firstLine="640" w:firstLineChars="200"/>
        <w:rPr>
          <w:rFonts w:hint="eastAsia" w:ascii="方正仿宋_GBK" w:hAnsi="方正仿宋_GBK" w:eastAsia="方正仿宋_GBK" w:cs="方正仿宋_GBK"/>
          <w:sz w:val="32"/>
          <w:szCs w:val="32"/>
          <w:u w:val="none"/>
          <w:vertAlign w:val="baseline"/>
          <w:lang w:val="en-US" w:eastAsia="zh-CN"/>
        </w:rPr>
      </w:pPr>
      <w:r>
        <w:rPr>
          <w:rFonts w:hint="eastAsia" w:ascii="方正仿宋_GBK" w:hAnsi="方正仿宋_GBK" w:eastAsia="方正仿宋_GBK" w:cs="方正仿宋_GBK"/>
          <w:sz w:val="32"/>
          <w:szCs w:val="32"/>
          <w:vertAlign w:val="baseline"/>
          <w:lang w:val="en-US" w:eastAsia="zh-CN"/>
        </w:rPr>
        <w:t>2.回购价格在采购固定价2460元/吨基础上进行竞价，根据竞价交易结果确定实际回购价格，即仓库车板价：</w:t>
      </w:r>
      <w:r>
        <w:rPr>
          <w:rFonts w:hint="eastAsia" w:ascii="方正仿宋_GBK" w:hAnsi="方正仿宋_GBK" w:eastAsia="方正仿宋_GBK" w:cs="方正仿宋_GBK"/>
          <w:sz w:val="32"/>
          <w:szCs w:val="32"/>
          <w:u w:val="single"/>
          <w:vertAlign w:val="baseline"/>
          <w:lang w:val="en-US" w:eastAsia="zh-CN"/>
        </w:rPr>
        <w:t xml:space="preserve">  </w:t>
      </w:r>
      <w:r>
        <w:rPr>
          <w:rFonts w:hint="eastAsia" w:ascii="方正仿宋_GBK" w:hAnsi="方正仿宋_GBK" w:eastAsia="方正仿宋_GBK" w:cs="方正仿宋_GBK"/>
          <w:sz w:val="32"/>
          <w:szCs w:val="32"/>
          <w:vertAlign w:val="baseline"/>
          <w:lang w:val="en-US" w:eastAsia="zh-CN"/>
        </w:rPr>
        <w:t>元/吨（2027年出库，本处价格由竞价交易产生）。</w:t>
      </w:r>
    </w:p>
    <w:p w14:paraId="076C77E7">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3.回购粮食数量以入库数量为准，以单个仓房为单位，双方按照保管账面数结算，损耗（</w:t>
      </w:r>
      <w:r>
        <w:rPr>
          <w:rFonts w:hint="eastAsia" w:ascii="方正仿宋_GBK" w:hAnsi="方正仿宋_GBK" w:eastAsia="方正仿宋_GBK" w:cs="方正仿宋_GBK"/>
          <w:sz w:val="32"/>
          <w:szCs w:val="32"/>
        </w:rPr>
        <w:t>通风</w:t>
      </w:r>
      <w:r>
        <w:rPr>
          <w:rFonts w:hint="eastAsia" w:ascii="方正仿宋_GBK" w:hAnsi="方正仿宋_GBK" w:eastAsia="方正仿宋_GBK" w:cs="方正仿宋_GBK"/>
          <w:sz w:val="32"/>
          <w:szCs w:val="32"/>
          <w:lang w:val="en-US" w:eastAsia="zh-CN"/>
        </w:rPr>
        <w:t>降水</w:t>
      </w:r>
      <w:r>
        <w:rPr>
          <w:rFonts w:hint="eastAsia" w:ascii="方正仿宋_GBK" w:hAnsi="方正仿宋_GBK" w:eastAsia="方正仿宋_GBK" w:cs="方正仿宋_GBK"/>
          <w:sz w:val="32"/>
          <w:szCs w:val="32"/>
        </w:rPr>
        <w:t>、出库、保管</w:t>
      </w:r>
      <w:r>
        <w:rPr>
          <w:rFonts w:hint="eastAsia" w:ascii="方正仿宋_GBK" w:hAnsi="方正仿宋_GBK" w:eastAsia="方正仿宋_GBK" w:cs="方正仿宋_GBK"/>
          <w:sz w:val="32"/>
          <w:szCs w:val="32"/>
          <w:lang w:val="en-US" w:eastAsia="zh-CN"/>
        </w:rPr>
        <w:t>等</w:t>
      </w:r>
      <w:r>
        <w:rPr>
          <w:rFonts w:hint="eastAsia" w:ascii="方正仿宋_GBK" w:hAnsi="方正仿宋_GBK" w:eastAsia="方正仿宋_GBK" w:cs="方正仿宋_GBK"/>
          <w:sz w:val="32"/>
          <w:szCs w:val="32"/>
        </w:rPr>
        <w:t>环节</w:t>
      </w:r>
      <w:r>
        <w:rPr>
          <w:rFonts w:hint="eastAsia" w:ascii="方正仿宋_GBK" w:hAnsi="方正仿宋_GBK" w:eastAsia="方正仿宋_GBK" w:cs="方正仿宋_GBK"/>
          <w:sz w:val="32"/>
          <w:szCs w:val="32"/>
          <w:vertAlign w:val="baseline"/>
          <w:lang w:val="en-US" w:eastAsia="zh-CN"/>
        </w:rPr>
        <w:t>部分）由乙方承担。</w:t>
      </w:r>
    </w:p>
    <w:p w14:paraId="407DA5C5">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default"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4.回购粮食质量以在库粮食质量为准，粮食出库时甲方提供符合相关规定的检验报告。如出库检验报告与入库验收报告质量发生重大变化，责任由甲方承担。</w:t>
      </w:r>
    </w:p>
    <w:p w14:paraId="5F92857F">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三、合同定金及保证金的支付与退还</w:t>
      </w:r>
    </w:p>
    <w:p w14:paraId="3BE32B4E">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1.乙方除向江苏市场等第三方缴纳规定的交易保证金外，需向甲方另交纳合同定金</w:t>
      </w:r>
      <w:r>
        <w:rPr>
          <w:rFonts w:hint="eastAsia" w:ascii="方正仿宋_GBK" w:hAnsi="方正仿宋_GBK" w:eastAsia="方正仿宋_GBK" w:cs="方正仿宋_GBK"/>
          <w:sz w:val="32"/>
          <w:szCs w:val="32"/>
          <w:u w:val="single"/>
          <w:vertAlign w:val="baseline"/>
          <w:lang w:val="en-US" w:eastAsia="zh-CN"/>
        </w:rPr>
        <w:t>100元/吨</w:t>
      </w:r>
      <w:r>
        <w:rPr>
          <w:rFonts w:hint="eastAsia" w:ascii="方正仿宋_GBK" w:hAnsi="方正仿宋_GBK" w:eastAsia="方正仿宋_GBK" w:cs="方正仿宋_GBK"/>
          <w:sz w:val="32"/>
          <w:szCs w:val="32"/>
          <w:vertAlign w:val="baseline"/>
          <w:lang w:val="en-US" w:eastAsia="zh-CN"/>
        </w:rPr>
        <w:t>，定金交付后，交易系统内的购、销双向交易合同正式生效，该项定金适用于双倍罚则。</w:t>
      </w:r>
    </w:p>
    <w:p w14:paraId="47C6EF9D">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2.乙方需按</w:t>
      </w:r>
      <w:r>
        <w:rPr>
          <w:rFonts w:hint="eastAsia" w:ascii="方正仿宋_GBK" w:hAnsi="方正仿宋_GBK" w:eastAsia="方正仿宋_GBK" w:cs="方正仿宋_GBK"/>
          <w:sz w:val="32"/>
          <w:szCs w:val="32"/>
          <w:u w:val="single"/>
          <w:vertAlign w:val="baseline"/>
          <w:lang w:val="en-US" w:eastAsia="zh-CN"/>
        </w:rPr>
        <w:t>货款金额的10％</w:t>
      </w:r>
      <w:r>
        <w:rPr>
          <w:rFonts w:hint="eastAsia" w:ascii="方正仿宋_GBK" w:hAnsi="方正仿宋_GBK" w:eastAsia="方正仿宋_GBK" w:cs="方正仿宋_GBK"/>
          <w:sz w:val="32"/>
          <w:szCs w:val="32"/>
          <w:vertAlign w:val="baseline"/>
          <w:lang w:val="en-US" w:eastAsia="zh-CN"/>
        </w:rPr>
        <w:t>向甲方缴纳风险保证金，合同定金可转为风险保证金。风险保证金不计利息，在乙方回购阶段以单仓为单位最后一批粮食出库后退回至乙方。如市场价低于最低收购价，乙方需按甲方通知时间截止期内，及时补足保证金，否则视为乙方违约。</w:t>
      </w:r>
    </w:p>
    <w:p w14:paraId="18554423">
      <w:pPr>
        <w:keepNext w:val="0"/>
        <w:keepLines w:val="0"/>
        <w:pageBreakBefore w:val="0"/>
        <w:widowControl/>
        <w:kinsoku/>
        <w:wordWrap/>
        <w:overflowPunct/>
        <w:topLinePunct w:val="0"/>
        <w:autoSpaceDE/>
        <w:autoSpaceDN/>
        <w:bidi w:val="0"/>
        <w:spacing w:line="560" w:lineRule="exact"/>
        <w:ind w:left="0" w:leftChars="0" w:firstLine="640" w:firstLineChars="200"/>
        <w:jc w:val="both"/>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3.采购合同项下，买卖双方自主交割，甲方在规定的合同入库期限内按到货进度付款，整仓结束后留</w:t>
      </w:r>
      <w:r>
        <w:rPr>
          <w:rFonts w:hint="eastAsia" w:ascii="方正仿宋_GBK" w:hAnsi="方正仿宋_GBK" w:eastAsia="方正仿宋_GBK" w:cs="方正仿宋_GBK"/>
          <w:sz w:val="32"/>
          <w:szCs w:val="32"/>
          <w:u w:val="single"/>
          <w:vertAlign w:val="baseline"/>
          <w:lang w:val="en-US" w:eastAsia="zh-CN"/>
        </w:rPr>
        <w:t>1</w:t>
      </w:r>
      <w:bookmarkStart w:id="0" w:name="_GoBack"/>
      <w:bookmarkEnd w:id="0"/>
      <w:r>
        <w:rPr>
          <w:rFonts w:hint="eastAsia" w:ascii="方正仿宋_GBK" w:hAnsi="方正仿宋_GBK" w:eastAsia="方正仿宋_GBK" w:cs="方正仿宋_GBK"/>
          <w:sz w:val="32"/>
          <w:szCs w:val="32"/>
          <w:u w:val="single"/>
          <w:vertAlign w:val="baseline"/>
          <w:lang w:val="en-US" w:eastAsia="zh-CN"/>
        </w:rPr>
        <w:t>0%货款</w:t>
      </w:r>
      <w:r>
        <w:rPr>
          <w:rFonts w:hint="eastAsia" w:ascii="方正仿宋_GBK" w:hAnsi="方正仿宋_GBK" w:eastAsia="方正仿宋_GBK" w:cs="方正仿宋_GBK"/>
          <w:sz w:val="32"/>
          <w:szCs w:val="32"/>
          <w:vertAlign w:val="baseline"/>
          <w:lang w:val="en-US" w:eastAsia="zh-CN"/>
        </w:rPr>
        <w:t>，待整仓经第三方有资质的检测单位进行扦样检测并出具质检报告合格后一次性付清。采购合同交割期截止日以清单为准，采购合同完成率必须达到100%（允许误差以甲方与乙方签订的数量质量价格确认单为准），乙方需提供相应增值税发票后方可确认交易完成。双方交收完毕后江苏市场凭双方签订的采购确认单等有效文件清退定金。</w:t>
      </w:r>
    </w:p>
    <w:p w14:paraId="06CA550E">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vertAlign w:val="baseline"/>
          <w:lang w:val="en-US" w:eastAsia="zh-CN"/>
        </w:rPr>
        <w:t>4.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与中标结果数量、价格差异部分由甲方与乙方按实结算）。</w:t>
      </w:r>
    </w:p>
    <w:p w14:paraId="25FE76B2">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方正仿宋_GBK" w:hAnsi="方正仿宋_GBK" w:eastAsia="方正仿宋_GBK" w:cs="方正仿宋_GBK"/>
          <w:b w:val="0"/>
          <w:bCs w:val="0"/>
          <w:sz w:val="32"/>
          <w:szCs w:val="32"/>
        </w:rPr>
      </w:pPr>
      <w:r>
        <w:rPr>
          <w:rFonts w:hint="eastAsia" w:ascii="方正仿宋_GBK" w:hAnsi="方正仿宋_GBK" w:eastAsia="方正仿宋_GBK" w:cs="方正仿宋_GBK"/>
          <w:b w:val="0"/>
          <w:bCs w:val="0"/>
          <w:sz w:val="32"/>
          <w:szCs w:val="32"/>
        </w:rPr>
        <w:t>四、</w:t>
      </w:r>
      <w:r>
        <w:rPr>
          <w:rFonts w:hint="eastAsia" w:ascii="方正仿宋_GBK" w:hAnsi="方正仿宋_GBK" w:eastAsia="方正仿宋_GBK" w:cs="方正仿宋_GBK"/>
          <w:b w:val="0"/>
          <w:bCs w:val="0"/>
          <w:color w:val="000000"/>
          <w:sz w:val="32"/>
          <w:szCs w:val="32"/>
        </w:rPr>
        <w:t>费用结算和发票开具</w:t>
      </w:r>
    </w:p>
    <w:p w14:paraId="5391ADEF">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sz w:val="32"/>
          <w:szCs w:val="32"/>
        </w:rPr>
        <w:t>1.入库结算</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sz w:val="32"/>
          <w:szCs w:val="32"/>
        </w:rPr>
        <w:t>甲方根据收购进度</w:t>
      </w:r>
      <w:r>
        <w:rPr>
          <w:rFonts w:hint="eastAsia" w:ascii="方正仿宋_GBK" w:hAnsi="方正仿宋_GBK" w:eastAsia="方正仿宋_GBK" w:cs="方正仿宋_GBK"/>
          <w:color w:val="000000"/>
          <w:sz w:val="32"/>
          <w:szCs w:val="32"/>
          <w:lang w:eastAsia="zh-CN"/>
        </w:rPr>
        <w:t>支付</w:t>
      </w:r>
      <w:r>
        <w:rPr>
          <w:rFonts w:hint="eastAsia" w:ascii="方正仿宋_GBK" w:hAnsi="方正仿宋_GBK" w:eastAsia="方正仿宋_GBK" w:cs="方正仿宋_GBK"/>
          <w:color w:val="000000"/>
          <w:sz w:val="32"/>
          <w:szCs w:val="32"/>
        </w:rPr>
        <w:t>给</w:t>
      </w:r>
      <w:r>
        <w:rPr>
          <w:rFonts w:hint="eastAsia" w:ascii="方正仿宋_GBK" w:hAnsi="方正仿宋_GBK" w:eastAsia="方正仿宋_GBK" w:cs="方正仿宋_GBK"/>
          <w:color w:val="000000"/>
          <w:sz w:val="32"/>
          <w:szCs w:val="32"/>
          <w:lang w:eastAsia="zh-CN"/>
        </w:rPr>
        <w:t>乙</w:t>
      </w:r>
      <w:r>
        <w:rPr>
          <w:rFonts w:hint="eastAsia" w:ascii="方正仿宋_GBK" w:hAnsi="方正仿宋_GBK" w:eastAsia="方正仿宋_GBK" w:cs="方正仿宋_GBK"/>
          <w:color w:val="000000"/>
          <w:sz w:val="32"/>
          <w:szCs w:val="32"/>
        </w:rPr>
        <w:t>方收购款，</w:t>
      </w:r>
      <w:r>
        <w:rPr>
          <w:rFonts w:hint="eastAsia" w:ascii="方正仿宋_GBK" w:hAnsi="方正仿宋_GBK" w:eastAsia="方正仿宋_GBK" w:cs="方正仿宋_GBK"/>
          <w:color w:val="000000" w:themeColor="text1"/>
          <w:sz w:val="32"/>
          <w:szCs w:val="32"/>
          <w14:textFill>
            <w14:solidFill>
              <w14:schemeClr w14:val="tx1"/>
            </w14:solidFill>
          </w14:textFill>
        </w:rPr>
        <w:t>乙方</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根据实际入库数量</w:t>
      </w:r>
      <w:r>
        <w:rPr>
          <w:rFonts w:hint="eastAsia" w:ascii="方正仿宋_GBK" w:hAnsi="方正仿宋_GBK" w:eastAsia="方正仿宋_GBK" w:cs="方正仿宋_GBK"/>
          <w:color w:val="000000" w:themeColor="text1"/>
          <w:sz w:val="32"/>
          <w:szCs w:val="32"/>
          <w14:textFill>
            <w14:solidFill>
              <w14:schemeClr w14:val="tx1"/>
            </w14:solidFill>
          </w14:textFill>
        </w:rPr>
        <w:t>向甲方开具相应的增值税发票。</w:t>
      </w:r>
    </w:p>
    <w:p w14:paraId="618C7CB8">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2.销售结算</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乙方根据甲方通知，先款后货，凭借出库通知单提货，根据收款单位，由甲方向乙方开具相应的增值税发票。</w:t>
      </w:r>
    </w:p>
    <w:p w14:paraId="126435D8">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w:t>
      </w:r>
      <w:r>
        <w:rPr>
          <w:rFonts w:hint="eastAsia" w:ascii="方正仿宋_GBK" w:hAnsi="方正仿宋_GBK" w:eastAsia="方正仿宋_GBK" w:cs="方正仿宋_GBK"/>
          <w:sz w:val="32"/>
          <w:szCs w:val="32"/>
        </w:rPr>
        <w:t>进出库费用</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乙方组织进库时仓库</w:t>
      </w:r>
      <w:r>
        <w:rPr>
          <w:rFonts w:hint="eastAsia" w:ascii="方正仿宋_GBK" w:hAnsi="方正仿宋_GBK" w:eastAsia="方正仿宋_GBK" w:cs="方正仿宋_GBK"/>
          <w:sz w:val="32"/>
          <w:szCs w:val="32"/>
          <w:lang w:val="en-US" w:eastAsia="zh-CN"/>
        </w:rPr>
        <w:t>车板价费用</w:t>
      </w:r>
      <w:r>
        <w:rPr>
          <w:rFonts w:hint="eastAsia" w:ascii="方正仿宋_GBK" w:hAnsi="方正仿宋_GBK" w:eastAsia="方正仿宋_GBK" w:cs="方正仿宋_GBK"/>
          <w:sz w:val="32"/>
          <w:szCs w:val="32"/>
        </w:rPr>
        <w:t>由</w:t>
      </w:r>
      <w:r>
        <w:rPr>
          <w:rFonts w:hint="eastAsia" w:ascii="方正仿宋_GBK" w:hAnsi="方正仿宋_GBK" w:eastAsia="方正仿宋_GBK" w:cs="方正仿宋_GBK"/>
          <w:sz w:val="32"/>
          <w:szCs w:val="32"/>
          <w:lang w:val="en-US" w:eastAsia="zh-CN"/>
        </w:rPr>
        <w:t>甲</w:t>
      </w:r>
      <w:r>
        <w:rPr>
          <w:rFonts w:hint="eastAsia" w:ascii="方正仿宋_GBK" w:hAnsi="方正仿宋_GBK" w:eastAsia="方正仿宋_GBK" w:cs="方正仿宋_GBK"/>
          <w:sz w:val="32"/>
          <w:szCs w:val="32"/>
        </w:rPr>
        <w:t>方承担；出库时仓库</w:t>
      </w:r>
      <w:r>
        <w:rPr>
          <w:rFonts w:hint="eastAsia" w:ascii="方正仿宋_GBK" w:hAnsi="方正仿宋_GBK" w:eastAsia="方正仿宋_GBK" w:cs="方正仿宋_GBK"/>
          <w:sz w:val="32"/>
          <w:szCs w:val="32"/>
          <w:lang w:val="en-US" w:eastAsia="zh-CN"/>
        </w:rPr>
        <w:t>车板价</w:t>
      </w:r>
      <w:r>
        <w:rPr>
          <w:rFonts w:hint="eastAsia" w:ascii="方正仿宋_GBK" w:hAnsi="方正仿宋_GBK" w:eastAsia="方正仿宋_GBK" w:cs="方正仿宋_GBK"/>
          <w:sz w:val="32"/>
          <w:szCs w:val="32"/>
        </w:rPr>
        <w:t>费用由</w:t>
      </w:r>
      <w:r>
        <w:rPr>
          <w:rFonts w:hint="eastAsia" w:ascii="方正仿宋_GBK" w:hAnsi="方正仿宋_GBK" w:eastAsia="方正仿宋_GBK" w:cs="方正仿宋_GBK"/>
          <w:sz w:val="32"/>
          <w:szCs w:val="32"/>
          <w:lang w:val="en-US" w:eastAsia="zh-CN"/>
        </w:rPr>
        <w:t>甲</w:t>
      </w:r>
      <w:r>
        <w:rPr>
          <w:rFonts w:hint="eastAsia" w:ascii="方正仿宋_GBK" w:hAnsi="方正仿宋_GBK" w:eastAsia="方正仿宋_GBK" w:cs="方正仿宋_GBK"/>
          <w:sz w:val="32"/>
          <w:szCs w:val="32"/>
        </w:rPr>
        <w:t>方承担。</w:t>
      </w:r>
    </w:p>
    <w:p w14:paraId="3EFB2057">
      <w:pPr>
        <w:keepNext w:val="0"/>
        <w:keepLines w:val="0"/>
        <w:pageBreakBefore w:val="0"/>
        <w:tabs>
          <w:tab w:val="left" w:pos="1305"/>
        </w:tabs>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b w:val="0"/>
          <w:bCs w:val="0"/>
          <w:color w:val="000000" w:themeColor="text1"/>
          <w:sz w:val="32"/>
          <w:szCs w:val="32"/>
          <w14:textFill>
            <w14:solidFill>
              <w14:schemeClr w14:val="tx1"/>
            </w14:solidFill>
          </w14:textFill>
        </w:rPr>
      </w:pPr>
      <w:r>
        <w:rPr>
          <w:rFonts w:hint="eastAsia" w:ascii="方正仿宋_GBK" w:hAnsi="方正仿宋_GBK" w:eastAsia="方正仿宋_GBK" w:cs="方正仿宋_GBK"/>
          <w:b w:val="0"/>
          <w:bCs w:val="0"/>
          <w:sz w:val="32"/>
          <w:szCs w:val="32"/>
        </w:rPr>
        <w:t>五、其他</w:t>
      </w:r>
      <w:r>
        <w:rPr>
          <w:rFonts w:hint="eastAsia" w:ascii="方正仿宋_GBK" w:hAnsi="方正仿宋_GBK" w:eastAsia="方正仿宋_GBK" w:cs="方正仿宋_GBK"/>
          <w:b w:val="0"/>
          <w:bCs w:val="0"/>
          <w:color w:val="000000" w:themeColor="text1"/>
          <w:sz w:val="32"/>
          <w:szCs w:val="32"/>
          <w14:textFill>
            <w14:solidFill>
              <w14:schemeClr w14:val="tx1"/>
            </w14:solidFill>
          </w14:textFill>
        </w:rPr>
        <w:t>条款：</w:t>
      </w:r>
    </w:p>
    <w:p w14:paraId="69A6019D">
      <w:pPr>
        <w:keepNext w:val="0"/>
        <w:keepLines w:val="0"/>
        <w:pageBreakBefore w:val="0"/>
        <w:tabs>
          <w:tab w:val="left" w:pos="1305"/>
        </w:tabs>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eastAsia" w:ascii="方正仿宋_GBK" w:hAnsi="方正仿宋_GBK" w:eastAsia="方正仿宋_GBK" w:cs="方正仿宋_GBK"/>
          <w:color w:val="auto"/>
          <w:sz w:val="32"/>
          <w:szCs w:val="32"/>
          <w:lang w:val="en-US" w:eastAsia="zh-CN"/>
        </w:rPr>
        <w:t>二</w:t>
      </w:r>
      <w:r>
        <w:rPr>
          <w:rFonts w:hint="eastAsia" w:ascii="方正仿宋_GBK" w:hAnsi="方正仿宋_GBK" w:eastAsia="方正仿宋_GBK" w:cs="方正仿宋_GBK"/>
          <w:color w:val="auto"/>
          <w:sz w:val="32"/>
          <w:szCs w:val="32"/>
        </w:rPr>
        <w:t>、2”条款计算确认。</w:t>
      </w:r>
    </w:p>
    <w:p w14:paraId="0B5B0EB1">
      <w:pPr>
        <w:keepNext w:val="0"/>
        <w:keepLines w:val="0"/>
        <w:pageBreakBefore w:val="0"/>
        <w:tabs>
          <w:tab w:val="left" w:pos="1305"/>
        </w:tabs>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2.竞价成功获得合作购销权利后，乙方需与甲方签订本合同，原则上一周内不签订本合同，认定为乙方竞价中标后违约。 </w:t>
      </w:r>
    </w:p>
    <w:p w14:paraId="251F5075">
      <w:pPr>
        <w:keepNext w:val="0"/>
        <w:keepLines w:val="0"/>
        <w:pageBreakBefore w:val="0"/>
        <w:kinsoku/>
        <w:wordWrap/>
        <w:overflowPunct/>
        <w:topLinePunct w:val="0"/>
        <w:autoSpaceDE/>
        <w:autoSpaceDN/>
        <w:bidi w:val="0"/>
        <w:spacing w:line="560" w:lineRule="exact"/>
        <w:textAlignment w:val="auto"/>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b w:val="0"/>
          <w:bCs w:val="0"/>
          <w:sz w:val="32"/>
          <w:szCs w:val="32"/>
          <w:lang w:val="en-US" w:eastAsia="zh-CN"/>
        </w:rPr>
        <w:t>3.</w:t>
      </w:r>
      <w:r>
        <w:rPr>
          <w:rFonts w:hint="eastAsia" w:ascii="方正仿宋_GBK" w:hAnsi="方正仿宋_GBK" w:eastAsia="方正仿宋_GBK" w:cs="方正仿宋_GBK"/>
          <w:color w:val="000000"/>
          <w:sz w:val="32"/>
          <w:szCs w:val="32"/>
        </w:rPr>
        <w:t>如遇政策调控，甲乙双方应无条件服从政府调控需要，互不承担违约责任。甲方按上级制定的调拨价格扣除相关税费后全额与乙方进行结算。</w:t>
      </w:r>
    </w:p>
    <w:p w14:paraId="5C03DFAF">
      <w:pPr>
        <w:keepNext w:val="0"/>
        <w:keepLines w:val="0"/>
        <w:pageBreakBefore w:val="0"/>
        <w:kinsoku/>
        <w:wordWrap/>
        <w:overflowPunct/>
        <w:topLinePunct w:val="0"/>
        <w:autoSpaceDE/>
        <w:autoSpaceDN/>
        <w:bidi w:val="0"/>
        <w:spacing w:line="560" w:lineRule="exact"/>
        <w:textAlignment w:val="auto"/>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 xml:space="preserve">   </w:t>
      </w:r>
      <w:r>
        <w:rPr>
          <w:rFonts w:hint="eastAsia" w:ascii="方正仿宋_GBK" w:hAnsi="方正仿宋_GBK" w:eastAsia="方正仿宋_GBK" w:cs="方正仿宋_GBK"/>
          <w:color w:val="000000"/>
          <w:sz w:val="32"/>
          <w:szCs w:val="32"/>
          <w:lang w:val="en-US" w:eastAsia="zh-CN"/>
        </w:rPr>
        <w:t>4.</w:t>
      </w:r>
      <w:r>
        <w:rPr>
          <w:rFonts w:hint="eastAsia" w:ascii="方正仿宋_GBK" w:hAnsi="方正仿宋_GBK" w:eastAsia="方正仿宋_GBK" w:cs="方正仿宋_GBK"/>
          <w:sz w:val="32"/>
          <w:szCs w:val="32"/>
        </w:rPr>
        <w:t>粮食入库后由甲方保管，并确保保管期间的入库粮食数量真实、质量良好。储存期间需符合地方储备粮管理规定，入库完毕后双方共同确认数量和质量。</w:t>
      </w:r>
    </w:p>
    <w:p w14:paraId="17D116C3">
      <w:pPr>
        <w:keepNext w:val="0"/>
        <w:keepLines w:val="0"/>
        <w:pageBreakBefore w:val="0"/>
        <w:tabs>
          <w:tab w:val="left" w:pos="690"/>
        </w:tabs>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lang w:val="en-US" w:eastAsia="zh-CN"/>
        </w:rPr>
        <w:t>5.</w:t>
      </w:r>
      <w:r>
        <w:rPr>
          <w:rFonts w:hint="eastAsia" w:ascii="方正仿宋_GBK" w:hAnsi="方正仿宋_GBK" w:eastAsia="方正仿宋_GBK" w:cs="方正仿宋_GBK"/>
          <w:sz w:val="32"/>
          <w:szCs w:val="32"/>
        </w:rPr>
        <w:t>该批粮食的实际水杂减量和保管损耗由乙方承担。提货时甲方每开一个仓，乙方必须在</w:t>
      </w:r>
      <w:r>
        <w:rPr>
          <w:rFonts w:hint="eastAsia" w:ascii="方正仿宋_GBK" w:hAnsi="方正仿宋_GBK" w:eastAsia="方正仿宋_GBK" w:cs="方正仿宋_GBK"/>
          <w:sz w:val="32"/>
          <w:szCs w:val="32"/>
          <w:u w:val="single"/>
          <w:lang w:val="en-US" w:eastAsia="zh-CN"/>
        </w:rPr>
        <w:t>20</w:t>
      </w:r>
      <w:r>
        <w:rPr>
          <w:rFonts w:hint="eastAsia" w:ascii="方正仿宋_GBK" w:hAnsi="方正仿宋_GBK" w:eastAsia="方正仿宋_GBK" w:cs="方正仿宋_GBK"/>
          <w:sz w:val="32"/>
          <w:szCs w:val="32"/>
          <w:u w:val="single"/>
        </w:rPr>
        <w:t>日历日内</w:t>
      </w:r>
      <w:r>
        <w:rPr>
          <w:rFonts w:hint="eastAsia" w:ascii="方正仿宋_GBK" w:hAnsi="方正仿宋_GBK" w:eastAsia="方正仿宋_GBK" w:cs="方正仿宋_GBK"/>
          <w:sz w:val="32"/>
          <w:szCs w:val="32"/>
        </w:rPr>
        <w:t>提完，避免动仓后粮食质量下降</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因乙方未按要求及时</w:t>
      </w:r>
      <w:r>
        <w:rPr>
          <w:rFonts w:hint="eastAsia" w:ascii="方正仿宋_GBK" w:hAnsi="方正仿宋_GBK" w:eastAsia="方正仿宋_GBK" w:cs="方正仿宋_GBK"/>
          <w:sz w:val="32"/>
          <w:szCs w:val="32"/>
          <w:lang w:val="en-US" w:eastAsia="zh-CN"/>
        </w:rPr>
        <w:t>提货</w:t>
      </w:r>
      <w:r>
        <w:rPr>
          <w:rFonts w:hint="eastAsia" w:ascii="方正仿宋_GBK" w:hAnsi="方正仿宋_GBK" w:eastAsia="方正仿宋_GBK" w:cs="方正仿宋_GBK"/>
          <w:sz w:val="32"/>
          <w:szCs w:val="32"/>
        </w:rPr>
        <w:t>造成的粮食质量等损失均由乙方负全责</w:t>
      </w:r>
      <w:r>
        <w:rPr>
          <w:rFonts w:hint="eastAsia" w:ascii="方正仿宋_GBK" w:hAnsi="方正仿宋_GBK" w:eastAsia="方正仿宋_GBK" w:cs="方正仿宋_GBK"/>
          <w:sz w:val="32"/>
          <w:szCs w:val="32"/>
          <w:lang w:eastAsia="zh-CN"/>
        </w:rPr>
        <w:t>。</w:t>
      </w:r>
    </w:p>
    <w:p w14:paraId="0F4901D9">
      <w:pPr>
        <w:keepNext w:val="0"/>
        <w:keepLines w:val="0"/>
        <w:pageBreakBefore w:val="0"/>
        <w:tabs>
          <w:tab w:val="left" w:pos="690"/>
        </w:tabs>
        <w:kinsoku/>
        <w:wordWrap/>
        <w:overflowPunct/>
        <w:topLinePunct w:val="0"/>
        <w:autoSpaceDE/>
        <w:autoSpaceDN/>
        <w:bidi w:val="0"/>
        <w:spacing w:line="56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6.</w:t>
      </w:r>
      <w:r>
        <w:rPr>
          <w:rFonts w:hint="eastAsia" w:ascii="方正仿宋_GBK" w:hAnsi="方正仿宋_GBK" w:eastAsia="方正仿宋_GBK" w:cs="方正仿宋_GBK"/>
          <w:sz w:val="32"/>
          <w:szCs w:val="32"/>
        </w:rPr>
        <w:t>涉及储备粮业务的各项补贴与乙方无关。</w:t>
      </w:r>
    </w:p>
    <w:p w14:paraId="71CC2345">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六、违约责任</w:t>
      </w:r>
    </w:p>
    <w:p w14:paraId="6D038C1A">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1.乙方不能按合同时间、数量和质量送达，影响甲方储备入库计划，按违约处理，乙方保证金归甲方所有，合同终止。</w:t>
      </w:r>
    </w:p>
    <w:p w14:paraId="0F93E694">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2.如乙方逾期未提清约定数量，则视作乙方违约，乙方需支付给甲方</w:t>
      </w:r>
      <w:r>
        <w:rPr>
          <w:rFonts w:hint="eastAsia" w:ascii="方正仿宋_GBK" w:hAnsi="方正仿宋_GBK" w:eastAsia="方正仿宋_GBK" w:cs="方正仿宋_GBK"/>
          <w:sz w:val="32"/>
          <w:szCs w:val="32"/>
          <w:u w:val="single"/>
        </w:rPr>
        <w:t>总货款20%</w:t>
      </w:r>
      <w:r>
        <w:rPr>
          <w:rFonts w:hint="eastAsia" w:ascii="方正仿宋_GBK" w:hAnsi="方正仿宋_GBK" w:eastAsia="方正仿宋_GBK" w:cs="方正仿宋_GBK"/>
          <w:sz w:val="32"/>
          <w:szCs w:val="32"/>
        </w:rPr>
        <w:t>的违约金，未提数量甲方不再销售给乙方，而由甲方另行销售，货款用于偿还甲方前期购粮款及因乙方违约造成的损失，不足部分甲方保留向乙方追讨补足价差的权利。</w:t>
      </w:r>
    </w:p>
    <w:p w14:paraId="77B9D8A6">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b w:val="0"/>
          <w:bCs w:val="0"/>
          <w:sz w:val="32"/>
          <w:szCs w:val="32"/>
        </w:rPr>
      </w:pPr>
      <w:r>
        <w:rPr>
          <w:rFonts w:hint="eastAsia" w:ascii="方正仿宋_GBK" w:hAnsi="方正仿宋_GBK" w:eastAsia="方正仿宋_GBK" w:cs="方正仿宋_GBK"/>
          <w:sz w:val="32"/>
          <w:szCs w:val="32"/>
        </w:rPr>
        <w:t>七、</w:t>
      </w:r>
      <w:r>
        <w:rPr>
          <w:rFonts w:hint="eastAsia" w:ascii="方正仿宋_GBK" w:hAnsi="方正仿宋_GBK" w:eastAsia="方正仿宋_GBK" w:cs="方正仿宋_GBK"/>
          <w:b w:val="0"/>
          <w:bCs w:val="0"/>
          <w:sz w:val="32"/>
          <w:szCs w:val="32"/>
        </w:rPr>
        <w:t>双方确认，本合同约定的数量已全部履约完成，自此双方之间就本合同项下事宜不存在任何经济纠纷及法律争议，本合同权利义务终止，甲方应及时退还乙方尚未冲抵的风险保证金。</w:t>
      </w:r>
    </w:p>
    <w:p w14:paraId="31B9FF16">
      <w:pPr>
        <w:keepNext w:val="0"/>
        <w:keepLines w:val="0"/>
        <w:pageBreakBefore w:val="0"/>
        <w:tabs>
          <w:tab w:val="left" w:pos="690"/>
        </w:tabs>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八、解决纠纷的方式：协商解决或按《民法典》通过法律程序解决。出现合同纠纷和未尽事宜，双方可协商，签订补充协议，补充协议与本协议具有同等法律效力，不能协商一致，可向原告所在地人民法院起诉。</w:t>
      </w:r>
    </w:p>
    <w:p w14:paraId="7B30092A">
      <w:pPr>
        <w:keepNext w:val="0"/>
        <w:keepLines w:val="0"/>
        <w:pageBreakBefore w:val="0"/>
        <w:tabs>
          <w:tab w:val="left" w:pos="690"/>
        </w:tabs>
        <w:kinsoku/>
        <w:wordWrap/>
        <w:overflowPunct/>
        <w:topLinePunct w:val="0"/>
        <w:autoSpaceDE/>
        <w:autoSpaceDN/>
        <w:bidi w:val="0"/>
        <w:spacing w:line="560" w:lineRule="exact"/>
        <w:ind w:firstLine="640" w:firstLineChars="200"/>
        <w:textAlignment w:val="auto"/>
        <w:rPr>
          <w:rFonts w:hint="eastAsia" w:ascii="方正仿宋_GBK" w:hAnsi="方正仿宋_GBK" w:eastAsia="方正仿宋_GBK" w:cs="方正仿宋_GBK"/>
          <w:i w:val="0"/>
          <w:sz w:val="32"/>
          <w:szCs w:val="32"/>
        </w:rPr>
      </w:pPr>
      <w:r>
        <w:rPr>
          <w:rFonts w:hint="eastAsia" w:ascii="方正仿宋_GBK" w:hAnsi="方正仿宋_GBK" w:eastAsia="方正仿宋_GBK" w:cs="方正仿宋_GBK"/>
          <w:sz w:val="32"/>
          <w:szCs w:val="32"/>
        </w:rPr>
        <w:t>九、本合同一式</w:t>
      </w:r>
      <w:r>
        <w:rPr>
          <w:rFonts w:hint="eastAsia" w:ascii="方正仿宋_GBK" w:hAnsi="方正仿宋_GBK" w:eastAsia="方正仿宋_GBK" w:cs="方正仿宋_GBK"/>
          <w:sz w:val="32"/>
          <w:szCs w:val="32"/>
          <w:lang w:val="en-US" w:eastAsia="zh-CN"/>
        </w:rPr>
        <w:t>肆</w:t>
      </w:r>
      <w:r>
        <w:rPr>
          <w:rFonts w:hint="eastAsia" w:ascii="方正仿宋_GBK" w:hAnsi="方正仿宋_GBK" w:eastAsia="方正仿宋_GBK" w:cs="方正仿宋_GBK"/>
          <w:sz w:val="32"/>
          <w:szCs w:val="32"/>
        </w:rPr>
        <w:t>份，本合同双方签字盖章后成立，乙方按第</w:t>
      </w:r>
      <w:r>
        <w:rPr>
          <w:rFonts w:hint="eastAsia" w:ascii="方正仿宋_GBK" w:hAnsi="方正仿宋_GBK" w:eastAsia="方正仿宋_GBK" w:cs="方正仿宋_GBK"/>
          <w:sz w:val="32"/>
          <w:szCs w:val="32"/>
          <w:lang w:val="en-US" w:eastAsia="zh-CN"/>
        </w:rPr>
        <w:t>三</w:t>
      </w:r>
      <w:r>
        <w:rPr>
          <w:rFonts w:hint="eastAsia" w:ascii="方正仿宋_GBK" w:hAnsi="方正仿宋_GBK" w:eastAsia="方正仿宋_GBK" w:cs="方正仿宋_GBK"/>
          <w:sz w:val="32"/>
          <w:szCs w:val="32"/>
        </w:rPr>
        <w:t>条约定将</w:t>
      </w:r>
      <w:r>
        <w:rPr>
          <w:rFonts w:hint="eastAsia" w:ascii="方正仿宋_GBK" w:hAnsi="方正仿宋_GBK" w:eastAsia="方正仿宋_GBK" w:cs="方正仿宋_GBK"/>
          <w:color w:val="000000" w:themeColor="text1"/>
          <w:sz w:val="32"/>
          <w:szCs w:val="32"/>
          <w14:textFill>
            <w14:solidFill>
              <w14:schemeClr w14:val="tx1"/>
            </w14:solidFill>
          </w14:textFill>
        </w:rPr>
        <w:t>风险保证金付至甲方账户后生效</w:t>
      </w:r>
      <w:r>
        <w:rPr>
          <w:rFonts w:hint="eastAsia" w:ascii="方正仿宋_GBK" w:hAnsi="方正仿宋_GBK" w:eastAsia="方正仿宋_GBK" w:cs="方正仿宋_GBK"/>
          <w:sz w:val="32"/>
          <w:szCs w:val="32"/>
        </w:rPr>
        <w:t>，本合同有效期至出库结束止，本合同相关传真件视同原件，传真件与原件不符的，以原件为准。</w:t>
      </w:r>
    </w:p>
    <w:p w14:paraId="47CF9E98">
      <w:pPr>
        <w:keepNext w:val="0"/>
        <w:keepLines w:val="0"/>
        <w:pageBreakBefore w:val="0"/>
        <w:tabs>
          <w:tab w:val="left" w:pos="690"/>
        </w:tabs>
        <w:kinsoku/>
        <w:wordWrap/>
        <w:overflowPunct/>
        <w:topLinePunct w:val="0"/>
        <w:autoSpaceDE/>
        <w:autoSpaceDN/>
        <w:bidi w:val="0"/>
        <w:spacing w:line="56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sz w:val="32"/>
          <w:szCs w:val="32"/>
        </w:rPr>
        <w:t>（以下无正文）</w:t>
      </w:r>
    </w:p>
    <w:p w14:paraId="26D97684">
      <w:pPr>
        <w:keepNext w:val="0"/>
        <w:keepLines w:val="0"/>
        <w:pageBreakBefore w:val="0"/>
        <w:kinsoku/>
        <w:wordWrap/>
        <w:overflowPunct/>
        <w:topLinePunct w:val="0"/>
        <w:autoSpaceDE/>
        <w:autoSpaceDN/>
        <w:bidi w:val="0"/>
        <w:spacing w:line="560" w:lineRule="exact"/>
        <w:textAlignment w:val="auto"/>
        <w:rPr>
          <w:rFonts w:hint="eastAsia" w:ascii="方正仿宋_GBK" w:hAnsi="方正仿宋_GBK" w:eastAsia="方正仿宋_GBK" w:cs="方正仿宋_GBK"/>
          <w:sz w:val="32"/>
          <w:szCs w:val="32"/>
        </w:rPr>
      </w:pPr>
    </w:p>
    <w:p w14:paraId="3794140D">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甲  方：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lang w:eastAsia="zh-CN"/>
        </w:rPr>
        <w:t>乙</w:t>
      </w:r>
      <w:r>
        <w:rPr>
          <w:rFonts w:hint="eastAsia" w:ascii="方正仿宋_GBK" w:hAnsi="方正仿宋_GBK" w:eastAsia="方正仿宋_GBK" w:cs="方正仿宋_GBK"/>
          <w:sz w:val="32"/>
          <w:szCs w:val="32"/>
        </w:rPr>
        <w:t xml:space="preserve">  方：</w:t>
      </w:r>
    </w:p>
    <w:p w14:paraId="28022D96">
      <w:pPr>
        <w:spacing w:line="408" w:lineRule="auto"/>
        <w:ind w:firstLine="1920" w:firstLineChars="6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14:paraId="7D9DD7A5">
      <w:pPr>
        <w:keepNext w:val="0"/>
        <w:keepLines w:val="0"/>
        <w:pageBreakBefore w:val="0"/>
        <w:widowControl/>
        <w:kinsoku/>
        <w:wordWrap/>
        <w:overflowPunct/>
        <w:topLinePunct w:val="0"/>
        <w:autoSpaceDE/>
        <w:autoSpaceDN/>
        <w:bidi w:val="0"/>
        <w:spacing w:line="590" w:lineRule="exact"/>
        <w:ind w:left="0" w:leftChars="0" w:firstLine="0" w:firstLineChars="0"/>
        <w:jc w:val="left"/>
        <w:textAlignment w:val="auto"/>
        <w:rPr>
          <w:rFonts w:hint="eastAsia" w:ascii="方正仿宋_GBK" w:hAnsi="方正仿宋_GBK" w:eastAsia="方正仿宋_GBK" w:cs="方正仿宋_GBK"/>
          <w:sz w:val="32"/>
          <w:szCs w:val="32"/>
          <w:vertAlign w:val="baseline"/>
          <w:lang w:val="en-US" w:eastAsia="zh-CN"/>
        </w:rPr>
      </w:pPr>
      <w:r>
        <w:rPr>
          <w:rFonts w:hint="eastAsia" w:ascii="方正仿宋_GBK" w:hAnsi="方正仿宋_GBK" w:eastAsia="方正仿宋_GBK" w:cs="方正仿宋_GBK"/>
          <w:sz w:val="32"/>
          <w:szCs w:val="32"/>
        </w:rPr>
        <w:t xml:space="preserve">日  期：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 xml:space="preserve"> 日  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g2ZWM3YzAzNzc5MWIzZjc1MzAwMmZiMzUwMmNjOTAifQ=="/>
  </w:docVars>
  <w:rsids>
    <w:rsidRoot w:val="537103A6"/>
    <w:rsid w:val="02116CF3"/>
    <w:rsid w:val="081B13A8"/>
    <w:rsid w:val="0977539C"/>
    <w:rsid w:val="0C142961"/>
    <w:rsid w:val="0E121122"/>
    <w:rsid w:val="0E323572"/>
    <w:rsid w:val="0EC95C85"/>
    <w:rsid w:val="10305890"/>
    <w:rsid w:val="14301B0C"/>
    <w:rsid w:val="14BF5434"/>
    <w:rsid w:val="16434528"/>
    <w:rsid w:val="16777D74"/>
    <w:rsid w:val="17147CB9"/>
    <w:rsid w:val="17FB2C27"/>
    <w:rsid w:val="190505E7"/>
    <w:rsid w:val="19B82A0F"/>
    <w:rsid w:val="1A0969D3"/>
    <w:rsid w:val="1B024B39"/>
    <w:rsid w:val="1C3D380E"/>
    <w:rsid w:val="20683E22"/>
    <w:rsid w:val="21EA1DCF"/>
    <w:rsid w:val="228B1DC3"/>
    <w:rsid w:val="230E0EE8"/>
    <w:rsid w:val="24A56C62"/>
    <w:rsid w:val="24AE516E"/>
    <w:rsid w:val="24BE3012"/>
    <w:rsid w:val="26523C4C"/>
    <w:rsid w:val="26B45A02"/>
    <w:rsid w:val="2705317A"/>
    <w:rsid w:val="272C4214"/>
    <w:rsid w:val="28B52728"/>
    <w:rsid w:val="29043FB1"/>
    <w:rsid w:val="2DB33930"/>
    <w:rsid w:val="30DA71D1"/>
    <w:rsid w:val="33815657"/>
    <w:rsid w:val="33A14F6D"/>
    <w:rsid w:val="35B93D92"/>
    <w:rsid w:val="3A6C5A0A"/>
    <w:rsid w:val="3F7E611B"/>
    <w:rsid w:val="3FF66F74"/>
    <w:rsid w:val="42240501"/>
    <w:rsid w:val="434C41B3"/>
    <w:rsid w:val="44E93C84"/>
    <w:rsid w:val="44ED0690"/>
    <w:rsid w:val="45401AF6"/>
    <w:rsid w:val="471825FE"/>
    <w:rsid w:val="495C1951"/>
    <w:rsid w:val="4B4B6AFE"/>
    <w:rsid w:val="4BD334E0"/>
    <w:rsid w:val="4F0A0A7E"/>
    <w:rsid w:val="4FC7121C"/>
    <w:rsid w:val="50C53F92"/>
    <w:rsid w:val="52746E8F"/>
    <w:rsid w:val="53400927"/>
    <w:rsid w:val="537103A6"/>
    <w:rsid w:val="53843A81"/>
    <w:rsid w:val="548C53FC"/>
    <w:rsid w:val="54B41BB8"/>
    <w:rsid w:val="55CF657E"/>
    <w:rsid w:val="57667DA8"/>
    <w:rsid w:val="57B95737"/>
    <w:rsid w:val="57F02034"/>
    <w:rsid w:val="583F79EB"/>
    <w:rsid w:val="5CF35248"/>
    <w:rsid w:val="5D5F04BF"/>
    <w:rsid w:val="60782401"/>
    <w:rsid w:val="62533B6F"/>
    <w:rsid w:val="634E142A"/>
    <w:rsid w:val="64B45BD9"/>
    <w:rsid w:val="664A5A34"/>
    <w:rsid w:val="66C11B4E"/>
    <w:rsid w:val="6837248C"/>
    <w:rsid w:val="6AA95198"/>
    <w:rsid w:val="6B8D6867"/>
    <w:rsid w:val="6BE97F42"/>
    <w:rsid w:val="6C812E93"/>
    <w:rsid w:val="700E7CBA"/>
    <w:rsid w:val="700F3A60"/>
    <w:rsid w:val="71D074AE"/>
    <w:rsid w:val="729F5157"/>
    <w:rsid w:val="75B07AC4"/>
    <w:rsid w:val="77876861"/>
    <w:rsid w:val="7D39428C"/>
    <w:rsid w:val="7DB203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2"/>
    <w:basedOn w:val="1"/>
    <w:unhideWhenUsed/>
    <w:qFormat/>
    <w:uiPriority w:val="99"/>
    <w:pPr>
      <w:spacing w:after="120" w:line="480" w:lineRule="auto"/>
      <w:ind w:left="420" w:leftChars="20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3007</Words>
  <Characters>3171</Characters>
  <Lines>0</Lines>
  <Paragraphs>0</Paragraphs>
  <TotalTime>3</TotalTime>
  <ScaleCrop>false</ScaleCrop>
  <LinksUpToDate>false</LinksUpToDate>
  <CharactersWithSpaces>3319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2024-10-29T02:00:00Z</dcterms:created>
  <dc:creator>Administrator</dc:creator>
  <cp:lastModifiedBy>子曰</cp:lastModifiedBy>
  <cp:lastPrinted>2026-01-04T04:41:00Z</cp:lastPrinted>
  <dcterms:modified xsi:type="dcterms:W3CDTF">2026-05-15T01:23:21Z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EB8048A19EF341B9A99489801E345F80_13</vt:lpwstr>
  </property>
  <property fmtid="{D5CDD505-2E9C-101B-9397-08002B2CF9AE}" pid="4" name="KSOTemplateDocerSaveRecord">
    <vt:lpwstr>eyJoZGlkIjoiN2RkZmE2NjY4ZWUyMzFiNjA0YWFiZTY1ZDVkNjJhZmIiLCJ1c2VySWQiOiI0MzM1MDg3MTAifQ==</vt:lpwstr>
  </property>
</Properties>
</file>