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E4071F">
      <w:pPr>
        <w:spacing w:line="560" w:lineRule="exact"/>
        <w:jc w:val="left"/>
        <w:rPr>
          <w:rFonts w:ascii="宋体" w:hAnsi="宋体" w:cs="宋体"/>
          <w:b/>
          <w:bCs/>
          <w:sz w:val="44"/>
          <w:szCs w:val="44"/>
        </w:rPr>
      </w:pPr>
      <w:r>
        <w:rPr>
          <w:rFonts w:hint="eastAsia" w:ascii="宋体" w:hAnsi="宋体" w:cs="宋体"/>
          <w:b/>
          <w:bCs/>
          <w:sz w:val="44"/>
          <w:szCs w:val="44"/>
        </w:rPr>
        <w:t xml:space="preserve">           稻谷购销合作合同</w:t>
      </w:r>
    </w:p>
    <w:p w14:paraId="3C0FC1DA">
      <w:pPr>
        <w:wordWrap w:val="0"/>
        <w:spacing w:line="560" w:lineRule="exact"/>
        <w:ind w:right="320"/>
        <w:jc w:val="right"/>
        <w:rPr>
          <w:rFonts w:hint="default" w:ascii="仿宋" w:hAnsi="仿宋" w:eastAsia="仿宋" w:cs="宋体"/>
          <w:sz w:val="32"/>
          <w:szCs w:val="32"/>
          <w:u w:val="single"/>
          <w:lang w:val="en-US" w:eastAsia="zh-CN"/>
        </w:rPr>
      </w:pPr>
      <w:r>
        <w:rPr>
          <w:rFonts w:hint="eastAsia" w:ascii="仿宋" w:hAnsi="仿宋" w:eastAsia="仿宋" w:cs="宋体"/>
          <w:sz w:val="32"/>
          <w:szCs w:val="32"/>
        </w:rPr>
        <w:t>合同编号：</w:t>
      </w:r>
      <w:r>
        <w:rPr>
          <w:rFonts w:hint="eastAsia" w:ascii="仿宋" w:hAnsi="仿宋" w:eastAsia="仿宋" w:cs="宋体"/>
          <w:sz w:val="32"/>
          <w:szCs w:val="32"/>
          <w:lang w:val="en-US" w:eastAsia="zh-CN"/>
        </w:rPr>
        <w:t>SYLS2026</w:t>
      </w:r>
    </w:p>
    <w:p w14:paraId="2EC5BB82">
      <w:pPr>
        <w:spacing w:line="560" w:lineRule="exact"/>
        <w:rPr>
          <w:rFonts w:ascii="仿宋" w:hAnsi="仿宋" w:eastAsia="仿宋" w:cs="宋体"/>
          <w:sz w:val="32"/>
          <w:szCs w:val="32"/>
        </w:rPr>
      </w:pPr>
    </w:p>
    <w:p w14:paraId="37239BDB">
      <w:pPr>
        <w:spacing w:line="560" w:lineRule="exact"/>
        <w:jc w:val="left"/>
        <w:rPr>
          <w:rFonts w:ascii="仿宋" w:hAnsi="仿宋" w:eastAsia="仿宋" w:cs="宋体"/>
          <w:w w:val="90"/>
          <w:sz w:val="32"/>
          <w:szCs w:val="32"/>
        </w:rPr>
      </w:pPr>
      <w:r>
        <w:rPr>
          <w:rFonts w:hint="eastAsia" w:ascii="仿宋" w:hAnsi="仿宋" w:eastAsia="仿宋" w:cs="宋体"/>
          <w:sz w:val="32"/>
          <w:szCs w:val="32"/>
        </w:rPr>
        <w:t>甲方：</w:t>
      </w:r>
      <w:r>
        <w:rPr>
          <w:rFonts w:hint="eastAsia" w:ascii="仿宋" w:hAnsi="仿宋" w:eastAsia="仿宋" w:cs="宋体"/>
          <w:w w:val="90"/>
          <w:sz w:val="32"/>
          <w:szCs w:val="32"/>
          <w:u w:val="single"/>
        </w:rPr>
        <w:t>射阳县粮食购销有限公司</w:t>
      </w:r>
      <w:r>
        <w:rPr>
          <w:rFonts w:hint="eastAsia" w:ascii="仿宋" w:hAnsi="仿宋" w:eastAsia="仿宋" w:cs="宋体"/>
          <w:w w:val="90"/>
          <w:sz w:val="32"/>
          <w:szCs w:val="32"/>
        </w:rPr>
        <w:t xml:space="preserve"> </w:t>
      </w:r>
      <w:r>
        <w:rPr>
          <w:rFonts w:hint="eastAsia" w:ascii="仿宋" w:hAnsi="仿宋" w:eastAsia="仿宋" w:cs="宋体"/>
          <w:w w:val="90"/>
          <w:sz w:val="32"/>
          <w:szCs w:val="32"/>
          <w:lang w:val="en-US" w:eastAsia="zh-CN"/>
        </w:rPr>
        <w:t xml:space="preserve">  </w:t>
      </w:r>
      <w:r>
        <w:rPr>
          <w:rFonts w:hint="eastAsia" w:ascii="仿宋" w:hAnsi="仿宋" w:eastAsia="仿宋" w:cs="宋体"/>
          <w:w w:val="90"/>
          <w:sz w:val="32"/>
          <w:szCs w:val="32"/>
        </w:rPr>
        <w:t>（以</w:t>
      </w:r>
      <w:r>
        <w:rPr>
          <w:rFonts w:ascii="仿宋" w:hAnsi="仿宋" w:eastAsia="仿宋" w:cs="宋体"/>
          <w:w w:val="90"/>
          <w:sz w:val="32"/>
          <w:szCs w:val="32"/>
        </w:rPr>
        <w:t>下简称甲方</w:t>
      </w:r>
      <w:r>
        <w:rPr>
          <w:rFonts w:hint="eastAsia" w:ascii="仿宋" w:hAnsi="仿宋" w:eastAsia="仿宋" w:cs="宋体"/>
          <w:w w:val="90"/>
          <w:sz w:val="32"/>
          <w:szCs w:val="32"/>
        </w:rPr>
        <w:t>）</w:t>
      </w:r>
    </w:p>
    <w:p w14:paraId="50BA0145">
      <w:pPr>
        <w:keepNext w:val="0"/>
        <w:keepLines w:val="0"/>
        <w:widowControl/>
        <w:suppressLineNumbers w:val="0"/>
        <w:pBdr>
          <w:top w:val="none" w:color="E6E6E6" w:sz="0" w:space="0"/>
          <w:left w:val="single" w:color="E6E6E6" w:sz="6" w:space="11"/>
          <w:bottom w:val="single" w:color="E6E6E6" w:sz="6" w:space="0"/>
          <w:right w:val="single" w:color="E6E6E6" w:sz="6" w:space="11"/>
        </w:pBdr>
        <w:shd w:val="clear" w:fill="FFFFFF"/>
        <w:spacing w:before="150" w:beforeAutospacing="0" w:after="150" w:afterAutospacing="0" w:line="525" w:lineRule="atLeast"/>
        <w:ind w:left="0" w:right="0"/>
        <w:jc w:val="left"/>
        <w:rPr>
          <w:rFonts w:ascii="仿宋" w:hAnsi="仿宋" w:eastAsia="仿宋" w:cs="宋体"/>
          <w:w w:val="90"/>
          <w:sz w:val="32"/>
          <w:szCs w:val="32"/>
        </w:rPr>
      </w:pPr>
      <w:r>
        <w:rPr>
          <w:rFonts w:hint="eastAsia" w:ascii="仿宋" w:hAnsi="仿宋" w:eastAsia="仿宋" w:cs="宋体"/>
          <w:sz w:val="32"/>
          <w:szCs w:val="32"/>
        </w:rPr>
        <w:t>乙方</w:t>
      </w:r>
      <w:r>
        <w:rPr>
          <w:rFonts w:hint="eastAsia" w:ascii="仿宋" w:hAnsi="仿宋" w:eastAsia="仿宋" w:cs="宋体"/>
          <w:sz w:val="32"/>
          <w:szCs w:val="32"/>
          <w:lang w:eastAsia="zh-CN"/>
        </w:rPr>
        <w:t>：</w:t>
      </w:r>
      <w:r>
        <w:rPr>
          <w:rFonts w:hint="eastAsia" w:ascii="仿宋" w:hAnsi="仿宋" w:eastAsia="仿宋" w:cs="宋体"/>
          <w:w w:val="90"/>
          <w:sz w:val="32"/>
          <w:szCs w:val="32"/>
          <w:u w:val="single"/>
          <w:lang w:val="en-US" w:eastAsia="zh-CN"/>
        </w:rPr>
        <w:t xml:space="preserve">                      </w:t>
      </w:r>
      <w:r>
        <w:rPr>
          <w:rFonts w:hint="eastAsia" w:ascii="仿宋" w:hAnsi="仿宋" w:eastAsia="仿宋" w:cs="宋体"/>
          <w:w w:val="90"/>
          <w:sz w:val="32"/>
          <w:szCs w:val="32"/>
        </w:rPr>
        <w:t xml:space="preserve"> </w:t>
      </w:r>
      <w:r>
        <w:rPr>
          <w:rFonts w:hint="eastAsia" w:ascii="仿宋" w:hAnsi="仿宋" w:eastAsia="仿宋" w:cs="宋体"/>
          <w:w w:val="90"/>
          <w:sz w:val="32"/>
          <w:szCs w:val="32"/>
          <w:lang w:val="en-US" w:eastAsia="zh-CN"/>
        </w:rPr>
        <w:t xml:space="preserve">  </w:t>
      </w:r>
      <w:r>
        <w:rPr>
          <w:rFonts w:hint="eastAsia" w:ascii="仿宋" w:hAnsi="仿宋" w:eastAsia="仿宋" w:cs="宋体"/>
          <w:w w:val="90"/>
          <w:sz w:val="32"/>
          <w:szCs w:val="32"/>
        </w:rPr>
        <w:t>（以</w:t>
      </w:r>
      <w:r>
        <w:rPr>
          <w:rFonts w:ascii="仿宋" w:hAnsi="仿宋" w:eastAsia="仿宋" w:cs="宋体"/>
          <w:w w:val="90"/>
          <w:sz w:val="32"/>
          <w:szCs w:val="32"/>
        </w:rPr>
        <w:t>下</w:t>
      </w:r>
      <w:r>
        <w:rPr>
          <w:rFonts w:hint="eastAsia" w:ascii="仿宋" w:hAnsi="仿宋" w:eastAsia="仿宋" w:cs="宋体"/>
          <w:w w:val="90"/>
          <w:sz w:val="32"/>
          <w:szCs w:val="32"/>
        </w:rPr>
        <w:t>简称</w:t>
      </w:r>
      <w:r>
        <w:rPr>
          <w:rFonts w:ascii="仿宋" w:hAnsi="仿宋" w:eastAsia="仿宋" w:cs="宋体"/>
          <w:w w:val="90"/>
          <w:sz w:val="32"/>
          <w:szCs w:val="32"/>
        </w:rPr>
        <w:t>乙方</w:t>
      </w:r>
      <w:r>
        <w:rPr>
          <w:rFonts w:hint="eastAsia" w:ascii="仿宋" w:hAnsi="仿宋" w:eastAsia="仿宋" w:cs="宋体"/>
          <w:w w:val="90"/>
          <w:sz w:val="32"/>
          <w:szCs w:val="32"/>
        </w:rPr>
        <w:t>）</w:t>
      </w:r>
    </w:p>
    <w:p w14:paraId="1D759846">
      <w:pPr>
        <w:spacing w:line="560" w:lineRule="exact"/>
        <w:ind w:firstLine="640" w:firstLineChars="200"/>
        <w:jc w:val="left"/>
        <w:rPr>
          <w:rFonts w:ascii="仿宋" w:hAnsi="仿宋" w:eastAsia="仿宋" w:cs="宋体"/>
          <w:sz w:val="32"/>
          <w:szCs w:val="32"/>
        </w:rPr>
      </w:pPr>
      <w:r>
        <w:rPr>
          <w:rFonts w:hint="eastAsia" w:ascii="仿宋" w:hAnsi="仿宋" w:eastAsia="仿宋" w:cs="宋体"/>
          <w:sz w:val="32"/>
          <w:szCs w:val="32"/>
        </w:rPr>
        <w:t>为充分发挥各自优势，合理配置粮源，依据江苏粮油商品交易市场竞价结果，就甲方收购乙方</w:t>
      </w:r>
      <w:r>
        <w:rPr>
          <w:rFonts w:hint="eastAsia" w:ascii="仿宋" w:hAnsi="仿宋" w:eastAsia="仿宋" w:cs="宋体"/>
          <w:sz w:val="32"/>
          <w:szCs w:val="32"/>
          <w:u w:val="single" w:color="FFFFFF"/>
        </w:rPr>
        <w:t>组织的</w:t>
      </w:r>
      <w:r>
        <w:rPr>
          <w:rFonts w:hint="eastAsia" w:ascii="仿宋" w:hAnsi="仿宋" w:eastAsia="仿宋" w:cs="宋体"/>
          <w:sz w:val="32"/>
          <w:szCs w:val="32"/>
        </w:rPr>
        <w:t>202</w:t>
      </w:r>
      <w:r>
        <w:rPr>
          <w:rFonts w:hint="eastAsia" w:ascii="仿宋" w:hAnsi="仿宋" w:eastAsia="仿宋" w:cs="宋体"/>
          <w:sz w:val="32"/>
          <w:szCs w:val="32"/>
          <w:lang w:val="en-US" w:eastAsia="zh-CN"/>
        </w:rPr>
        <w:t>6</w:t>
      </w:r>
      <w:r>
        <w:rPr>
          <w:rFonts w:hint="eastAsia" w:ascii="仿宋" w:hAnsi="仿宋" w:eastAsia="仿宋" w:cs="宋体"/>
          <w:sz w:val="32"/>
          <w:szCs w:val="32"/>
          <w:u w:color="FFFFFF"/>
        </w:rPr>
        <w:t>年产</w:t>
      </w:r>
      <w:r>
        <w:rPr>
          <w:rFonts w:hint="eastAsia" w:ascii="仿宋" w:hAnsi="仿宋" w:eastAsia="仿宋" w:cs="宋体"/>
          <w:sz w:val="32"/>
          <w:szCs w:val="32"/>
          <w:u w:color="FFFFFF"/>
          <w:lang w:val="en-US" w:eastAsia="zh-CN"/>
        </w:rPr>
        <w:t>粳稻2710</w:t>
      </w:r>
      <w:r>
        <w:rPr>
          <w:rFonts w:hint="eastAsia" w:ascii="仿宋" w:hAnsi="仿宋" w:eastAsia="仿宋" w:cs="宋体"/>
          <w:sz w:val="32"/>
          <w:szCs w:val="32"/>
          <w:u w:color="FFFFFF"/>
        </w:rPr>
        <w:t>吨，同</w:t>
      </w:r>
      <w:r>
        <w:rPr>
          <w:rFonts w:hint="eastAsia" w:ascii="仿宋" w:hAnsi="仿宋" w:eastAsia="仿宋" w:cs="宋体"/>
          <w:sz w:val="32"/>
          <w:szCs w:val="32"/>
        </w:rPr>
        <w:t>时由乙方根据甲方的出库时间要求负责全部回购，达成以下协议：</w:t>
      </w:r>
    </w:p>
    <w:p w14:paraId="6C0E3FE5">
      <w:pPr>
        <w:spacing w:line="560" w:lineRule="exact"/>
        <w:ind w:firstLine="640" w:firstLineChars="200"/>
        <w:rPr>
          <w:rFonts w:ascii="仿宋" w:hAnsi="仿宋" w:eastAsia="仿宋" w:cs="宋体"/>
          <w:sz w:val="32"/>
          <w:szCs w:val="32"/>
        </w:rPr>
      </w:pPr>
      <w:r>
        <w:rPr>
          <w:rFonts w:hint="eastAsia" w:ascii="仿宋" w:hAnsi="仿宋" w:eastAsia="仿宋" w:cs="宋体"/>
          <w:sz w:val="32"/>
          <w:szCs w:val="32"/>
        </w:rPr>
        <w:t>一、甲方收购乙方组织的</w:t>
      </w:r>
      <w:r>
        <w:rPr>
          <w:rFonts w:hint="eastAsia" w:ascii="仿宋" w:hAnsi="仿宋" w:eastAsia="仿宋" w:cs="宋体"/>
          <w:sz w:val="32"/>
          <w:szCs w:val="32"/>
          <w:u w:val="single"/>
        </w:rPr>
        <w:t>202</w:t>
      </w:r>
      <w:r>
        <w:rPr>
          <w:rFonts w:hint="eastAsia" w:ascii="仿宋" w:hAnsi="仿宋" w:eastAsia="仿宋" w:cs="宋体"/>
          <w:sz w:val="32"/>
          <w:szCs w:val="32"/>
          <w:u w:val="single"/>
          <w:lang w:val="en-US" w:eastAsia="zh-CN"/>
        </w:rPr>
        <w:t>6</w:t>
      </w:r>
      <w:r>
        <w:rPr>
          <w:rFonts w:hint="eastAsia" w:ascii="仿宋" w:hAnsi="仿宋" w:eastAsia="仿宋" w:cs="宋体"/>
          <w:sz w:val="32"/>
          <w:szCs w:val="32"/>
        </w:rPr>
        <w:t>年度生产的</w:t>
      </w:r>
      <w:r>
        <w:rPr>
          <w:rFonts w:hint="eastAsia" w:ascii="仿宋" w:hAnsi="仿宋" w:eastAsia="仿宋" w:cs="宋体"/>
          <w:sz w:val="32"/>
          <w:szCs w:val="32"/>
          <w:lang w:val="en-US" w:eastAsia="zh-CN"/>
        </w:rPr>
        <w:t>粳稻</w:t>
      </w:r>
      <w:r>
        <w:rPr>
          <w:rFonts w:hint="eastAsia" w:ascii="仿宋" w:hAnsi="仿宋" w:eastAsia="仿宋" w:cs="宋体"/>
          <w:sz w:val="32"/>
          <w:szCs w:val="32"/>
          <w:u w:val="single"/>
          <w:lang w:val="en-US" w:eastAsia="zh-CN"/>
        </w:rPr>
        <w:t xml:space="preserve"> 2710 </w:t>
      </w:r>
      <w:r>
        <w:rPr>
          <w:rFonts w:hint="eastAsia" w:ascii="仿宋" w:hAnsi="仿宋" w:eastAsia="仿宋" w:cs="宋体"/>
          <w:sz w:val="32"/>
          <w:szCs w:val="32"/>
        </w:rPr>
        <w:t>吨，乙方必须在</w:t>
      </w:r>
      <w:r>
        <w:rPr>
          <w:rFonts w:hint="eastAsia" w:ascii="仿宋" w:hAnsi="仿宋" w:eastAsia="仿宋"/>
          <w:sz w:val="32"/>
          <w:szCs w:val="32"/>
        </w:rPr>
        <w:t>202</w:t>
      </w:r>
      <w:r>
        <w:rPr>
          <w:rFonts w:hint="eastAsia" w:ascii="仿宋" w:hAnsi="仿宋" w:eastAsia="仿宋"/>
          <w:sz w:val="32"/>
          <w:szCs w:val="32"/>
          <w:lang w:val="en-US" w:eastAsia="zh-CN"/>
        </w:rPr>
        <w:t>6</w:t>
      </w:r>
      <w:r>
        <w:rPr>
          <w:rFonts w:hint="eastAsia" w:ascii="仿宋" w:hAnsi="仿宋" w:eastAsia="仿宋"/>
          <w:sz w:val="32"/>
          <w:szCs w:val="32"/>
        </w:rPr>
        <w:t>年</w:t>
      </w:r>
      <w:r>
        <w:rPr>
          <w:rFonts w:hint="eastAsia" w:ascii="仿宋" w:hAnsi="仿宋" w:eastAsia="仿宋"/>
          <w:sz w:val="32"/>
          <w:szCs w:val="32"/>
          <w:lang w:val="en-US" w:eastAsia="zh-CN"/>
        </w:rPr>
        <w:t>12</w:t>
      </w:r>
      <w:r>
        <w:rPr>
          <w:rFonts w:hint="eastAsia" w:ascii="仿宋" w:hAnsi="仿宋" w:eastAsia="仿宋"/>
          <w:sz w:val="32"/>
          <w:szCs w:val="32"/>
        </w:rPr>
        <w:t>月</w:t>
      </w:r>
      <w:r>
        <w:rPr>
          <w:rFonts w:hint="eastAsia" w:ascii="仿宋" w:hAnsi="仿宋" w:eastAsia="仿宋"/>
          <w:sz w:val="32"/>
          <w:szCs w:val="32"/>
          <w:lang w:val="en-US" w:eastAsia="zh-CN"/>
        </w:rPr>
        <w:t>10</w:t>
      </w:r>
      <w:r>
        <w:rPr>
          <w:rFonts w:hint="eastAsia" w:ascii="仿宋" w:hAnsi="仿宋" w:eastAsia="仿宋"/>
          <w:sz w:val="32"/>
          <w:szCs w:val="32"/>
        </w:rPr>
        <w:t>日</w:t>
      </w:r>
      <w:r>
        <w:rPr>
          <w:rFonts w:hint="eastAsia" w:ascii="仿宋" w:hAnsi="仿宋" w:eastAsia="仿宋" w:cs="宋体"/>
          <w:sz w:val="32"/>
          <w:szCs w:val="32"/>
        </w:rPr>
        <w:t>前送至甲方指定库点。</w:t>
      </w:r>
    </w:p>
    <w:p w14:paraId="30F426D8">
      <w:pPr>
        <w:spacing w:line="560" w:lineRule="exact"/>
        <w:ind w:firstLine="640" w:firstLineChars="200"/>
        <w:jc w:val="left"/>
        <w:rPr>
          <w:rFonts w:hint="eastAsia" w:ascii="仿宋" w:hAnsi="仿宋" w:eastAsia="仿宋" w:cs="宋体"/>
          <w:sz w:val="32"/>
          <w:szCs w:val="32"/>
        </w:rPr>
      </w:pPr>
      <w:r>
        <w:rPr>
          <w:rFonts w:hint="eastAsia" w:ascii="仿宋" w:hAnsi="仿宋" w:eastAsia="仿宋" w:cs="宋体"/>
          <w:sz w:val="32"/>
          <w:szCs w:val="32"/>
        </w:rPr>
        <w:t>二、入库价格：</w:t>
      </w:r>
      <w:r>
        <w:rPr>
          <w:rFonts w:hint="default" w:ascii="仿宋" w:hAnsi="仿宋" w:eastAsia="仿宋" w:cs="宋体"/>
          <w:sz w:val="32"/>
          <w:szCs w:val="32"/>
          <w:lang w:val="en-US" w:eastAsia="zh-CN"/>
        </w:rPr>
        <w:t>固定</w:t>
      </w:r>
      <w:r>
        <w:rPr>
          <w:rFonts w:hint="default" w:ascii="仿宋" w:hAnsi="仿宋" w:eastAsia="仿宋" w:cs="宋体"/>
          <w:sz w:val="32"/>
          <w:szCs w:val="32"/>
          <w:lang w:eastAsia="zh-CN"/>
        </w:rPr>
        <w:t>采购价</w:t>
      </w:r>
      <w:r>
        <w:rPr>
          <w:rFonts w:hint="eastAsia" w:ascii="仿宋" w:hAnsi="仿宋" w:eastAsia="仿宋" w:cs="宋体"/>
          <w:sz w:val="32"/>
          <w:szCs w:val="32"/>
        </w:rPr>
        <w:t xml:space="preserve"> </w:t>
      </w:r>
      <w:r>
        <w:rPr>
          <w:rFonts w:hint="eastAsia" w:ascii="仿宋" w:hAnsi="仿宋" w:eastAsia="仿宋" w:cs="宋体"/>
          <w:sz w:val="32"/>
          <w:szCs w:val="32"/>
          <w:u w:val="single"/>
          <w:lang w:val="en-US" w:eastAsia="zh-CN"/>
        </w:rPr>
        <w:t>2660</w:t>
      </w:r>
      <w:r>
        <w:rPr>
          <w:rFonts w:hint="eastAsia" w:ascii="仿宋" w:hAnsi="仿宋" w:eastAsia="仿宋" w:cs="宋体"/>
          <w:sz w:val="32"/>
          <w:szCs w:val="32"/>
        </w:rPr>
        <w:t>元/吨。</w:t>
      </w:r>
    </w:p>
    <w:p w14:paraId="24608A93">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 w:hAnsi="仿宋" w:eastAsia="仿宋" w:cs="宋体"/>
          <w:sz w:val="32"/>
          <w:szCs w:val="32"/>
          <w:lang w:eastAsia="zh-CN"/>
        </w:rPr>
      </w:pPr>
      <w:r>
        <w:rPr>
          <w:rFonts w:hint="eastAsia" w:ascii="仿宋" w:hAnsi="仿宋" w:eastAsia="仿宋" w:cs="宋体"/>
          <w:sz w:val="32"/>
          <w:szCs w:val="32"/>
          <w:lang w:eastAsia="zh-CN"/>
        </w:rPr>
        <w:t>三、</w:t>
      </w:r>
      <w:r>
        <w:rPr>
          <w:rFonts w:hint="default" w:ascii="Times New Roman" w:hAnsi="Times New Roman" w:eastAsia="方正仿宋_GBK" w:cs="Times New Roman"/>
          <w:sz w:val="34"/>
          <w:szCs w:val="34"/>
          <w:lang w:eastAsia="zh-CN"/>
        </w:rPr>
        <w:t>入库方式：</w:t>
      </w:r>
      <w:r>
        <w:rPr>
          <w:rFonts w:hint="default" w:ascii="仿宋" w:hAnsi="仿宋" w:eastAsia="仿宋" w:cs="宋体"/>
          <w:sz w:val="32"/>
          <w:szCs w:val="32"/>
          <w:lang w:val="en-US" w:eastAsia="zh-CN"/>
        </w:rPr>
        <w:t>由乙方组织供货，考虑到服务三农和农民售粮需要，优先组织本地农民和种田大户的</w:t>
      </w:r>
      <w:r>
        <w:rPr>
          <w:rFonts w:hint="eastAsia" w:ascii="仿宋" w:hAnsi="仿宋" w:eastAsia="仿宋" w:cs="宋体"/>
          <w:sz w:val="32"/>
          <w:szCs w:val="32"/>
          <w:lang w:val="en-US" w:eastAsia="zh-CN"/>
        </w:rPr>
        <w:t>优质</w:t>
      </w:r>
      <w:r>
        <w:rPr>
          <w:rFonts w:hint="default" w:ascii="仿宋" w:hAnsi="仿宋" w:eastAsia="仿宋" w:cs="宋体"/>
          <w:sz w:val="32"/>
          <w:szCs w:val="32"/>
          <w:lang w:val="en-US" w:eastAsia="zh-CN"/>
        </w:rPr>
        <w:t>粳稻,经乙方同意，在同等质量标准和价格条件下，也可以由甲方直属库点自行组织收购,作为采购合同履约的组成部分，自行组织收购粮食的数量质量和价格，必须得到乙方的确认。</w:t>
      </w:r>
    </w:p>
    <w:p w14:paraId="5234415A">
      <w:pPr>
        <w:spacing w:line="560" w:lineRule="exact"/>
        <w:ind w:firstLine="640" w:firstLineChars="200"/>
        <w:jc w:val="left"/>
        <w:rPr>
          <w:rFonts w:hint="eastAsia" w:ascii="仿宋" w:hAnsi="仿宋" w:eastAsia="仿宋" w:cs="宋体"/>
          <w:sz w:val="32"/>
          <w:szCs w:val="32"/>
        </w:rPr>
      </w:pPr>
      <w:r>
        <w:rPr>
          <w:rFonts w:hint="eastAsia" w:ascii="仿宋" w:hAnsi="仿宋" w:eastAsia="仿宋" w:cs="宋体"/>
          <w:sz w:val="32"/>
          <w:szCs w:val="32"/>
          <w:lang w:eastAsia="zh-CN"/>
        </w:rPr>
        <w:t>四</w:t>
      </w:r>
      <w:r>
        <w:rPr>
          <w:rFonts w:hint="eastAsia" w:ascii="仿宋" w:hAnsi="仿宋" w:eastAsia="仿宋" w:cs="宋体"/>
          <w:sz w:val="32"/>
          <w:szCs w:val="32"/>
        </w:rPr>
        <w:t>、质量标准：必须是202</w:t>
      </w:r>
      <w:r>
        <w:rPr>
          <w:rFonts w:hint="eastAsia" w:ascii="仿宋" w:hAnsi="仿宋" w:eastAsia="仿宋" w:cs="宋体"/>
          <w:sz w:val="32"/>
          <w:szCs w:val="32"/>
          <w:lang w:val="en-US" w:eastAsia="zh-CN"/>
        </w:rPr>
        <w:t>6</w:t>
      </w:r>
      <w:r>
        <w:rPr>
          <w:rFonts w:hint="eastAsia" w:ascii="仿宋" w:hAnsi="仿宋" w:eastAsia="仿宋" w:cs="宋体"/>
          <w:sz w:val="32"/>
          <w:szCs w:val="32"/>
        </w:rPr>
        <w:t>年</w:t>
      </w:r>
      <w:r>
        <w:rPr>
          <w:rFonts w:hint="eastAsia" w:ascii="仿宋" w:hAnsi="仿宋" w:eastAsia="仿宋" w:cs="宋体"/>
          <w:sz w:val="32"/>
          <w:szCs w:val="32"/>
          <w:lang w:val="en-US" w:eastAsia="zh-CN"/>
        </w:rPr>
        <w:t>江苏</w:t>
      </w:r>
      <w:bookmarkStart w:id="2" w:name="_GoBack"/>
      <w:bookmarkEnd w:id="2"/>
      <w:r>
        <w:rPr>
          <w:rFonts w:hint="eastAsia" w:ascii="仿宋" w:hAnsi="仿宋" w:eastAsia="仿宋" w:cs="宋体"/>
          <w:sz w:val="32"/>
          <w:szCs w:val="32"/>
        </w:rPr>
        <w:t>产新粳稻，符合国标三等及以上标准，出糙率≥77%，</w:t>
      </w:r>
      <w:r>
        <w:rPr>
          <w:rFonts w:hint="eastAsia" w:ascii="仿宋" w:hAnsi="仿宋" w:eastAsia="仿宋" w:cs="宋体"/>
          <w:sz w:val="32"/>
          <w:szCs w:val="32"/>
          <w:lang w:val="en-US" w:eastAsia="zh-CN"/>
        </w:rPr>
        <w:t>出米率</w:t>
      </w:r>
      <w:r>
        <w:rPr>
          <w:rFonts w:hint="eastAsia" w:ascii="仿宋" w:hAnsi="仿宋" w:eastAsia="仿宋" w:cs="宋体"/>
          <w:sz w:val="32"/>
          <w:szCs w:val="32"/>
        </w:rPr>
        <w:t>≥</w:t>
      </w:r>
      <w:r>
        <w:rPr>
          <w:rFonts w:hint="eastAsia" w:ascii="仿宋" w:hAnsi="仿宋" w:eastAsia="仿宋" w:cs="宋体"/>
          <w:sz w:val="32"/>
          <w:szCs w:val="32"/>
          <w:lang w:val="en-US" w:eastAsia="zh-CN"/>
        </w:rPr>
        <w:t>68%，</w:t>
      </w:r>
      <w:r>
        <w:rPr>
          <w:rFonts w:hint="default" w:ascii="仿宋" w:hAnsi="仿宋" w:eastAsia="仿宋" w:cs="宋体"/>
          <w:sz w:val="32"/>
          <w:szCs w:val="32"/>
          <w:lang w:val="en-US" w:eastAsia="zh-CN"/>
        </w:rPr>
        <w:t>水分</w:t>
      </w:r>
      <w:r>
        <w:rPr>
          <w:rFonts w:hint="eastAsia" w:ascii="仿宋" w:hAnsi="仿宋" w:eastAsia="仿宋" w:cs="宋体"/>
          <w:sz w:val="32"/>
          <w:szCs w:val="32"/>
        </w:rPr>
        <w:t>≤</w:t>
      </w:r>
      <w:r>
        <w:rPr>
          <w:rFonts w:hint="eastAsia" w:ascii="仿宋" w:hAnsi="仿宋" w:eastAsia="仿宋" w:cs="宋体"/>
          <w:sz w:val="32"/>
          <w:szCs w:val="32"/>
          <w:lang w:val="en-US" w:eastAsia="zh-CN"/>
        </w:rPr>
        <w:t>14.5</w:t>
      </w:r>
      <w:r>
        <w:rPr>
          <w:rFonts w:hint="default" w:ascii="仿宋" w:hAnsi="仿宋" w:eastAsia="仿宋" w:cs="宋体"/>
          <w:sz w:val="32"/>
          <w:szCs w:val="32"/>
          <w:lang w:val="en-US" w:eastAsia="zh-CN"/>
        </w:rPr>
        <w:t>%</w:t>
      </w:r>
      <w:r>
        <w:rPr>
          <w:rFonts w:hint="eastAsia" w:ascii="仿宋" w:hAnsi="仿宋" w:eastAsia="仿宋" w:cs="宋体"/>
          <w:sz w:val="32"/>
          <w:szCs w:val="32"/>
          <w:lang w:val="en-US" w:eastAsia="zh-CN"/>
        </w:rPr>
        <w:t>(要求</w:t>
      </w:r>
      <w:r>
        <w:rPr>
          <w:rFonts w:hint="default" w:ascii="仿宋" w:hAnsi="仿宋" w:eastAsia="仿宋" w:cs="宋体"/>
          <w:sz w:val="32"/>
          <w:szCs w:val="32"/>
          <w:lang w:val="en-US" w:eastAsia="zh-CN"/>
        </w:rPr>
        <w:t>水分＜</w:t>
      </w:r>
      <w:r>
        <w:rPr>
          <w:rFonts w:hint="eastAsia" w:ascii="仿宋" w:hAnsi="仿宋" w:eastAsia="仿宋" w:cs="宋体"/>
          <w:sz w:val="32"/>
          <w:szCs w:val="32"/>
          <w:lang w:val="en-US" w:eastAsia="zh-CN"/>
        </w:rPr>
        <w:t>15.0</w:t>
      </w:r>
      <w:r>
        <w:rPr>
          <w:rFonts w:hint="default" w:ascii="仿宋" w:hAnsi="仿宋" w:eastAsia="仿宋" w:cs="宋体"/>
          <w:sz w:val="32"/>
          <w:szCs w:val="32"/>
          <w:lang w:val="en-US" w:eastAsia="zh-CN"/>
        </w:rPr>
        <w:t>%，每高0.5%，扣量0.65%；高不足0.5%的，不计增扣量</w:t>
      </w:r>
      <w:r>
        <w:rPr>
          <w:rFonts w:hint="eastAsia" w:ascii="仿宋" w:hAnsi="仿宋" w:eastAsia="仿宋" w:cs="宋体"/>
          <w:sz w:val="32"/>
          <w:szCs w:val="32"/>
          <w:lang w:val="en-US" w:eastAsia="zh-CN"/>
        </w:rPr>
        <w:t>)</w:t>
      </w:r>
      <w:r>
        <w:rPr>
          <w:rFonts w:hint="eastAsia" w:ascii="仿宋" w:hAnsi="仿宋" w:eastAsia="仿宋" w:cs="宋体"/>
          <w:sz w:val="32"/>
          <w:szCs w:val="32"/>
        </w:rPr>
        <w:t>，杂质≤1%，若杂质1%&lt;杂质≤2%，过筛回杂，杂质&gt;2%原则上拒收;色泽气味正常，其他质量指标达到国家规定中等标准以上；品质指标宜存，黄曲霉毒素B1＜10ug/kg，铅含量＜0.2mg/kg，镉含量＜0.2mg/kg，其他食品安全卫生指标符合国家食品卫生指标标准，超过规定标准的委托方有权拒收。</w:t>
      </w:r>
    </w:p>
    <w:p w14:paraId="17BD425F">
      <w:pPr>
        <w:tabs>
          <w:tab w:val="left" w:pos="1305"/>
        </w:tabs>
        <w:adjustRightInd w:val="0"/>
        <w:snapToGrid w:val="0"/>
        <w:spacing w:line="560" w:lineRule="exact"/>
        <w:ind w:firstLine="640" w:firstLineChars="200"/>
        <w:rPr>
          <w:rFonts w:ascii="仿宋" w:hAnsi="仿宋" w:eastAsia="仿宋" w:cs="宋体"/>
          <w:sz w:val="32"/>
          <w:szCs w:val="32"/>
        </w:rPr>
      </w:pPr>
      <w:r>
        <w:rPr>
          <w:rFonts w:hint="eastAsia" w:ascii="仿宋" w:hAnsi="仿宋" w:eastAsia="仿宋" w:cs="宋体"/>
          <w:sz w:val="32"/>
          <w:szCs w:val="32"/>
          <w:lang w:eastAsia="zh-CN"/>
        </w:rPr>
        <w:t>五</w:t>
      </w:r>
      <w:r>
        <w:rPr>
          <w:rFonts w:hint="eastAsia" w:ascii="仿宋" w:hAnsi="仿宋" w:eastAsia="仿宋" w:cs="宋体"/>
          <w:sz w:val="32"/>
          <w:szCs w:val="32"/>
        </w:rPr>
        <w:t>、（1）乙方通过竞价交易的方式获得购销合作的权利，乙方按照甲方委托公告的要求参加竞价交易。本次购销双向交易采取以采竞销的交易方式。一次交易实现同一数量的地方储备粮销售（轮出）和采购（轮入）。采购价格固定，竞价方只需对销售标的的底价进行竞价，一旦竞价销售标的竞价成交，则相对应的采购标的同时成交。销售（回购）价格以竞价交易的结果为准。竞价成功获得合作购销权利后，甲方与乙方签订此合同并按对应的江苏地方粮食双向竞价交易采购合同数量以</w:t>
      </w:r>
      <w:r>
        <w:rPr>
          <w:rFonts w:hint="eastAsia" w:ascii="仿宋" w:hAnsi="仿宋" w:eastAsia="仿宋" w:cs="宋体"/>
          <w:sz w:val="32"/>
          <w:szCs w:val="32"/>
          <w:lang w:val="en-US" w:eastAsia="zh-CN"/>
        </w:rPr>
        <w:t>100</w:t>
      </w:r>
      <w:r>
        <w:rPr>
          <w:rFonts w:hint="eastAsia" w:ascii="仿宋" w:hAnsi="仿宋" w:eastAsia="仿宋" w:cs="宋体"/>
          <w:sz w:val="32"/>
          <w:szCs w:val="32"/>
        </w:rPr>
        <w:t>元/吨向乙方收取合同定金，交易系统内的购、销双向交易合同正式生效。</w:t>
      </w:r>
    </w:p>
    <w:p w14:paraId="687404ED">
      <w:pPr>
        <w:spacing w:line="560" w:lineRule="exact"/>
        <w:ind w:firstLine="640" w:firstLineChars="200"/>
        <w:rPr>
          <w:rFonts w:ascii="仿宋" w:hAnsi="仿宋" w:eastAsia="仿宋" w:cs="宋体"/>
          <w:sz w:val="32"/>
          <w:szCs w:val="32"/>
        </w:rPr>
      </w:pPr>
      <w:r>
        <w:rPr>
          <w:rFonts w:hint="eastAsia" w:ascii="仿宋" w:hAnsi="仿宋" w:eastAsia="仿宋" w:cs="宋体"/>
          <w:sz w:val="32"/>
          <w:szCs w:val="32"/>
        </w:rPr>
        <w:t>（2）合同签订后，合同定金自动转为风险保证金，风险保证金金额为货款总额的10%，余下部分需在入库前补齐，汇至甲方账户。风险保证金不计利息，在乙方无任何违约的前提下于粮食出库结束后由甲方退还乙方。</w:t>
      </w:r>
    </w:p>
    <w:p w14:paraId="30624A6F">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（3）结算方式：稻谷货到、验质、入库后，经</w:t>
      </w:r>
      <w:r>
        <w:rPr>
          <w:rFonts w:hint="eastAsia" w:ascii="仿宋" w:hAnsi="仿宋" w:eastAsia="仿宋" w:cs="仿宋"/>
          <w:sz w:val="32"/>
          <w:szCs w:val="32"/>
          <w:lang w:val="en-US" w:eastAsia="zh-CN"/>
        </w:rPr>
        <w:t>甲</w:t>
      </w:r>
      <w:r>
        <w:rPr>
          <w:rFonts w:hint="eastAsia" w:ascii="仿宋" w:hAnsi="仿宋" w:eastAsia="仿宋" w:cs="仿宋"/>
          <w:sz w:val="32"/>
          <w:szCs w:val="32"/>
        </w:rPr>
        <w:t>方、</w:t>
      </w:r>
      <w:r>
        <w:rPr>
          <w:rFonts w:hint="eastAsia" w:ascii="仿宋" w:hAnsi="仿宋" w:eastAsia="仿宋" w:cs="仿宋"/>
          <w:sz w:val="32"/>
          <w:szCs w:val="32"/>
          <w:lang w:val="en-US" w:eastAsia="zh-CN"/>
        </w:rPr>
        <w:t>乙</w:t>
      </w:r>
      <w:r>
        <w:rPr>
          <w:rFonts w:hint="eastAsia" w:ascii="仿宋" w:hAnsi="仿宋" w:eastAsia="仿宋" w:cs="仿宋"/>
          <w:sz w:val="32"/>
          <w:szCs w:val="32"/>
        </w:rPr>
        <w:t>方双方确认，凭</w:t>
      </w:r>
      <w:r>
        <w:rPr>
          <w:rFonts w:hint="eastAsia" w:ascii="仿宋" w:hAnsi="仿宋" w:eastAsia="仿宋" w:cs="仿宋"/>
          <w:sz w:val="32"/>
          <w:szCs w:val="32"/>
          <w:lang w:val="en-US" w:eastAsia="zh-CN"/>
        </w:rPr>
        <w:t>乙</w:t>
      </w:r>
      <w:r>
        <w:rPr>
          <w:rFonts w:hint="eastAsia" w:ascii="仿宋" w:hAnsi="仿宋" w:eastAsia="仿宋" w:cs="仿宋"/>
          <w:sz w:val="32"/>
          <w:szCs w:val="32"/>
        </w:rPr>
        <w:t>方开具的增值税发票，</w:t>
      </w:r>
      <w:r>
        <w:rPr>
          <w:rFonts w:hint="eastAsia" w:ascii="仿宋" w:hAnsi="仿宋" w:eastAsia="仿宋" w:cs="仿宋"/>
          <w:sz w:val="32"/>
          <w:szCs w:val="32"/>
          <w:lang w:val="en-US" w:eastAsia="zh-CN"/>
        </w:rPr>
        <w:t>甲</w:t>
      </w:r>
      <w:r>
        <w:rPr>
          <w:rFonts w:hint="eastAsia" w:ascii="仿宋" w:hAnsi="仿宋" w:eastAsia="仿宋" w:cs="仿宋"/>
          <w:sz w:val="32"/>
          <w:szCs w:val="32"/>
        </w:rPr>
        <w:t>方付</w:t>
      </w:r>
      <w:r>
        <w:rPr>
          <w:rFonts w:hint="eastAsia" w:ascii="仿宋" w:hAnsi="仿宋" w:eastAsia="仿宋" w:cs="仿宋"/>
          <w:sz w:val="32"/>
          <w:szCs w:val="32"/>
          <w:lang w:val="en-US" w:eastAsia="zh-CN"/>
        </w:rPr>
        <w:t>乙</w:t>
      </w:r>
      <w:r>
        <w:rPr>
          <w:rFonts w:hint="eastAsia" w:ascii="仿宋" w:hAnsi="仿宋" w:eastAsia="仿宋" w:cs="仿宋"/>
          <w:sz w:val="32"/>
          <w:szCs w:val="32"/>
        </w:rPr>
        <w:t>方收购款。</w:t>
      </w:r>
    </w:p>
    <w:p w14:paraId="208F38DF">
      <w:pPr>
        <w:spacing w:line="560" w:lineRule="exact"/>
        <w:ind w:firstLine="560"/>
        <w:jc w:val="left"/>
        <w:rPr>
          <w:rFonts w:ascii="仿宋" w:hAnsi="仿宋" w:eastAsia="仿宋" w:cs="宋体"/>
          <w:sz w:val="32"/>
          <w:szCs w:val="32"/>
        </w:rPr>
      </w:pPr>
      <w:r>
        <w:rPr>
          <w:rFonts w:hint="eastAsia" w:ascii="仿宋" w:hAnsi="仿宋" w:eastAsia="仿宋" w:cs="宋体"/>
          <w:sz w:val="32"/>
          <w:szCs w:val="32"/>
          <w:lang w:eastAsia="zh-CN"/>
        </w:rPr>
        <w:t>六</w:t>
      </w:r>
      <w:r>
        <w:rPr>
          <w:rFonts w:hint="eastAsia" w:ascii="仿宋" w:hAnsi="仿宋" w:eastAsia="仿宋" w:cs="宋体"/>
          <w:sz w:val="32"/>
          <w:szCs w:val="32"/>
        </w:rPr>
        <w:t>、双方商定乙方回购时间及价格：</w:t>
      </w:r>
    </w:p>
    <w:p w14:paraId="490E6231">
      <w:pPr>
        <w:spacing w:line="560" w:lineRule="exact"/>
        <w:ind w:firstLine="560"/>
        <w:jc w:val="left"/>
        <w:rPr>
          <w:rFonts w:ascii="仿宋" w:hAnsi="仿宋" w:eastAsia="仿宋" w:cs="宋体"/>
          <w:sz w:val="32"/>
          <w:szCs w:val="32"/>
        </w:rPr>
      </w:pPr>
      <w:r>
        <w:rPr>
          <w:rFonts w:hint="eastAsia" w:ascii="仿宋" w:hAnsi="仿宋" w:eastAsia="仿宋" w:cs="宋体"/>
          <w:sz w:val="32"/>
          <w:szCs w:val="32"/>
        </w:rPr>
        <w:t>（1）乙方回购时需提前向甲方申请。</w:t>
      </w:r>
    </w:p>
    <w:p w14:paraId="67C9CF7B">
      <w:pPr>
        <w:spacing w:line="560" w:lineRule="exact"/>
        <w:ind w:firstLine="560"/>
        <w:rPr>
          <w:rFonts w:ascii="仿宋" w:hAnsi="仿宋" w:eastAsia="仿宋" w:cstheme="minorEastAsia"/>
          <w:sz w:val="32"/>
          <w:szCs w:val="32"/>
        </w:rPr>
      </w:pPr>
      <w:r>
        <w:rPr>
          <w:rFonts w:hint="eastAsia" w:ascii="仿宋" w:hAnsi="仿宋" w:eastAsia="仿宋" w:cs="宋体"/>
          <w:sz w:val="32"/>
          <w:szCs w:val="32"/>
        </w:rPr>
        <w:t>（2）乙方全部回购时间为202</w:t>
      </w:r>
      <w:r>
        <w:rPr>
          <w:rFonts w:hint="eastAsia" w:ascii="仿宋" w:hAnsi="仿宋" w:eastAsia="仿宋" w:cs="宋体"/>
          <w:sz w:val="32"/>
          <w:szCs w:val="32"/>
          <w:lang w:val="en-US" w:eastAsia="zh-CN"/>
        </w:rPr>
        <w:t>7</w:t>
      </w:r>
      <w:r>
        <w:rPr>
          <w:rFonts w:hint="eastAsia" w:ascii="仿宋" w:hAnsi="仿宋" w:eastAsia="仿宋" w:cs="宋体"/>
          <w:sz w:val="32"/>
          <w:szCs w:val="32"/>
        </w:rPr>
        <w:t>年</w:t>
      </w:r>
      <w:r>
        <w:rPr>
          <w:rFonts w:hint="eastAsia" w:ascii="仿宋" w:hAnsi="仿宋" w:eastAsia="仿宋" w:cs="宋体"/>
          <w:sz w:val="32"/>
          <w:szCs w:val="32"/>
          <w:lang w:val="en-US" w:eastAsia="zh-CN"/>
        </w:rPr>
        <w:t>9</w:t>
      </w:r>
      <w:r>
        <w:rPr>
          <w:rFonts w:hint="eastAsia" w:ascii="仿宋" w:hAnsi="仿宋" w:eastAsia="仿宋" w:cs="宋体"/>
          <w:sz w:val="32"/>
          <w:szCs w:val="32"/>
        </w:rPr>
        <w:t>月</w:t>
      </w:r>
      <w:r>
        <w:rPr>
          <w:rFonts w:hint="eastAsia" w:ascii="仿宋" w:hAnsi="仿宋" w:eastAsia="仿宋" w:cs="宋体"/>
          <w:sz w:val="32"/>
          <w:szCs w:val="32"/>
          <w:lang w:val="en-US" w:eastAsia="zh-CN"/>
        </w:rPr>
        <w:t>1</w:t>
      </w:r>
      <w:r>
        <w:rPr>
          <w:rFonts w:hint="eastAsia" w:ascii="仿宋" w:hAnsi="仿宋" w:eastAsia="仿宋" w:cs="宋体"/>
          <w:sz w:val="32"/>
          <w:szCs w:val="32"/>
        </w:rPr>
        <w:t>日</w:t>
      </w:r>
      <w:r>
        <w:rPr>
          <w:rFonts w:hint="eastAsia" w:ascii="仿宋" w:hAnsi="仿宋" w:eastAsia="仿宋" w:cs="宋体"/>
          <w:sz w:val="32"/>
          <w:szCs w:val="32"/>
          <w:lang w:eastAsia="zh-CN"/>
        </w:rPr>
        <w:t>至</w:t>
      </w:r>
      <w:r>
        <w:rPr>
          <w:rFonts w:hint="eastAsia" w:ascii="仿宋" w:hAnsi="仿宋" w:eastAsia="仿宋" w:cs="宋体"/>
          <w:sz w:val="32"/>
          <w:szCs w:val="32"/>
          <w:lang w:val="en-US" w:eastAsia="zh-CN"/>
        </w:rPr>
        <w:t>2027年10月31日前完成出库</w:t>
      </w:r>
      <w:r>
        <w:rPr>
          <w:rFonts w:hint="eastAsia" w:ascii="仿宋" w:hAnsi="仿宋" w:eastAsia="仿宋" w:cs="宋体"/>
          <w:sz w:val="32"/>
          <w:szCs w:val="32"/>
        </w:rPr>
        <w:t>（待甲方报上级储备粮管理机构批准后实施</w:t>
      </w:r>
      <w:r>
        <w:rPr>
          <w:rFonts w:hint="eastAsia" w:ascii="仿宋" w:hAnsi="仿宋" w:eastAsia="仿宋" w:cs="楷体"/>
          <w:sz w:val="32"/>
          <w:szCs w:val="32"/>
        </w:rPr>
        <w:t>。</w:t>
      </w:r>
      <w:r>
        <w:rPr>
          <w:rFonts w:hint="eastAsia" w:ascii="仿宋" w:hAnsi="仿宋" w:eastAsia="仿宋" w:cs="宋体"/>
          <w:sz w:val="32"/>
          <w:szCs w:val="32"/>
        </w:rPr>
        <w:t>）</w:t>
      </w:r>
    </w:p>
    <w:p w14:paraId="3D5B8B25">
      <w:pPr>
        <w:spacing w:line="560" w:lineRule="exact"/>
        <w:ind w:firstLine="640" w:firstLineChars="200"/>
        <w:rPr>
          <w:rFonts w:ascii="仿宋" w:hAnsi="仿宋" w:eastAsia="仿宋" w:cs="宋体"/>
          <w:sz w:val="32"/>
          <w:szCs w:val="32"/>
        </w:rPr>
      </w:pPr>
      <w:r>
        <w:rPr>
          <w:rFonts w:hint="eastAsia" w:ascii="仿宋" w:hAnsi="仿宋" w:eastAsia="仿宋" w:cs="宋体"/>
          <w:sz w:val="32"/>
          <w:szCs w:val="32"/>
        </w:rPr>
        <w:t>（3）回购价格</w:t>
      </w:r>
      <w:r>
        <w:rPr>
          <w:rFonts w:hint="eastAsia" w:ascii="仿宋" w:hAnsi="仿宋" w:eastAsia="仿宋" w:cs="宋体"/>
          <w:sz w:val="32"/>
          <w:szCs w:val="32"/>
          <w:lang w:eastAsia="zh-CN"/>
        </w:rPr>
        <w:t>：</w:t>
      </w:r>
      <w:r>
        <w:rPr>
          <w:rFonts w:hint="eastAsia" w:ascii="仿宋" w:hAnsi="仿宋" w:eastAsia="仿宋" w:cs="宋体"/>
          <w:sz w:val="32"/>
          <w:szCs w:val="32"/>
          <w:u w:val="single"/>
          <w:lang w:val="en-US" w:eastAsia="zh-CN"/>
        </w:rPr>
        <w:t xml:space="preserve">      </w:t>
      </w:r>
      <w:r>
        <w:rPr>
          <w:rFonts w:hint="eastAsia" w:ascii="仿宋" w:hAnsi="仿宋" w:eastAsia="仿宋" w:cs="宋体"/>
          <w:sz w:val="32"/>
          <w:szCs w:val="32"/>
        </w:rPr>
        <w:t>元/吨（根据竞价交易结果确定实际回购价格） 。</w:t>
      </w:r>
    </w:p>
    <w:p w14:paraId="4FEE5A74">
      <w:pPr>
        <w:spacing w:line="560" w:lineRule="exact"/>
        <w:ind w:firstLine="640" w:firstLineChars="200"/>
        <w:jc w:val="left"/>
        <w:rPr>
          <w:rFonts w:ascii="仿宋" w:hAnsi="仿宋" w:eastAsia="仿宋" w:cs="宋体"/>
          <w:sz w:val="32"/>
          <w:szCs w:val="32"/>
        </w:rPr>
      </w:pPr>
      <w:r>
        <w:rPr>
          <w:rFonts w:hint="eastAsia" w:ascii="仿宋" w:hAnsi="仿宋" w:eastAsia="仿宋" w:cs="宋体"/>
          <w:sz w:val="32"/>
          <w:szCs w:val="32"/>
          <w:lang w:eastAsia="zh-CN"/>
        </w:rPr>
        <w:t>七</w:t>
      </w:r>
      <w:r>
        <w:rPr>
          <w:rFonts w:hint="eastAsia" w:ascii="仿宋" w:hAnsi="仿宋" w:eastAsia="仿宋" w:cs="宋体"/>
          <w:sz w:val="32"/>
          <w:szCs w:val="32"/>
        </w:rPr>
        <w:t>、进出库费用。</w:t>
      </w:r>
    </w:p>
    <w:p w14:paraId="62495701">
      <w:pPr>
        <w:spacing w:line="560" w:lineRule="exact"/>
        <w:ind w:firstLine="640" w:firstLineChars="200"/>
        <w:rPr>
          <w:rFonts w:ascii="仿宋" w:hAnsi="仿宋" w:eastAsia="仿宋" w:cs="宋体"/>
          <w:sz w:val="32"/>
          <w:szCs w:val="32"/>
        </w:rPr>
      </w:pPr>
      <w:r>
        <w:rPr>
          <w:rFonts w:hint="eastAsia" w:ascii="仿宋" w:hAnsi="仿宋" w:eastAsia="仿宋" w:cs="宋体"/>
          <w:sz w:val="32"/>
          <w:szCs w:val="32"/>
        </w:rPr>
        <w:t>（1）进库时仓库车（船）板前费用由乙方承担。</w:t>
      </w:r>
    </w:p>
    <w:p w14:paraId="7A12A529">
      <w:pPr>
        <w:spacing w:line="560" w:lineRule="exact"/>
        <w:ind w:firstLine="640" w:firstLineChars="200"/>
        <w:rPr>
          <w:rFonts w:ascii="仿宋" w:hAnsi="仿宋" w:eastAsia="仿宋" w:cs="宋体"/>
          <w:sz w:val="32"/>
          <w:szCs w:val="32"/>
        </w:rPr>
      </w:pPr>
      <w:r>
        <w:rPr>
          <w:rFonts w:hint="eastAsia" w:ascii="仿宋" w:hAnsi="仿宋" w:eastAsia="仿宋" w:cs="宋体"/>
          <w:sz w:val="32"/>
          <w:szCs w:val="32"/>
        </w:rPr>
        <w:t>（2）出库时仓库车（船）板后费用由乙方承担。</w:t>
      </w:r>
    </w:p>
    <w:p w14:paraId="70738A8B">
      <w:pPr>
        <w:spacing w:line="560" w:lineRule="exact"/>
        <w:ind w:firstLine="640" w:firstLineChars="200"/>
        <w:jc w:val="left"/>
        <w:rPr>
          <w:rFonts w:ascii="仿宋" w:hAnsi="仿宋" w:eastAsia="仿宋" w:cs="宋体"/>
          <w:sz w:val="32"/>
          <w:szCs w:val="32"/>
        </w:rPr>
      </w:pPr>
      <w:r>
        <w:rPr>
          <w:rFonts w:hint="eastAsia" w:ascii="仿宋" w:hAnsi="仿宋" w:eastAsia="仿宋" w:cs="宋体"/>
          <w:sz w:val="32"/>
          <w:szCs w:val="32"/>
          <w:lang w:eastAsia="zh-CN"/>
        </w:rPr>
        <w:t>八</w:t>
      </w:r>
      <w:r>
        <w:rPr>
          <w:rFonts w:hint="eastAsia" w:ascii="仿宋" w:hAnsi="仿宋" w:eastAsia="仿宋" w:cs="宋体"/>
          <w:sz w:val="32"/>
          <w:szCs w:val="32"/>
        </w:rPr>
        <w:t>、其他事项：</w:t>
      </w:r>
    </w:p>
    <w:p w14:paraId="4C4E9FC4">
      <w:pPr>
        <w:spacing w:line="560" w:lineRule="exact"/>
        <w:rPr>
          <w:rFonts w:ascii="仿宋" w:hAnsi="仿宋" w:eastAsia="仿宋" w:cs="宋体"/>
          <w:sz w:val="32"/>
          <w:szCs w:val="32"/>
        </w:rPr>
      </w:pPr>
      <w:r>
        <w:rPr>
          <w:rFonts w:hint="eastAsia" w:ascii="仿宋" w:hAnsi="仿宋" w:eastAsia="仿宋" w:cs="宋体"/>
          <w:sz w:val="32"/>
          <w:szCs w:val="32"/>
        </w:rPr>
        <w:t xml:space="preserve">    （1）</w:t>
      </w:r>
      <w:bookmarkStart w:id="0" w:name="_Hlk179360871"/>
      <w:r>
        <w:rPr>
          <w:rFonts w:hint="eastAsia" w:ascii="仿宋" w:hAnsi="仿宋" w:eastAsia="仿宋"/>
          <w:sz w:val="28"/>
          <w:szCs w:val="28"/>
        </w:rPr>
        <w:t xml:space="preserve"> </w:t>
      </w:r>
      <w:r>
        <w:rPr>
          <w:rFonts w:hint="eastAsia" w:ascii="仿宋" w:hAnsi="仿宋" w:eastAsia="仿宋" w:cs="宋体"/>
          <w:sz w:val="32"/>
          <w:szCs w:val="32"/>
          <w:lang w:eastAsia="zh-CN"/>
        </w:rPr>
        <w:t>粮权权</w:t>
      </w:r>
      <w:r>
        <w:rPr>
          <w:rFonts w:hint="eastAsia" w:ascii="仿宋" w:hAnsi="仿宋" w:eastAsia="仿宋" w:cs="宋体"/>
          <w:sz w:val="32"/>
          <w:szCs w:val="32"/>
        </w:rPr>
        <w:t>属</w:t>
      </w:r>
      <w:r>
        <w:rPr>
          <w:rFonts w:hint="eastAsia" w:ascii="仿宋" w:hAnsi="仿宋" w:eastAsia="仿宋" w:cs="宋体"/>
          <w:sz w:val="32"/>
          <w:szCs w:val="32"/>
          <w:lang w:eastAsia="zh-CN"/>
        </w:rPr>
        <w:t>射阳县</w:t>
      </w:r>
      <w:r>
        <w:rPr>
          <w:rFonts w:hint="eastAsia" w:ascii="仿宋" w:hAnsi="仿宋" w:eastAsia="仿宋" w:cs="宋体"/>
          <w:sz w:val="32"/>
          <w:szCs w:val="32"/>
        </w:rPr>
        <w:t>人民政府，由甲方全程负责监管。如遇政策调控，甲乙双方应无条件服从政府调控需要，互不承担违约责任。</w:t>
      </w:r>
      <w:bookmarkEnd w:id="0"/>
      <w:r>
        <w:rPr>
          <w:rFonts w:hint="eastAsia" w:ascii="仿宋" w:hAnsi="仿宋" w:eastAsia="仿宋" w:cs="宋体"/>
          <w:sz w:val="32"/>
          <w:szCs w:val="32"/>
        </w:rPr>
        <w:t>甲方按上级制定的调拨价格扣除相关税费后全额与乙方进行结算。</w:t>
      </w:r>
    </w:p>
    <w:p w14:paraId="318744B2">
      <w:pPr>
        <w:spacing w:line="560" w:lineRule="exact"/>
        <w:rPr>
          <w:rFonts w:ascii="仿宋" w:hAnsi="仿宋" w:eastAsia="仿宋" w:cs="宋体"/>
          <w:sz w:val="32"/>
          <w:szCs w:val="32"/>
        </w:rPr>
      </w:pPr>
      <w:r>
        <w:rPr>
          <w:rFonts w:hint="eastAsia" w:ascii="仿宋" w:hAnsi="仿宋" w:eastAsia="仿宋" w:cs="宋体"/>
          <w:sz w:val="32"/>
          <w:szCs w:val="32"/>
        </w:rPr>
        <w:t xml:space="preserve">    （2）</w:t>
      </w:r>
      <w:r>
        <w:rPr>
          <w:rFonts w:hint="eastAsia" w:ascii="仿宋" w:hAnsi="仿宋" w:eastAsia="仿宋" w:cstheme="minorEastAsia"/>
          <w:sz w:val="32"/>
          <w:szCs w:val="32"/>
        </w:rPr>
        <w:t>粮食入库后由甲方保管，并确保保管期间的入库粮食数量真实、储存安全。储存期间需符合地方储备粮管理规定，入库完毕后双方共同确认数量和质量。</w:t>
      </w:r>
    </w:p>
    <w:p w14:paraId="7E2D07A6">
      <w:pPr>
        <w:tabs>
          <w:tab w:val="left" w:pos="690"/>
        </w:tabs>
        <w:spacing w:line="560" w:lineRule="exact"/>
        <w:ind w:firstLine="640" w:firstLineChars="200"/>
        <w:rPr>
          <w:rFonts w:ascii="仿宋" w:hAnsi="仿宋" w:eastAsia="仿宋"/>
          <w:sz w:val="32"/>
          <w:szCs w:val="32"/>
        </w:rPr>
      </w:pPr>
      <w:r>
        <w:rPr>
          <w:rFonts w:hint="eastAsia" w:ascii="仿宋" w:hAnsi="仿宋" w:eastAsia="仿宋" w:cs="宋体"/>
          <w:sz w:val="32"/>
          <w:szCs w:val="32"/>
        </w:rPr>
        <w:t>（3）</w:t>
      </w:r>
      <w:r>
        <w:rPr>
          <w:rFonts w:hint="eastAsia" w:ascii="仿宋" w:hAnsi="仿宋" w:eastAsia="仿宋" w:cstheme="minorEastAsia"/>
          <w:sz w:val="32"/>
          <w:szCs w:val="32"/>
        </w:rPr>
        <w:t>该批粮食的水杂减量和实际保管损耗由乙方承担。</w:t>
      </w:r>
      <w:r>
        <w:rPr>
          <w:rFonts w:hint="eastAsia" w:ascii="仿宋" w:hAnsi="仿宋" w:eastAsia="仿宋"/>
          <w:sz w:val="32"/>
          <w:szCs w:val="32"/>
        </w:rPr>
        <w:t>提货时甲方每开一个仓，乙方必须在30日内提完，避免动仓后粮食质量下降；因乙方提货动仓后造成粮食品质下降，由乙方负责。</w:t>
      </w:r>
    </w:p>
    <w:p w14:paraId="0CD8653C">
      <w:pPr>
        <w:tabs>
          <w:tab w:val="left" w:pos="690"/>
        </w:tabs>
        <w:spacing w:line="560" w:lineRule="exact"/>
        <w:ind w:firstLine="640" w:firstLineChars="200"/>
        <w:jc w:val="left"/>
        <w:rPr>
          <w:rFonts w:ascii="仿宋" w:hAnsi="仿宋" w:eastAsia="仿宋"/>
          <w:sz w:val="32"/>
          <w:szCs w:val="32"/>
        </w:rPr>
      </w:pPr>
      <w:r>
        <w:rPr>
          <w:rFonts w:hint="eastAsia" w:ascii="仿宋" w:hAnsi="仿宋" w:eastAsia="仿宋" w:cs="宋体"/>
          <w:sz w:val="32"/>
          <w:szCs w:val="32"/>
        </w:rPr>
        <w:t>（4）</w:t>
      </w:r>
      <w:r>
        <w:rPr>
          <w:rFonts w:hint="eastAsia" w:ascii="仿宋" w:hAnsi="仿宋" w:eastAsia="仿宋"/>
          <w:sz w:val="32"/>
          <w:szCs w:val="32"/>
        </w:rPr>
        <w:t>涉及储备粮业务的各项补贴与乙方无关。</w:t>
      </w:r>
    </w:p>
    <w:p w14:paraId="3685113E">
      <w:pPr>
        <w:tabs>
          <w:tab w:val="left" w:pos="690"/>
        </w:tabs>
        <w:spacing w:line="560" w:lineRule="exact"/>
        <w:ind w:firstLine="640" w:firstLineChars="200"/>
        <w:rPr>
          <w:rFonts w:ascii="仿宋" w:hAnsi="仿宋" w:eastAsia="仿宋"/>
          <w:sz w:val="32"/>
          <w:szCs w:val="32"/>
        </w:rPr>
      </w:pPr>
      <w:r>
        <w:rPr>
          <w:rFonts w:hint="eastAsia" w:ascii="仿宋" w:hAnsi="仿宋" w:eastAsia="仿宋" w:cs="宋体"/>
          <w:sz w:val="32"/>
          <w:szCs w:val="32"/>
        </w:rPr>
        <w:t>（5）</w:t>
      </w:r>
      <w:r>
        <w:rPr>
          <w:rFonts w:hint="eastAsia" w:ascii="仿宋" w:hAnsi="仿宋" w:eastAsia="仿宋"/>
          <w:sz w:val="32"/>
          <w:szCs w:val="32"/>
        </w:rPr>
        <w:t>甲乙双方购、销双向交易履约均在国家粮食交易平台中完成，合作权利确定后，分采购、销售（回购）两个环节进行，采购合同下，买卖双方自主交割，委托方在规定的合同入库期限（详见标的清单）内按到货进度付款，采购合同交割期截止日以清单为准，采购合同完成后必须得到甲方确认，中标方需提供相应增值税发票或提供相应的有效收购证明后委托方方可确认交易完成。</w:t>
      </w:r>
      <w:bookmarkStart w:id="1" w:name="_Hlk179360969"/>
      <w:r>
        <w:rPr>
          <w:rFonts w:hint="eastAsia" w:ascii="仿宋" w:hAnsi="仿宋" w:eastAsia="仿宋"/>
          <w:sz w:val="32"/>
          <w:szCs w:val="32"/>
        </w:rPr>
        <w:t>双方交收完毕后江苏市场凭双方签订的采购确认单有效文件清退采购保证金。</w:t>
      </w:r>
      <w:bookmarkEnd w:id="1"/>
      <w:r>
        <w:rPr>
          <w:rFonts w:hint="eastAsia" w:ascii="仿宋" w:hAnsi="仿宋" w:eastAsia="仿宋"/>
          <w:sz w:val="32"/>
          <w:szCs w:val="32"/>
        </w:rPr>
        <w:t>销售合同项下，在合同交割期内，中标方需将货款汇至江苏市场账户（与保证金账户一致）并在系统申请开具出库通知单，凭市场出库单及身份证明到甲方库点提货。销售粮食交收完毕，买卖双方在系统签订“验收确认单”后，江苏市场退还扣除乙方手续费部分的销售保证金。</w:t>
      </w:r>
    </w:p>
    <w:p w14:paraId="27351E0A">
      <w:pPr>
        <w:spacing w:line="560" w:lineRule="exact"/>
        <w:ind w:firstLine="640" w:firstLineChars="200"/>
        <w:jc w:val="left"/>
        <w:rPr>
          <w:rFonts w:ascii="仿宋" w:hAnsi="仿宋" w:eastAsia="仿宋" w:cs="宋体"/>
          <w:sz w:val="32"/>
          <w:szCs w:val="32"/>
        </w:rPr>
      </w:pPr>
      <w:r>
        <w:rPr>
          <w:rFonts w:hint="eastAsia" w:ascii="仿宋" w:hAnsi="仿宋" w:eastAsia="仿宋" w:cs="宋体"/>
          <w:sz w:val="32"/>
          <w:szCs w:val="32"/>
          <w:lang w:eastAsia="zh-CN"/>
        </w:rPr>
        <w:t>九</w:t>
      </w:r>
      <w:r>
        <w:rPr>
          <w:rFonts w:hint="eastAsia" w:ascii="仿宋" w:hAnsi="仿宋" w:eastAsia="仿宋" w:cs="宋体"/>
          <w:sz w:val="32"/>
          <w:szCs w:val="32"/>
        </w:rPr>
        <w:t>、违约责任</w:t>
      </w:r>
    </w:p>
    <w:p w14:paraId="5BD6D47C">
      <w:pPr>
        <w:spacing w:line="560" w:lineRule="exact"/>
        <w:ind w:firstLine="640" w:firstLineChars="200"/>
        <w:rPr>
          <w:rFonts w:ascii="仿宋" w:hAnsi="仿宋" w:eastAsia="仿宋" w:cs="宋体"/>
          <w:sz w:val="32"/>
          <w:szCs w:val="32"/>
        </w:rPr>
      </w:pPr>
      <w:r>
        <w:rPr>
          <w:rFonts w:hint="eastAsia" w:ascii="仿宋" w:hAnsi="仿宋" w:eastAsia="仿宋" w:cs="宋体"/>
          <w:sz w:val="32"/>
          <w:szCs w:val="32"/>
        </w:rPr>
        <w:t>（1）乙方不能按合同时间、数量和质量送达，影响甲方储备入库计划，按违约处理，乙方风险保证金归甲方所有，合同终止。</w:t>
      </w:r>
    </w:p>
    <w:p w14:paraId="69097866">
      <w:pPr>
        <w:spacing w:line="560" w:lineRule="exact"/>
        <w:ind w:firstLine="640" w:firstLineChars="200"/>
        <w:rPr>
          <w:rFonts w:ascii="仿宋" w:hAnsi="仿宋" w:eastAsia="仿宋" w:cs="宋体"/>
          <w:sz w:val="32"/>
          <w:szCs w:val="32"/>
        </w:rPr>
      </w:pPr>
      <w:r>
        <w:rPr>
          <w:rFonts w:hint="eastAsia" w:ascii="仿宋" w:hAnsi="仿宋" w:eastAsia="仿宋" w:cs="宋体"/>
          <w:sz w:val="32"/>
          <w:szCs w:val="32"/>
        </w:rPr>
        <w:t>（2）</w:t>
      </w:r>
      <w:r>
        <w:rPr>
          <w:rFonts w:hint="eastAsia" w:ascii="仿宋" w:hAnsi="仿宋" w:eastAsia="仿宋" w:cstheme="minorEastAsia"/>
          <w:sz w:val="32"/>
          <w:szCs w:val="32"/>
        </w:rPr>
        <w:t>如乙方逾期未提清约定数量，则视作乙方违约，</w:t>
      </w:r>
      <w:r>
        <w:rPr>
          <w:rFonts w:hint="eastAsia" w:ascii="仿宋" w:hAnsi="仿宋" w:eastAsia="仿宋" w:cs="宋体"/>
          <w:sz w:val="32"/>
          <w:szCs w:val="32"/>
        </w:rPr>
        <w:t>乙方风险保证金归甲方所有</w:t>
      </w:r>
      <w:r>
        <w:rPr>
          <w:rFonts w:hint="eastAsia" w:ascii="仿宋" w:hAnsi="仿宋" w:eastAsia="仿宋" w:cstheme="minorEastAsia"/>
          <w:sz w:val="32"/>
          <w:szCs w:val="32"/>
        </w:rPr>
        <w:t>，未提数量甲方不再按定向销售价格销售给乙方，而由甲方另行销售，货款用于偿还甲方本金及因乙方违约造成的损失，不足部分甲方保留向乙方追讨补足价差的权利。</w:t>
      </w:r>
    </w:p>
    <w:p w14:paraId="2F9E0387">
      <w:pPr>
        <w:spacing w:line="560" w:lineRule="exact"/>
        <w:ind w:firstLine="640" w:firstLineChars="200"/>
        <w:rPr>
          <w:rFonts w:ascii="仿宋" w:hAnsi="仿宋" w:eastAsia="仿宋" w:cs="宋体"/>
          <w:sz w:val="32"/>
          <w:szCs w:val="32"/>
        </w:rPr>
      </w:pPr>
      <w:r>
        <w:rPr>
          <w:rFonts w:hint="eastAsia" w:ascii="仿宋" w:hAnsi="仿宋" w:eastAsia="仿宋" w:cs="宋体"/>
          <w:sz w:val="32"/>
          <w:szCs w:val="32"/>
          <w:lang w:eastAsia="zh-CN"/>
        </w:rPr>
        <w:t>十</w:t>
      </w:r>
      <w:r>
        <w:rPr>
          <w:rFonts w:hint="eastAsia" w:ascii="仿宋" w:hAnsi="仿宋" w:eastAsia="仿宋" w:cs="宋体"/>
          <w:sz w:val="32"/>
          <w:szCs w:val="32"/>
        </w:rPr>
        <w:t>、合同履约结束后，双方无任何经济纠纷，甲方应及时退还乙方风险保证金。</w:t>
      </w:r>
    </w:p>
    <w:p w14:paraId="359DDC41">
      <w:pPr>
        <w:tabs>
          <w:tab w:val="left" w:pos="690"/>
        </w:tabs>
        <w:spacing w:line="560" w:lineRule="exact"/>
        <w:ind w:firstLine="640" w:firstLineChars="200"/>
        <w:rPr>
          <w:rFonts w:ascii="仿宋" w:hAnsi="仿宋" w:eastAsia="仿宋"/>
          <w:sz w:val="32"/>
          <w:szCs w:val="32"/>
        </w:rPr>
      </w:pPr>
      <w:r>
        <w:rPr>
          <w:rFonts w:hint="eastAsia" w:ascii="仿宋" w:hAnsi="仿宋" w:eastAsia="仿宋" w:cs="宋体"/>
          <w:sz w:val="32"/>
          <w:szCs w:val="32"/>
        </w:rPr>
        <w:t>十</w:t>
      </w:r>
      <w:r>
        <w:rPr>
          <w:rFonts w:hint="eastAsia" w:ascii="仿宋" w:hAnsi="仿宋" w:eastAsia="仿宋" w:cs="宋体"/>
          <w:sz w:val="32"/>
          <w:szCs w:val="32"/>
          <w:lang w:eastAsia="zh-CN"/>
        </w:rPr>
        <w:t>一</w:t>
      </w:r>
      <w:r>
        <w:rPr>
          <w:rFonts w:hint="eastAsia" w:ascii="仿宋" w:hAnsi="仿宋" w:eastAsia="仿宋" w:cs="宋体"/>
          <w:sz w:val="32"/>
          <w:szCs w:val="32"/>
        </w:rPr>
        <w:t>、解决纠纷的方式：协商解决或按《民法典》通过法律程序解决，</w:t>
      </w:r>
      <w:r>
        <w:rPr>
          <w:rFonts w:hint="eastAsia" w:ascii="仿宋" w:hAnsi="仿宋" w:eastAsia="仿宋"/>
          <w:sz w:val="32"/>
          <w:szCs w:val="32"/>
        </w:rPr>
        <w:t>出现合同纠纷和未尽事宜双方协商，可签订补充协议，补充协议与本协议是具有同等法律效应，协商不成由甲方属地人民法院管辖。</w:t>
      </w:r>
    </w:p>
    <w:p w14:paraId="3C4B875B">
      <w:pPr>
        <w:tabs>
          <w:tab w:val="left" w:pos="690"/>
        </w:tabs>
        <w:spacing w:line="560" w:lineRule="exact"/>
        <w:ind w:firstLine="640" w:firstLineChars="200"/>
        <w:rPr>
          <w:rFonts w:hint="eastAsia" w:ascii="仿宋" w:hAnsi="仿宋" w:eastAsia="仿宋"/>
          <w:sz w:val="32"/>
          <w:szCs w:val="32"/>
        </w:rPr>
      </w:pPr>
      <w:r>
        <w:rPr>
          <w:rFonts w:hint="eastAsia" w:ascii="仿宋" w:hAnsi="仿宋" w:eastAsia="仿宋" w:cs="宋体"/>
          <w:sz w:val="32"/>
          <w:szCs w:val="32"/>
        </w:rPr>
        <w:t>十</w:t>
      </w:r>
      <w:r>
        <w:rPr>
          <w:rFonts w:hint="eastAsia" w:ascii="仿宋" w:hAnsi="仿宋" w:eastAsia="仿宋" w:cs="宋体"/>
          <w:sz w:val="32"/>
          <w:szCs w:val="32"/>
          <w:lang w:eastAsia="zh-CN"/>
        </w:rPr>
        <w:t>二</w:t>
      </w:r>
      <w:r>
        <w:rPr>
          <w:rFonts w:hint="eastAsia" w:ascii="仿宋" w:hAnsi="仿宋" w:eastAsia="仿宋" w:cs="宋体"/>
          <w:sz w:val="32"/>
          <w:szCs w:val="32"/>
        </w:rPr>
        <w:t>、本合同一式</w:t>
      </w:r>
      <w:r>
        <w:rPr>
          <w:rFonts w:hint="eastAsia" w:ascii="仿宋" w:hAnsi="仿宋" w:eastAsia="仿宋" w:cs="宋体"/>
          <w:sz w:val="32"/>
          <w:szCs w:val="32"/>
          <w:lang w:eastAsia="zh-CN"/>
        </w:rPr>
        <w:t>肆</w:t>
      </w:r>
      <w:r>
        <w:rPr>
          <w:rFonts w:hint="eastAsia" w:ascii="仿宋" w:hAnsi="仿宋" w:eastAsia="仿宋" w:cs="宋体"/>
          <w:sz w:val="32"/>
          <w:szCs w:val="32"/>
        </w:rPr>
        <w:t>份，</w:t>
      </w:r>
      <w:r>
        <w:rPr>
          <w:rFonts w:hint="eastAsia" w:ascii="仿宋" w:hAnsi="仿宋" w:eastAsia="仿宋" w:cs="宋体"/>
          <w:sz w:val="32"/>
          <w:szCs w:val="32"/>
          <w:lang w:eastAsia="zh-CN"/>
        </w:rPr>
        <w:t>甲方执三份，乙方执一份。</w:t>
      </w:r>
      <w:r>
        <w:rPr>
          <w:rFonts w:hint="eastAsia" w:ascii="仿宋" w:hAnsi="仿宋" w:eastAsia="仿宋"/>
          <w:sz w:val="32"/>
          <w:szCs w:val="32"/>
        </w:rPr>
        <w:t>本合同双方签字盖章后生效，本合同有效期至出库结束止，本合同相关传真件视同原件。</w:t>
      </w:r>
    </w:p>
    <w:p w14:paraId="5300B1BF">
      <w:pPr>
        <w:tabs>
          <w:tab w:val="left" w:pos="690"/>
        </w:tabs>
        <w:spacing w:line="560" w:lineRule="exact"/>
        <w:ind w:firstLine="640" w:firstLineChars="200"/>
        <w:rPr>
          <w:rFonts w:hint="eastAsia" w:ascii="仿宋" w:hAnsi="仿宋" w:eastAsia="仿宋"/>
          <w:sz w:val="32"/>
          <w:szCs w:val="32"/>
        </w:rPr>
      </w:pPr>
    </w:p>
    <w:p w14:paraId="794E1B7A">
      <w:pPr>
        <w:spacing w:line="360" w:lineRule="exact"/>
        <w:ind w:firstLine="281" w:firstLineChars="100"/>
        <w:rPr>
          <w:rFonts w:hint="eastAsia" w:ascii="仿宋" w:hAnsi="仿宋" w:eastAsia="仿宋"/>
          <w:b/>
          <w:bCs/>
          <w:sz w:val="28"/>
          <w:szCs w:val="28"/>
        </w:rPr>
      </w:pPr>
      <w:r>
        <w:rPr>
          <w:rFonts w:hint="eastAsia" w:ascii="仿宋" w:hAnsi="仿宋" w:eastAsia="仿宋"/>
          <w:b/>
          <w:bCs/>
          <w:sz w:val="28"/>
          <w:szCs w:val="28"/>
        </w:rPr>
        <w:t>甲   方（盖 章）                   乙   方（盖 章）</w:t>
      </w:r>
    </w:p>
    <w:p w14:paraId="79D1BF7D">
      <w:pPr>
        <w:rPr>
          <w:rFonts w:hint="eastAsia" w:ascii="仿宋" w:hAnsi="仿宋" w:eastAsia="仿宋"/>
          <w:sz w:val="28"/>
          <w:szCs w:val="28"/>
          <w:u w:val="single"/>
        </w:rPr>
      </w:pPr>
      <w:r>
        <w:rPr>
          <w:rFonts w:hint="eastAsia" w:ascii="仿宋" w:hAnsi="仿宋" w:eastAsia="仿宋"/>
          <w:bCs/>
          <w:sz w:val="28"/>
          <w:szCs w:val="28"/>
          <w:u w:val="single"/>
        </w:rPr>
        <w:t xml:space="preserve"> </w:t>
      </w:r>
      <w:r>
        <w:rPr>
          <w:rFonts w:hint="eastAsia" w:ascii="仿宋" w:hAnsi="仿宋" w:eastAsia="仿宋"/>
          <w:bCs/>
          <w:sz w:val="28"/>
          <w:szCs w:val="28"/>
          <w:u w:val="single"/>
          <w:lang w:eastAsia="zh-CN"/>
        </w:rPr>
        <w:t>射阳县粮食购销有限公司</w:t>
      </w:r>
      <w:r>
        <w:rPr>
          <w:rFonts w:hint="eastAsia" w:ascii="仿宋" w:hAnsi="仿宋" w:eastAsia="仿宋"/>
          <w:bCs/>
          <w:sz w:val="28"/>
          <w:szCs w:val="28"/>
          <w:u w:val="single"/>
        </w:rPr>
        <w:t xml:space="preserve">  </w:t>
      </w:r>
      <w:r>
        <w:rPr>
          <w:rFonts w:hint="eastAsia" w:ascii="仿宋" w:hAnsi="仿宋" w:eastAsia="仿宋"/>
          <w:bCs/>
          <w:sz w:val="28"/>
          <w:szCs w:val="28"/>
        </w:rPr>
        <w:t xml:space="preserve">        </w:t>
      </w:r>
      <w:r>
        <w:rPr>
          <w:rFonts w:hint="eastAsia" w:ascii="仿宋" w:hAnsi="仿宋" w:eastAsia="仿宋"/>
          <w:bCs/>
          <w:sz w:val="28"/>
          <w:szCs w:val="28"/>
          <w:u w:val="single"/>
          <w:lang w:eastAsia="zh-CN"/>
        </w:rPr>
        <w:t xml:space="preserve">  </w:t>
      </w:r>
      <w:r>
        <w:rPr>
          <w:rFonts w:hint="eastAsia" w:ascii="仿宋" w:hAnsi="仿宋" w:eastAsia="仿宋"/>
          <w:bCs/>
          <w:sz w:val="28"/>
          <w:szCs w:val="28"/>
          <w:u w:val="single"/>
          <w:lang w:val="en-US" w:eastAsia="zh-CN"/>
        </w:rPr>
        <w:t xml:space="preserve">     </w:t>
      </w:r>
      <w:r>
        <w:rPr>
          <w:rFonts w:hint="eastAsia" w:ascii="仿宋" w:hAnsi="仿宋" w:eastAsia="仿宋" w:cs="宋体"/>
          <w:w w:val="90"/>
          <w:sz w:val="32"/>
          <w:szCs w:val="32"/>
          <w:u w:val="single"/>
          <w:lang w:val="en-US" w:eastAsia="zh-CN"/>
        </w:rPr>
        <w:t xml:space="preserve">  </w:t>
      </w:r>
      <w:r>
        <w:rPr>
          <w:rFonts w:hint="eastAsia" w:ascii="仿宋" w:hAnsi="仿宋" w:eastAsia="仿宋"/>
          <w:bCs/>
          <w:sz w:val="28"/>
          <w:szCs w:val="28"/>
          <w:u w:val="single"/>
        </w:rPr>
        <w:t xml:space="preserve">                    </w:t>
      </w:r>
    </w:p>
    <w:p w14:paraId="253FDAE4">
      <w:pPr>
        <w:spacing w:line="360" w:lineRule="exact"/>
        <w:rPr>
          <w:rFonts w:hint="eastAsia" w:ascii="仿宋" w:hAnsi="仿宋" w:eastAsia="仿宋"/>
          <w:bCs/>
          <w:sz w:val="28"/>
          <w:szCs w:val="28"/>
        </w:rPr>
      </w:pPr>
    </w:p>
    <w:p w14:paraId="39D4A640">
      <w:pPr>
        <w:spacing w:line="360" w:lineRule="exact"/>
        <w:rPr>
          <w:rFonts w:hint="eastAsia" w:ascii="仿宋" w:hAnsi="仿宋" w:eastAsia="仿宋"/>
          <w:bCs/>
          <w:sz w:val="28"/>
          <w:szCs w:val="28"/>
        </w:rPr>
      </w:pPr>
      <w:r>
        <w:rPr>
          <w:rFonts w:hint="eastAsia" w:ascii="仿宋" w:hAnsi="仿宋" w:eastAsia="仿宋"/>
          <w:bCs/>
          <w:sz w:val="28"/>
          <w:szCs w:val="28"/>
        </w:rPr>
        <w:t>法定代表人：                       法定代表人：</w:t>
      </w:r>
    </w:p>
    <w:p w14:paraId="615B239B">
      <w:pPr>
        <w:spacing w:line="360" w:lineRule="exact"/>
        <w:rPr>
          <w:rFonts w:hint="eastAsia" w:ascii="仿宋" w:hAnsi="仿宋" w:eastAsia="仿宋"/>
          <w:bCs/>
          <w:sz w:val="28"/>
          <w:szCs w:val="28"/>
        </w:rPr>
      </w:pPr>
      <w:r>
        <w:rPr>
          <w:rFonts w:hint="eastAsia" w:ascii="仿宋" w:hAnsi="仿宋" w:eastAsia="仿宋"/>
          <w:bCs/>
          <w:sz w:val="28"/>
          <w:szCs w:val="28"/>
        </w:rPr>
        <w:t>委托代理人：                       委托代理人：</w:t>
      </w:r>
    </w:p>
    <w:p w14:paraId="1B56C19D">
      <w:pPr>
        <w:spacing w:line="360" w:lineRule="exact"/>
        <w:rPr>
          <w:rFonts w:hint="eastAsia" w:ascii="仿宋" w:hAnsi="仿宋" w:eastAsia="仿宋"/>
          <w:bCs/>
          <w:sz w:val="28"/>
          <w:szCs w:val="28"/>
        </w:rPr>
      </w:pPr>
      <w:r>
        <w:rPr>
          <w:rFonts w:hint="eastAsia" w:ascii="仿宋" w:hAnsi="仿宋" w:eastAsia="仿宋"/>
          <w:bCs/>
          <w:sz w:val="28"/>
          <w:szCs w:val="28"/>
        </w:rPr>
        <w:t xml:space="preserve">联系电话：           </w:t>
      </w:r>
      <w:r>
        <w:rPr>
          <w:rFonts w:ascii="仿宋" w:hAnsi="仿宋" w:eastAsia="仿宋"/>
          <w:bCs/>
          <w:sz w:val="28"/>
          <w:szCs w:val="28"/>
        </w:rPr>
        <w:t xml:space="preserve">  </w:t>
      </w:r>
      <w:r>
        <w:rPr>
          <w:rFonts w:hint="eastAsia" w:ascii="仿宋" w:hAnsi="仿宋" w:eastAsia="仿宋"/>
          <w:bCs/>
          <w:sz w:val="28"/>
          <w:szCs w:val="28"/>
        </w:rPr>
        <w:t xml:space="preserve">            联系电话：</w:t>
      </w:r>
    </w:p>
    <w:p w14:paraId="548E6D25">
      <w:pPr>
        <w:spacing w:line="360" w:lineRule="exact"/>
        <w:rPr>
          <w:rFonts w:hint="eastAsia" w:ascii="仿宋" w:hAnsi="仿宋" w:eastAsia="仿宋"/>
          <w:bCs/>
          <w:sz w:val="28"/>
          <w:szCs w:val="28"/>
        </w:rPr>
      </w:pPr>
      <w:r>
        <w:rPr>
          <w:rFonts w:hint="eastAsia" w:ascii="仿宋" w:hAnsi="仿宋" w:eastAsia="仿宋"/>
          <w:bCs/>
          <w:sz w:val="28"/>
          <w:szCs w:val="28"/>
        </w:rPr>
        <w:t>开户银行：</w:t>
      </w:r>
      <w:r>
        <w:rPr>
          <w:rFonts w:hint="eastAsia" w:ascii="仿宋" w:hAnsi="仿宋" w:eastAsia="仿宋"/>
          <w:sz w:val="24"/>
          <w:szCs w:val="24"/>
        </w:rPr>
        <w:t>中国农业发展银行射阳县支行</w:t>
      </w:r>
      <w:r>
        <w:rPr>
          <w:rFonts w:hint="eastAsia" w:ascii="仿宋" w:hAnsi="仿宋" w:eastAsia="仿宋"/>
          <w:bCs/>
          <w:sz w:val="24"/>
          <w:szCs w:val="24"/>
          <w:lang w:val="en-US" w:eastAsia="zh-CN"/>
        </w:rPr>
        <w:t xml:space="preserve"> </w:t>
      </w:r>
      <w:r>
        <w:rPr>
          <w:rFonts w:hint="eastAsia" w:ascii="仿宋" w:hAnsi="仿宋" w:eastAsia="仿宋"/>
          <w:bCs/>
          <w:sz w:val="24"/>
          <w:lang w:val="en-US" w:eastAsia="zh-CN"/>
        </w:rPr>
        <w:t xml:space="preserve">  </w:t>
      </w:r>
      <w:r>
        <w:rPr>
          <w:rFonts w:hint="eastAsia" w:ascii="仿宋" w:hAnsi="仿宋" w:eastAsia="仿宋"/>
          <w:bCs/>
          <w:sz w:val="28"/>
          <w:szCs w:val="28"/>
        </w:rPr>
        <w:t>开户银行：</w:t>
      </w:r>
    </w:p>
    <w:p w14:paraId="14CC215A">
      <w:pPr>
        <w:spacing w:line="360" w:lineRule="exact"/>
        <w:rPr>
          <w:rFonts w:hint="eastAsia" w:ascii="仿宋" w:hAnsi="仿宋" w:eastAsia="仿宋"/>
          <w:bCs/>
          <w:sz w:val="28"/>
          <w:szCs w:val="28"/>
        </w:rPr>
      </w:pPr>
      <w:r>
        <w:rPr>
          <w:rFonts w:hint="eastAsia" w:ascii="仿宋" w:hAnsi="仿宋" w:eastAsia="仿宋"/>
          <w:bCs/>
          <w:sz w:val="28"/>
          <w:szCs w:val="28"/>
        </w:rPr>
        <w:t>账    号：</w:t>
      </w:r>
      <w:r>
        <w:rPr>
          <w:rFonts w:hint="eastAsia" w:ascii="仿宋" w:hAnsi="仿宋" w:eastAsia="仿宋"/>
          <w:sz w:val="24"/>
          <w:szCs w:val="24"/>
        </w:rPr>
        <w:t>20332092400100000028311</w:t>
      </w:r>
      <w:r>
        <w:rPr>
          <w:rFonts w:hint="eastAsia" w:eastAsia="仿宋"/>
          <w:sz w:val="24"/>
          <w:szCs w:val="24"/>
          <w:lang w:val="en-US" w:eastAsia="zh-CN"/>
        </w:rPr>
        <w:t xml:space="preserve"> </w:t>
      </w:r>
      <w:r>
        <w:rPr>
          <w:rFonts w:hint="eastAsia" w:eastAsia="仿宋"/>
          <w:sz w:val="24"/>
          <w:lang w:val="en-US" w:eastAsia="zh-CN"/>
        </w:rPr>
        <w:t xml:space="preserve">     </w:t>
      </w:r>
      <w:r>
        <w:rPr>
          <w:rFonts w:hint="eastAsia" w:ascii="仿宋" w:hAnsi="仿宋" w:eastAsia="仿宋"/>
          <w:bCs/>
          <w:sz w:val="28"/>
          <w:szCs w:val="28"/>
        </w:rPr>
        <w:t>账    号：</w:t>
      </w:r>
    </w:p>
    <w:p w14:paraId="1004D0ED">
      <w:pPr>
        <w:spacing w:line="360" w:lineRule="exact"/>
        <w:rPr>
          <w:rFonts w:hint="eastAsia" w:ascii="仿宋" w:hAnsi="仿宋" w:eastAsia="仿宋"/>
          <w:sz w:val="28"/>
          <w:szCs w:val="28"/>
        </w:rPr>
      </w:pPr>
    </w:p>
    <w:p w14:paraId="15B6C450">
      <w:pPr>
        <w:spacing w:line="360" w:lineRule="exact"/>
        <w:ind w:firstLine="2240" w:firstLineChars="800"/>
      </w:pPr>
      <w:r>
        <w:rPr>
          <w:rFonts w:hint="eastAsia" w:ascii="仿宋" w:hAnsi="仿宋" w:eastAsia="仿宋"/>
          <w:sz w:val="28"/>
          <w:szCs w:val="28"/>
        </w:rPr>
        <w:t xml:space="preserve">                      年    月   日</w:t>
      </w: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1" w:fontKey="{3447E87F-DB69-466C-B982-41FA7E3CD85E}"/>
  </w:font>
  <w:font w:name="方正仿宋_GBK">
    <w:panose1 w:val="02000000000000000000"/>
    <w:charset w:val="86"/>
    <w:family w:val="auto"/>
    <w:pitch w:val="default"/>
    <w:sig w:usb0="A00002BF" w:usb1="38CF7CFA" w:usb2="00082016" w:usb3="00000000" w:csb0="00040001" w:csb1="00000000"/>
    <w:embedRegular r:id="rId2" w:fontKey="{ACB60AD3-8B3B-4964-BF71-2277691876AC}"/>
  </w:font>
  <w:font w:name="楷体">
    <w:panose1 w:val="02010609060101010101"/>
    <w:charset w:val="86"/>
    <w:family w:val="modern"/>
    <w:pitch w:val="default"/>
    <w:sig w:usb0="800002BF" w:usb1="38CF7CFA" w:usb2="00000016" w:usb3="00000000" w:csb0="00040001" w:csb1="00000000"/>
    <w:embedRegular r:id="rId3" w:fontKey="{B52A3DB0-4ED3-4D5B-BC57-7DA085E5EAC8}"/>
  </w:font>
  <w:font w:name="WPSEMBED1">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4B97E4">
    <w:pPr>
      <w:pStyle w:val="3"/>
      <w:jc w:val="center"/>
    </w:pPr>
    <w:r>
      <w:rPr>
        <w:rFonts w:hint="eastAsia"/>
      </w:rPr>
      <w:fldChar w:fldCharType="begin"/>
    </w:r>
    <w:r>
      <w:rPr>
        <w:rStyle w:val="8"/>
        <w:rFonts w:hint="eastAsia"/>
      </w:rPr>
      <w:instrText xml:space="preserve"> PAGE  </w:instrText>
    </w:r>
    <w:r>
      <w:rPr>
        <w:rFonts w:hint="eastAsia"/>
      </w:rPr>
      <w:fldChar w:fldCharType="separate"/>
    </w:r>
    <w:r>
      <w:rPr>
        <w:rStyle w:val="8"/>
      </w:rPr>
      <w:t>1</w:t>
    </w:r>
    <w:r>
      <w:rPr>
        <w:rFonts w:hint="eastAsia"/>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Q3ZGEyNzFhZTA5N2JmMGFhNDE4MWM5ODUyNmRhYTAifQ=="/>
  </w:docVars>
  <w:rsids>
    <w:rsidRoot w:val="5D306481"/>
    <w:rsid w:val="00010A79"/>
    <w:rsid w:val="0002638E"/>
    <w:rsid w:val="00060B09"/>
    <w:rsid w:val="0008626A"/>
    <w:rsid w:val="00096950"/>
    <w:rsid w:val="000B71CB"/>
    <w:rsid w:val="000D59D2"/>
    <w:rsid w:val="000E16CB"/>
    <w:rsid w:val="000E1C78"/>
    <w:rsid w:val="0010737D"/>
    <w:rsid w:val="001102F2"/>
    <w:rsid w:val="001105C4"/>
    <w:rsid w:val="00125E4A"/>
    <w:rsid w:val="0013517E"/>
    <w:rsid w:val="00141BC2"/>
    <w:rsid w:val="00143329"/>
    <w:rsid w:val="00155EF6"/>
    <w:rsid w:val="00184971"/>
    <w:rsid w:val="001A2619"/>
    <w:rsid w:val="001A4D72"/>
    <w:rsid w:val="001A5E73"/>
    <w:rsid w:val="001B4B03"/>
    <w:rsid w:val="001B63BE"/>
    <w:rsid w:val="001C0F1F"/>
    <w:rsid w:val="001C5FC0"/>
    <w:rsid w:val="001D28C7"/>
    <w:rsid w:val="002025AC"/>
    <w:rsid w:val="00205306"/>
    <w:rsid w:val="00222660"/>
    <w:rsid w:val="00242ACE"/>
    <w:rsid w:val="00257685"/>
    <w:rsid w:val="00293989"/>
    <w:rsid w:val="002B1555"/>
    <w:rsid w:val="002C1C45"/>
    <w:rsid w:val="002D13EF"/>
    <w:rsid w:val="00330CE1"/>
    <w:rsid w:val="0033788D"/>
    <w:rsid w:val="00340DE6"/>
    <w:rsid w:val="00344D93"/>
    <w:rsid w:val="00366893"/>
    <w:rsid w:val="00380D7E"/>
    <w:rsid w:val="003B2E71"/>
    <w:rsid w:val="003C186C"/>
    <w:rsid w:val="003F7BFC"/>
    <w:rsid w:val="004200B1"/>
    <w:rsid w:val="00431BF4"/>
    <w:rsid w:val="0043429C"/>
    <w:rsid w:val="004345D9"/>
    <w:rsid w:val="0044324A"/>
    <w:rsid w:val="00494CEB"/>
    <w:rsid w:val="004A3B58"/>
    <w:rsid w:val="004B7FCC"/>
    <w:rsid w:val="004E3207"/>
    <w:rsid w:val="004E4B0C"/>
    <w:rsid w:val="00514E2F"/>
    <w:rsid w:val="00541889"/>
    <w:rsid w:val="00541CF4"/>
    <w:rsid w:val="005743E7"/>
    <w:rsid w:val="00582CF0"/>
    <w:rsid w:val="00595AFD"/>
    <w:rsid w:val="005A0F05"/>
    <w:rsid w:val="005F4C05"/>
    <w:rsid w:val="005F7417"/>
    <w:rsid w:val="0063781C"/>
    <w:rsid w:val="006459D0"/>
    <w:rsid w:val="00651856"/>
    <w:rsid w:val="00664F6D"/>
    <w:rsid w:val="00686D92"/>
    <w:rsid w:val="006A4A1F"/>
    <w:rsid w:val="006A65C2"/>
    <w:rsid w:val="006B1E85"/>
    <w:rsid w:val="006D2AE6"/>
    <w:rsid w:val="006D4175"/>
    <w:rsid w:val="00721B43"/>
    <w:rsid w:val="007515E6"/>
    <w:rsid w:val="0076778A"/>
    <w:rsid w:val="00792D25"/>
    <w:rsid w:val="007C09D0"/>
    <w:rsid w:val="007C0D80"/>
    <w:rsid w:val="007C41E3"/>
    <w:rsid w:val="007D5C69"/>
    <w:rsid w:val="007E7D88"/>
    <w:rsid w:val="007F34E6"/>
    <w:rsid w:val="00811EFC"/>
    <w:rsid w:val="008203AE"/>
    <w:rsid w:val="008447D8"/>
    <w:rsid w:val="008448C6"/>
    <w:rsid w:val="00874A93"/>
    <w:rsid w:val="00876A0F"/>
    <w:rsid w:val="008869A5"/>
    <w:rsid w:val="008B315E"/>
    <w:rsid w:val="008D57CC"/>
    <w:rsid w:val="008F1AF1"/>
    <w:rsid w:val="009277FC"/>
    <w:rsid w:val="0093089B"/>
    <w:rsid w:val="0097445B"/>
    <w:rsid w:val="009863EA"/>
    <w:rsid w:val="00996587"/>
    <w:rsid w:val="0099757E"/>
    <w:rsid w:val="009C236A"/>
    <w:rsid w:val="009F741B"/>
    <w:rsid w:val="00A00F82"/>
    <w:rsid w:val="00A112AE"/>
    <w:rsid w:val="00A128F8"/>
    <w:rsid w:val="00A15A94"/>
    <w:rsid w:val="00A31272"/>
    <w:rsid w:val="00A44B75"/>
    <w:rsid w:val="00A53DBF"/>
    <w:rsid w:val="00A55A9B"/>
    <w:rsid w:val="00A633C9"/>
    <w:rsid w:val="00AA49A5"/>
    <w:rsid w:val="00AA79DA"/>
    <w:rsid w:val="00AF3406"/>
    <w:rsid w:val="00AF567D"/>
    <w:rsid w:val="00B02C67"/>
    <w:rsid w:val="00B06B5F"/>
    <w:rsid w:val="00B76EBF"/>
    <w:rsid w:val="00C06E4D"/>
    <w:rsid w:val="00C108ED"/>
    <w:rsid w:val="00C2610D"/>
    <w:rsid w:val="00C40A29"/>
    <w:rsid w:val="00C6539C"/>
    <w:rsid w:val="00C66CEF"/>
    <w:rsid w:val="00CA082E"/>
    <w:rsid w:val="00CB7AB6"/>
    <w:rsid w:val="00CC2408"/>
    <w:rsid w:val="00CD02FB"/>
    <w:rsid w:val="00D16141"/>
    <w:rsid w:val="00D2179E"/>
    <w:rsid w:val="00D3195A"/>
    <w:rsid w:val="00D451E4"/>
    <w:rsid w:val="00D62B26"/>
    <w:rsid w:val="00D9649E"/>
    <w:rsid w:val="00DA791F"/>
    <w:rsid w:val="00DB61D9"/>
    <w:rsid w:val="00DE7FF5"/>
    <w:rsid w:val="00E0305F"/>
    <w:rsid w:val="00E16947"/>
    <w:rsid w:val="00E322CC"/>
    <w:rsid w:val="00E33BCC"/>
    <w:rsid w:val="00E360F0"/>
    <w:rsid w:val="00E44127"/>
    <w:rsid w:val="00E62AA1"/>
    <w:rsid w:val="00E7154A"/>
    <w:rsid w:val="00EA2C1A"/>
    <w:rsid w:val="00EB6951"/>
    <w:rsid w:val="00ED023A"/>
    <w:rsid w:val="00EF3F38"/>
    <w:rsid w:val="00EF4B3D"/>
    <w:rsid w:val="00F229C6"/>
    <w:rsid w:val="00F23C6C"/>
    <w:rsid w:val="00F345E2"/>
    <w:rsid w:val="00F408AC"/>
    <w:rsid w:val="00F549FE"/>
    <w:rsid w:val="00F936FB"/>
    <w:rsid w:val="00F93F78"/>
    <w:rsid w:val="00F97EE6"/>
    <w:rsid w:val="00FA5DE9"/>
    <w:rsid w:val="00FB50EB"/>
    <w:rsid w:val="00FD5C29"/>
    <w:rsid w:val="00FF3443"/>
    <w:rsid w:val="00FF5A43"/>
    <w:rsid w:val="01B36BD0"/>
    <w:rsid w:val="034D075B"/>
    <w:rsid w:val="063A6D32"/>
    <w:rsid w:val="081F5C20"/>
    <w:rsid w:val="08B15082"/>
    <w:rsid w:val="0A397E8E"/>
    <w:rsid w:val="0B95184C"/>
    <w:rsid w:val="0C0369A6"/>
    <w:rsid w:val="10B244F7"/>
    <w:rsid w:val="130D2EF9"/>
    <w:rsid w:val="13762753"/>
    <w:rsid w:val="13BF40B5"/>
    <w:rsid w:val="13DD4F33"/>
    <w:rsid w:val="14D507B4"/>
    <w:rsid w:val="155E1ADA"/>
    <w:rsid w:val="17576E72"/>
    <w:rsid w:val="17AA63B2"/>
    <w:rsid w:val="180F222F"/>
    <w:rsid w:val="187A1D9E"/>
    <w:rsid w:val="190B0253"/>
    <w:rsid w:val="19E6247C"/>
    <w:rsid w:val="1A0D54E4"/>
    <w:rsid w:val="1BBB516C"/>
    <w:rsid w:val="1D5554B1"/>
    <w:rsid w:val="1E4F09F6"/>
    <w:rsid w:val="1EBD3943"/>
    <w:rsid w:val="1F1A7E37"/>
    <w:rsid w:val="1F833C2E"/>
    <w:rsid w:val="200713B1"/>
    <w:rsid w:val="20610610"/>
    <w:rsid w:val="20796DDF"/>
    <w:rsid w:val="21AC1CC8"/>
    <w:rsid w:val="21AD7393"/>
    <w:rsid w:val="23C554EA"/>
    <w:rsid w:val="23CB52BB"/>
    <w:rsid w:val="248024EA"/>
    <w:rsid w:val="26040659"/>
    <w:rsid w:val="268877A1"/>
    <w:rsid w:val="28FD6063"/>
    <w:rsid w:val="29A273A6"/>
    <w:rsid w:val="2C9C01AF"/>
    <w:rsid w:val="2D3D5556"/>
    <w:rsid w:val="2D60735C"/>
    <w:rsid w:val="2E2C62CD"/>
    <w:rsid w:val="31284913"/>
    <w:rsid w:val="31344C1A"/>
    <w:rsid w:val="347B798A"/>
    <w:rsid w:val="360F26FE"/>
    <w:rsid w:val="36BC2777"/>
    <w:rsid w:val="36F56579"/>
    <w:rsid w:val="37233E3F"/>
    <w:rsid w:val="3AA316D0"/>
    <w:rsid w:val="3BE02CD1"/>
    <w:rsid w:val="3F7A243C"/>
    <w:rsid w:val="3FD6193A"/>
    <w:rsid w:val="42366F7B"/>
    <w:rsid w:val="42D251E4"/>
    <w:rsid w:val="430E2B74"/>
    <w:rsid w:val="45846B94"/>
    <w:rsid w:val="45912351"/>
    <w:rsid w:val="45D92980"/>
    <w:rsid w:val="46A14426"/>
    <w:rsid w:val="470703F1"/>
    <w:rsid w:val="47D225BC"/>
    <w:rsid w:val="47EC6AB8"/>
    <w:rsid w:val="48233009"/>
    <w:rsid w:val="49D058D7"/>
    <w:rsid w:val="4B6B0F4E"/>
    <w:rsid w:val="4B9761E7"/>
    <w:rsid w:val="4D115B26"/>
    <w:rsid w:val="4F340F59"/>
    <w:rsid w:val="50446212"/>
    <w:rsid w:val="5160125C"/>
    <w:rsid w:val="518B258A"/>
    <w:rsid w:val="51A71E4A"/>
    <w:rsid w:val="52CD502D"/>
    <w:rsid w:val="53D77AC9"/>
    <w:rsid w:val="543C7959"/>
    <w:rsid w:val="566D71B9"/>
    <w:rsid w:val="57AE057A"/>
    <w:rsid w:val="58767381"/>
    <w:rsid w:val="59476F1A"/>
    <w:rsid w:val="59E54B62"/>
    <w:rsid w:val="5BD45455"/>
    <w:rsid w:val="5C143087"/>
    <w:rsid w:val="5D306481"/>
    <w:rsid w:val="5D3649C0"/>
    <w:rsid w:val="5DA70E69"/>
    <w:rsid w:val="608E6EA2"/>
    <w:rsid w:val="62591017"/>
    <w:rsid w:val="62AE5E99"/>
    <w:rsid w:val="64D76979"/>
    <w:rsid w:val="672E57FA"/>
    <w:rsid w:val="69D81A4D"/>
    <w:rsid w:val="69DA5C24"/>
    <w:rsid w:val="6B1F657C"/>
    <w:rsid w:val="6C262F44"/>
    <w:rsid w:val="6CB15187"/>
    <w:rsid w:val="6D874440"/>
    <w:rsid w:val="6E123A51"/>
    <w:rsid w:val="6E78267E"/>
    <w:rsid w:val="6EA7100D"/>
    <w:rsid w:val="6F35349E"/>
    <w:rsid w:val="6F5B5006"/>
    <w:rsid w:val="6F9D0BB8"/>
    <w:rsid w:val="70D7056C"/>
    <w:rsid w:val="71E62732"/>
    <w:rsid w:val="744877CF"/>
    <w:rsid w:val="74AE567A"/>
    <w:rsid w:val="75EF65A1"/>
    <w:rsid w:val="76CB688F"/>
    <w:rsid w:val="772C7745"/>
    <w:rsid w:val="78CA5719"/>
    <w:rsid w:val="78E21FA1"/>
    <w:rsid w:val="79316A71"/>
    <w:rsid w:val="798B088A"/>
    <w:rsid w:val="7A32304E"/>
    <w:rsid w:val="7CED360A"/>
    <w:rsid w:val="7D23625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name="Hyperlink"/>
    <w:lsdException w:qFormat="1"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2"/>
    <w:autoRedefine/>
    <w:qFormat/>
    <w:uiPriority w:val="0"/>
    <w:rPr>
      <w:sz w:val="18"/>
      <w:szCs w:val="18"/>
    </w:rPr>
  </w:style>
  <w:style w:type="paragraph" w:styleId="3">
    <w:name w:val="footer"/>
    <w:basedOn w:val="1"/>
    <w:autoRedefine/>
    <w:qFormat/>
    <w:uiPriority w:val="0"/>
    <w:pPr>
      <w:tabs>
        <w:tab w:val="center" w:pos="4153"/>
        <w:tab w:val="right" w:pos="8306"/>
      </w:tabs>
      <w:snapToGrid w:val="0"/>
      <w:jc w:val="left"/>
    </w:pPr>
    <w:rPr>
      <w:sz w:val="18"/>
    </w:rPr>
  </w:style>
  <w:style w:type="paragraph" w:styleId="4">
    <w:name w:val="header"/>
    <w:basedOn w:val="1"/>
    <w:link w:val="11"/>
    <w:autoRedefine/>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autoRedefine/>
    <w:semiHidden/>
    <w:unhideWhenUsed/>
    <w:qFormat/>
    <w:uiPriority w:val="0"/>
    <w:pPr>
      <w:spacing w:beforeAutospacing="1" w:afterAutospacing="1"/>
      <w:jc w:val="left"/>
    </w:pPr>
    <w:rPr>
      <w:kern w:val="0"/>
      <w:sz w:val="24"/>
    </w:rPr>
  </w:style>
  <w:style w:type="character" w:styleId="8">
    <w:name w:val="page number"/>
    <w:basedOn w:val="7"/>
    <w:autoRedefine/>
    <w:qFormat/>
    <w:uiPriority w:val="0"/>
  </w:style>
  <w:style w:type="character" w:styleId="9">
    <w:name w:val="FollowedHyperlink"/>
    <w:basedOn w:val="7"/>
    <w:autoRedefine/>
    <w:semiHidden/>
    <w:unhideWhenUsed/>
    <w:qFormat/>
    <w:uiPriority w:val="0"/>
    <w:rPr>
      <w:color w:val="009688"/>
      <w:u w:val="none"/>
    </w:rPr>
  </w:style>
  <w:style w:type="character" w:styleId="10">
    <w:name w:val="Hyperlink"/>
    <w:basedOn w:val="7"/>
    <w:autoRedefine/>
    <w:semiHidden/>
    <w:unhideWhenUsed/>
    <w:qFormat/>
    <w:uiPriority w:val="0"/>
    <w:rPr>
      <w:color w:val="009688"/>
      <w:u w:val="none"/>
    </w:rPr>
  </w:style>
  <w:style w:type="character" w:customStyle="1" w:styleId="11">
    <w:name w:val="页眉 字符"/>
    <w:basedOn w:val="7"/>
    <w:link w:val="4"/>
    <w:autoRedefine/>
    <w:qFormat/>
    <w:uiPriority w:val="0"/>
    <w:rPr>
      <w:rFonts w:ascii="Times New Roman" w:hAnsi="Times New Roman" w:eastAsia="宋体" w:cs="Times New Roman"/>
      <w:kern w:val="2"/>
      <w:sz w:val="18"/>
      <w:szCs w:val="18"/>
    </w:rPr>
  </w:style>
  <w:style w:type="character" w:customStyle="1" w:styleId="12">
    <w:name w:val="批注框文本 字符"/>
    <w:basedOn w:val="7"/>
    <w:link w:val="2"/>
    <w:autoRedefine/>
    <w:qFormat/>
    <w:uiPriority w:val="0"/>
    <w:rPr>
      <w:rFonts w:ascii="Times New Roman" w:hAnsi="Times New Roman" w:eastAsia="宋体" w:cs="Times New Roman"/>
      <w:kern w:val="2"/>
      <w:sz w:val="18"/>
      <w:szCs w:val="18"/>
    </w:rPr>
  </w:style>
  <w:style w:type="character" w:customStyle="1" w:styleId="13">
    <w:name w:val="first-child"/>
    <w:basedOn w:val="7"/>
    <w:autoRedefine/>
    <w:qFormat/>
    <w:uiPriority w:val="0"/>
  </w:style>
  <w:style w:type="character" w:customStyle="1" w:styleId="14">
    <w:name w:val="layui-this"/>
    <w:basedOn w:val="7"/>
    <w:autoRedefine/>
    <w:qFormat/>
    <w:uiPriority w:val="0"/>
    <w:rPr>
      <w:bdr w:val="single" w:color="EEEEEE" w:sz="6" w:space="0"/>
      <w:shd w:val="clear" w:color="auto" w:fill="FFFFFF"/>
    </w:rPr>
  </w:style>
  <w:style w:type="character" w:customStyle="1" w:styleId="15">
    <w:name w:val="layui-laypage-curr"/>
    <w:basedOn w:val="7"/>
    <w:autoRedefine/>
    <w:qFormat/>
    <w:uiPriority w:val="0"/>
  </w:style>
  <w:style w:type="character" w:customStyle="1" w:styleId="16">
    <w:name w:val="hover15"/>
    <w:basedOn w:val="7"/>
    <w:autoRedefine/>
    <w:qFormat/>
    <w:uiPriority w:val="0"/>
    <w:rPr>
      <w:color w:val="5FB878"/>
    </w:rPr>
  </w:style>
  <w:style w:type="character" w:customStyle="1" w:styleId="17">
    <w:name w:val="hover16"/>
    <w:basedOn w:val="7"/>
    <w:autoRedefine/>
    <w:qFormat/>
    <w:uiPriority w:val="0"/>
    <w:rPr>
      <w:color w:val="5FB878"/>
    </w:rPr>
  </w:style>
  <w:style w:type="character" w:customStyle="1" w:styleId="18">
    <w:name w:val="hover17"/>
    <w:basedOn w:val="7"/>
    <w:autoRedefine/>
    <w:qFormat/>
    <w:uiPriority w:val="0"/>
    <w:rPr>
      <w:color w:val="FFFFFF"/>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5</Pages>
  <Words>2112</Words>
  <Characters>2227</Characters>
  <Lines>13</Lines>
  <Paragraphs>3</Paragraphs>
  <TotalTime>6</TotalTime>
  <ScaleCrop>false</ScaleCrop>
  <LinksUpToDate>false</LinksUpToDate>
  <CharactersWithSpaces>2469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2022-09-19T08:11:00Z</dcterms:created>
  <dc:creator>cc</dc:creator>
  <cp:lastModifiedBy>卡西莫多</cp:lastModifiedBy>
  <cp:lastPrinted>2024-12-27T07:25:00Z</cp:lastPrinted>
  <dcterms:modified xsi:type="dcterms:W3CDTF">2026-11-02T08:07:41Z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C5B3629F19BE4796B0357A4F08BB06B6_13</vt:lpwstr>
  </property>
  <property fmtid="{D5CDD505-2E9C-101B-9397-08002B2CF9AE}" pid="4" name="KSOTemplateDocerSaveRecord">
    <vt:lpwstr>eyJoZGlkIjoiNTg4Y2Y1YTU1Mjg4ZjkwYTEzMjY5OTI3OTZjZGI5M2QiLCJ1c2VySWQiOiIyMjI5NDkzNTgifQ==</vt:lpwstr>
  </property>
</Properties>
</file>