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2D721B">
      <w:pPr>
        <w:spacing w:after="312" w:afterLines="100"/>
        <w:jc w:val="center"/>
        <w:rPr>
          <w:rFonts w:ascii="宋体" w:hAnsi="宋体"/>
          <w:b/>
          <w:sz w:val="44"/>
          <w:szCs w:val="44"/>
        </w:rPr>
      </w:pPr>
      <w:r>
        <w:rPr>
          <w:rFonts w:hint="eastAsia" w:ascii="宋体" w:hAnsi="宋体"/>
          <w:b/>
          <w:sz w:val="44"/>
          <w:szCs w:val="44"/>
        </w:rPr>
        <w:t>粮食销售合同</w:t>
      </w:r>
    </w:p>
    <w:p w14:paraId="42CC8CB6">
      <w:pPr>
        <w:spacing w:line="340" w:lineRule="exact"/>
        <w:ind w:right="32"/>
        <w:rPr>
          <w:rFonts w:hint="eastAsia" w:ascii="仿宋_GB2312" w:hAnsi="微软雅黑" w:eastAsia="宋体"/>
          <w:color w:val="000000"/>
          <w:szCs w:val="21"/>
          <w:u w:val="single"/>
          <w:lang w:val="en-US" w:eastAsia="zh-CN"/>
        </w:rPr>
      </w:pPr>
      <w:r>
        <w:rPr>
          <w:rFonts w:hint="eastAsia" w:ascii="仿宋_GB2312" w:hAnsi="微软雅黑" w:eastAsia="仿宋_GB2312"/>
          <w:color w:val="000000"/>
          <w:szCs w:val="21"/>
          <w:lang w:val="en-US" w:eastAsia="zh-CN"/>
        </w:rPr>
        <w:t>卖</w:t>
      </w:r>
      <w:r>
        <w:rPr>
          <w:rFonts w:hint="eastAsia" w:ascii="仿宋_GB2312" w:hAnsi="微软雅黑" w:eastAsia="仿宋_GB2312"/>
          <w:color w:val="000000"/>
          <w:szCs w:val="21"/>
        </w:rPr>
        <w:t>方：</w:t>
      </w:r>
      <w:r>
        <w:rPr>
          <w:rFonts w:hint="eastAsia" w:ascii="仿宋_GB2312" w:hAnsi="微软雅黑" w:eastAsia="仿宋_GB2312"/>
          <w:color w:val="000000"/>
          <w:szCs w:val="21"/>
          <w:u w:val="single"/>
        </w:rPr>
        <w:t xml:space="preserve"> 江苏楠峰农业科技发展有限公司</w:t>
      </w:r>
      <w:r>
        <w:rPr>
          <w:rFonts w:ascii="仿宋_GB2312" w:hAnsi="微软雅黑" w:eastAsia="仿宋_GB2312"/>
          <w:color w:val="000000"/>
          <w:szCs w:val="21"/>
          <w:u w:val="single"/>
        </w:rPr>
        <w:t xml:space="preserve"> </w:t>
      </w:r>
      <w:r>
        <w:rPr>
          <w:rFonts w:hint="eastAsia" w:ascii="仿宋_GB2312" w:hAnsi="微软雅黑" w:eastAsia="仿宋_GB2312"/>
          <w:color w:val="000000"/>
          <w:szCs w:val="21"/>
        </w:rPr>
        <w:t xml:space="preserve">                      </w:t>
      </w:r>
      <w:r>
        <w:rPr>
          <w:rFonts w:ascii="仿宋_GB2312" w:hAnsi="微软雅黑" w:eastAsia="仿宋_GB2312"/>
          <w:color w:val="000000"/>
          <w:szCs w:val="21"/>
        </w:rPr>
        <w:t xml:space="preserve">    </w:t>
      </w:r>
      <w:r>
        <w:rPr>
          <w:rFonts w:hint="eastAsia" w:ascii="仿宋_GB2312" w:hAnsi="微软雅黑" w:eastAsia="仿宋_GB2312"/>
          <w:color w:val="000000"/>
          <w:szCs w:val="21"/>
        </w:rPr>
        <w:t>合同编号：</w:t>
      </w:r>
      <w:r>
        <w:rPr>
          <w:rFonts w:ascii="Helvetica" w:hAnsi="Helvetica" w:eastAsia="Helvetica" w:cs="Helvetica"/>
          <w:color w:val="606266"/>
          <w:sz w:val="18"/>
          <w:szCs w:val="18"/>
        </w:rPr>
        <w:t xml:space="preserve"> </w:t>
      </w:r>
    </w:p>
    <w:p w14:paraId="36148147">
      <w:pPr>
        <w:tabs>
          <w:tab w:val="left" w:pos="-142"/>
        </w:tabs>
        <w:spacing w:line="340" w:lineRule="exact"/>
        <w:ind w:right="452"/>
        <w:jc w:val="left"/>
        <w:rPr>
          <w:rFonts w:ascii="仿宋_GB2312" w:hAnsi="微软雅黑" w:eastAsia="仿宋_GB2312"/>
          <w:color w:val="000000"/>
          <w:szCs w:val="21"/>
        </w:rPr>
      </w:pPr>
      <w:r>
        <w:rPr>
          <w:rFonts w:ascii="仿宋_GB2312" w:hAnsi="微软雅黑" w:eastAsia="仿宋_GB2312"/>
          <w:color w:val="000000"/>
          <w:szCs w:val="21"/>
        </w:rPr>
        <w:tab/>
      </w:r>
      <w:r>
        <w:rPr>
          <w:rFonts w:ascii="仿宋_GB2312" w:hAnsi="微软雅黑" w:eastAsia="仿宋_GB2312"/>
          <w:color w:val="000000"/>
          <w:szCs w:val="21"/>
        </w:rPr>
        <w:tab/>
      </w:r>
      <w:r>
        <w:rPr>
          <w:rFonts w:ascii="仿宋_GB2312" w:hAnsi="微软雅黑" w:eastAsia="仿宋_GB2312"/>
          <w:color w:val="000000"/>
          <w:szCs w:val="21"/>
        </w:rPr>
        <w:tab/>
      </w:r>
      <w:r>
        <w:rPr>
          <w:rFonts w:ascii="仿宋_GB2312" w:hAnsi="微软雅黑" w:eastAsia="仿宋_GB2312"/>
          <w:color w:val="000000"/>
          <w:szCs w:val="21"/>
        </w:rPr>
        <w:tab/>
      </w:r>
      <w:r>
        <w:rPr>
          <w:rFonts w:ascii="仿宋_GB2312" w:hAnsi="微软雅黑" w:eastAsia="仿宋_GB2312"/>
          <w:color w:val="000000"/>
          <w:szCs w:val="21"/>
        </w:rPr>
        <w:tab/>
      </w:r>
      <w:r>
        <w:rPr>
          <w:rFonts w:ascii="仿宋_GB2312" w:hAnsi="微软雅黑" w:eastAsia="仿宋_GB2312"/>
          <w:color w:val="000000"/>
          <w:szCs w:val="21"/>
        </w:rPr>
        <w:tab/>
      </w:r>
      <w:r>
        <w:rPr>
          <w:rFonts w:ascii="仿宋_GB2312" w:hAnsi="微软雅黑" w:eastAsia="仿宋_GB2312"/>
          <w:color w:val="000000"/>
          <w:szCs w:val="21"/>
        </w:rPr>
        <w:tab/>
      </w:r>
      <w:r>
        <w:rPr>
          <w:rFonts w:ascii="仿宋_GB2312" w:hAnsi="微软雅黑" w:eastAsia="仿宋_GB2312"/>
          <w:color w:val="000000"/>
          <w:szCs w:val="21"/>
        </w:rPr>
        <w:tab/>
      </w:r>
      <w:r>
        <w:rPr>
          <w:rFonts w:ascii="仿宋_GB2312" w:hAnsi="微软雅黑" w:eastAsia="仿宋_GB2312"/>
          <w:color w:val="000000"/>
          <w:szCs w:val="21"/>
        </w:rPr>
        <w:tab/>
      </w:r>
      <w:r>
        <w:rPr>
          <w:rFonts w:ascii="仿宋_GB2312" w:hAnsi="微软雅黑" w:eastAsia="仿宋_GB2312"/>
          <w:color w:val="000000"/>
          <w:szCs w:val="21"/>
        </w:rPr>
        <w:tab/>
      </w:r>
      <w:r>
        <w:rPr>
          <w:rFonts w:ascii="仿宋_GB2312" w:hAnsi="微软雅黑" w:eastAsia="仿宋_GB2312"/>
          <w:color w:val="000000"/>
          <w:szCs w:val="21"/>
        </w:rPr>
        <w:tab/>
      </w:r>
      <w:r>
        <w:rPr>
          <w:rFonts w:ascii="仿宋_GB2312" w:hAnsi="微软雅黑" w:eastAsia="仿宋_GB2312"/>
          <w:color w:val="000000"/>
          <w:szCs w:val="21"/>
        </w:rPr>
        <w:tab/>
      </w:r>
      <w:r>
        <w:rPr>
          <w:rFonts w:ascii="仿宋_GB2312" w:hAnsi="微软雅黑" w:eastAsia="仿宋_GB2312"/>
          <w:color w:val="000000"/>
          <w:szCs w:val="21"/>
        </w:rPr>
        <w:tab/>
      </w:r>
      <w:r>
        <w:rPr>
          <w:rFonts w:ascii="仿宋_GB2312" w:hAnsi="微软雅黑" w:eastAsia="仿宋_GB2312"/>
          <w:color w:val="000000"/>
          <w:szCs w:val="21"/>
        </w:rPr>
        <w:tab/>
      </w:r>
      <w:r>
        <w:rPr>
          <w:rFonts w:hint="eastAsia" w:ascii="仿宋_GB2312" w:hAnsi="微软雅黑" w:eastAsia="仿宋_GB2312"/>
          <w:color w:val="000000"/>
          <w:szCs w:val="21"/>
          <w:lang w:val="en-US" w:eastAsia="zh-CN"/>
        </w:rPr>
        <w:t xml:space="preserve">  </w:t>
      </w:r>
      <w:r>
        <w:rPr>
          <w:rFonts w:hint="eastAsia" w:ascii="仿宋_GB2312" w:hAnsi="微软雅黑" w:eastAsia="仿宋_GB2312"/>
          <w:color w:val="000000"/>
          <w:szCs w:val="21"/>
        </w:rPr>
        <w:t>签订地点：</w:t>
      </w:r>
      <w:r>
        <w:rPr>
          <w:rFonts w:hint="eastAsia" w:ascii="仿宋_GB2312" w:hAnsi="微软雅黑" w:eastAsia="仿宋_GB2312"/>
          <w:color w:val="000000"/>
          <w:szCs w:val="21"/>
          <w:u w:val="single"/>
        </w:rPr>
        <w:t xml:space="preserve"> </w:t>
      </w:r>
      <w:r>
        <w:rPr>
          <w:rFonts w:hint="eastAsia" w:ascii="仿宋_GB2312" w:hAnsi="微软雅黑" w:eastAsia="仿宋_GB2312"/>
          <w:color w:val="000000"/>
          <w:szCs w:val="21"/>
          <w:u w:val="single"/>
          <w:lang w:val="en-US" w:eastAsia="zh-CN"/>
        </w:rPr>
        <w:t xml:space="preserve"> 江苏扬州 </w:t>
      </w:r>
      <w:r>
        <w:rPr>
          <w:rFonts w:ascii="仿宋_GB2312" w:hAnsi="微软雅黑" w:eastAsia="仿宋_GB2312"/>
          <w:color w:val="000000"/>
          <w:szCs w:val="21"/>
          <w:u w:val="single"/>
        </w:rPr>
        <w:t xml:space="preserve"> </w:t>
      </w:r>
    </w:p>
    <w:p w14:paraId="2AAAAD8E">
      <w:pPr>
        <w:spacing w:line="340" w:lineRule="exact"/>
        <w:ind w:right="32"/>
        <w:rPr>
          <w:rFonts w:ascii="仿宋_GB2312" w:hAnsi="微软雅黑" w:eastAsia="仿宋_GB2312"/>
          <w:color w:val="000000"/>
          <w:szCs w:val="21"/>
        </w:rPr>
      </w:pPr>
      <w:r>
        <w:rPr>
          <w:rFonts w:hint="eastAsia" w:ascii="仿宋_GB2312" w:hAnsi="微软雅黑" w:eastAsia="仿宋_GB2312"/>
          <w:color w:val="000000"/>
          <w:szCs w:val="21"/>
          <w:lang w:val="en-US" w:eastAsia="zh-CN"/>
        </w:rPr>
        <w:t>买</w:t>
      </w:r>
      <w:r>
        <w:rPr>
          <w:rFonts w:hint="eastAsia" w:ascii="仿宋_GB2312" w:hAnsi="微软雅黑" w:eastAsia="仿宋_GB2312"/>
          <w:color w:val="000000"/>
          <w:szCs w:val="21"/>
        </w:rPr>
        <w:t>方：</w:t>
      </w:r>
      <w:r>
        <w:rPr>
          <w:rFonts w:hint="eastAsia" w:ascii="仿宋_GB2312" w:hAnsi="微软雅黑" w:eastAsia="仿宋_GB2312"/>
          <w:color w:val="000000"/>
          <w:szCs w:val="21"/>
          <w:u w:val="single"/>
          <w:lang w:val="en-US" w:eastAsia="zh-CN"/>
        </w:rPr>
        <w:t xml:space="preserve">          </w:t>
      </w:r>
      <w:r>
        <w:rPr>
          <w:rFonts w:hint="eastAsia" w:ascii="仿宋_GB2312" w:hAnsi="宋体" w:eastAsia="仿宋_GB2312" w:cs="宋体"/>
          <w:color w:val="000000"/>
          <w:szCs w:val="21"/>
        </w:rPr>
        <w:t xml:space="preserve">   </w:t>
      </w:r>
      <w:r>
        <w:rPr>
          <w:rFonts w:hint="eastAsia" w:ascii="仿宋_GB2312" w:hAnsi="宋体" w:eastAsia="仿宋_GB2312" w:cs="宋体"/>
          <w:color w:val="000000"/>
          <w:szCs w:val="21"/>
          <w:lang w:val="en-US" w:eastAsia="zh-CN"/>
        </w:rPr>
        <w:t xml:space="preserve">                                     </w:t>
      </w:r>
      <w:r>
        <w:rPr>
          <w:rFonts w:hint="eastAsia" w:ascii="仿宋_GB2312" w:hAnsi="微软雅黑" w:eastAsia="仿宋_GB2312"/>
          <w:color w:val="000000"/>
          <w:szCs w:val="21"/>
        </w:rPr>
        <w:t>签订日期：</w:t>
      </w:r>
      <w:r>
        <w:rPr>
          <w:rFonts w:hint="eastAsia" w:ascii="仿宋_GB2312" w:hAnsi="微软雅黑" w:eastAsia="仿宋_GB2312"/>
          <w:color w:val="000000"/>
          <w:szCs w:val="21"/>
          <w:u w:val="single"/>
          <w:lang w:val="en-US" w:eastAsia="zh-CN"/>
        </w:rPr>
        <w:t xml:space="preserve">     </w:t>
      </w:r>
      <w:r>
        <w:rPr>
          <w:rFonts w:hint="eastAsia" w:ascii="仿宋_GB2312" w:hAnsi="微软雅黑" w:eastAsia="仿宋_GB2312"/>
          <w:color w:val="000000"/>
          <w:szCs w:val="21"/>
        </w:rPr>
        <w:t>年</w:t>
      </w:r>
      <w:r>
        <w:rPr>
          <w:rFonts w:hint="eastAsia" w:ascii="仿宋_GB2312" w:hAnsi="微软雅黑" w:eastAsia="仿宋_GB2312"/>
          <w:color w:val="000000"/>
          <w:szCs w:val="21"/>
          <w:u w:val="single"/>
          <w:lang w:val="en-US" w:eastAsia="zh-CN"/>
        </w:rPr>
        <w:t xml:space="preserve">  </w:t>
      </w:r>
      <w:r>
        <w:rPr>
          <w:rFonts w:hint="eastAsia" w:ascii="仿宋_GB2312" w:hAnsi="微软雅黑" w:eastAsia="仿宋_GB2312"/>
          <w:color w:val="000000"/>
          <w:szCs w:val="21"/>
        </w:rPr>
        <w:t>月</w:t>
      </w:r>
      <w:r>
        <w:rPr>
          <w:rFonts w:hint="eastAsia" w:ascii="仿宋_GB2312" w:hAnsi="微软雅黑" w:eastAsia="仿宋_GB2312"/>
          <w:color w:val="000000"/>
          <w:szCs w:val="21"/>
          <w:u w:val="single"/>
          <w:lang w:val="en-US" w:eastAsia="zh-CN"/>
        </w:rPr>
        <w:t xml:space="preserve">  </w:t>
      </w:r>
      <w:r>
        <w:rPr>
          <w:rFonts w:hint="eastAsia" w:ascii="仿宋_GB2312" w:hAnsi="微软雅黑" w:eastAsia="仿宋_GB2312"/>
          <w:color w:val="000000"/>
          <w:szCs w:val="21"/>
        </w:rPr>
        <w:t>日</w:t>
      </w:r>
    </w:p>
    <w:p w14:paraId="509686D8">
      <w:pPr>
        <w:spacing w:before="312" w:beforeLines="100" w:line="34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根据《中华人民共和国民法典》及有关法律规定，经买卖双方协商一致，签订本合同，以资共守。</w:t>
      </w:r>
    </w:p>
    <w:p w14:paraId="52F1EF88">
      <w:pPr>
        <w:spacing w:before="156" w:beforeLines="50" w:after="156" w:afterLines="50" w:line="340" w:lineRule="exact"/>
        <w:ind w:firstLine="422" w:firstLineChars="200"/>
        <w:rPr>
          <w:rFonts w:ascii="黑体" w:hAnsi="黑体" w:eastAsia="黑体"/>
          <w:b/>
          <w:color w:val="000000"/>
          <w:szCs w:val="21"/>
        </w:rPr>
      </w:pPr>
      <w:r>
        <w:rPr>
          <w:rFonts w:hint="eastAsia" w:ascii="黑体" w:hAnsi="黑体" w:eastAsia="黑体"/>
          <w:b/>
          <w:color w:val="000000"/>
          <w:szCs w:val="21"/>
        </w:rPr>
        <w:t>第一条  合同标的</w:t>
      </w:r>
    </w:p>
    <w:p w14:paraId="08BC7938">
      <w:pPr>
        <w:spacing w:line="30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1. 品名：</w:t>
      </w:r>
      <w:r>
        <w:rPr>
          <w:rFonts w:ascii="仿宋_GB2312" w:hAnsi="仿宋" w:eastAsia="仿宋_GB2312"/>
          <w:color w:val="000000"/>
          <w:szCs w:val="21"/>
          <w:u w:val="single"/>
        </w:rPr>
        <w:t xml:space="preserve"> </w:t>
      </w:r>
      <w:r>
        <w:rPr>
          <w:rFonts w:hint="eastAsia" w:ascii="仿宋_GB2312" w:hAnsi="仿宋" w:eastAsia="仿宋_GB2312"/>
          <w:color w:val="000000"/>
          <w:szCs w:val="21"/>
          <w:u w:val="single"/>
          <w:lang w:val="en-US" w:eastAsia="zh-CN"/>
        </w:rPr>
        <w:t xml:space="preserve">   </w:t>
      </w:r>
      <w:r>
        <w:rPr>
          <w:rFonts w:hint="eastAsia" w:ascii="仿宋_GB2312" w:hAnsi="仿宋" w:eastAsia="仿宋_GB2312"/>
          <w:color w:val="000000"/>
          <w:szCs w:val="21"/>
        </w:rPr>
        <w:t>；产地：</w:t>
      </w:r>
      <w:r>
        <w:rPr>
          <w:rFonts w:hint="eastAsia" w:ascii="仿宋_GB2312" w:hAnsi="仿宋" w:eastAsia="仿宋_GB2312"/>
          <w:color w:val="000000"/>
          <w:szCs w:val="21"/>
          <w:u w:val="single"/>
        </w:rPr>
        <w:t xml:space="preserve"> </w:t>
      </w:r>
      <w:r>
        <w:rPr>
          <w:rFonts w:hint="eastAsia" w:ascii="仿宋_GB2312" w:hAnsi="仿宋" w:eastAsia="仿宋_GB2312"/>
          <w:color w:val="000000"/>
          <w:szCs w:val="21"/>
          <w:u w:val="single"/>
          <w:lang w:val="en-US" w:eastAsia="zh-CN"/>
        </w:rPr>
        <w:t xml:space="preserve">  </w:t>
      </w:r>
      <w:r>
        <w:rPr>
          <w:rFonts w:hint="eastAsia" w:ascii="仿宋_GB2312" w:hAnsi="仿宋" w:eastAsia="仿宋_GB2312"/>
          <w:color w:val="000000"/>
          <w:szCs w:val="21"/>
        </w:rPr>
        <w:t>；产季：</w:t>
      </w:r>
      <w:r>
        <w:rPr>
          <w:rFonts w:hint="eastAsia" w:ascii="仿宋_GB2312" w:hAnsi="仿宋" w:eastAsia="仿宋_GB2312"/>
          <w:color w:val="000000"/>
          <w:szCs w:val="21"/>
          <w:u w:val="single"/>
          <w:lang w:val="en-US" w:eastAsia="zh-CN"/>
        </w:rPr>
        <w:t xml:space="preserve">  </w:t>
      </w:r>
      <w:r>
        <w:rPr>
          <w:rFonts w:ascii="仿宋_GB2312" w:hAnsi="仿宋" w:eastAsia="仿宋_GB2312"/>
          <w:color w:val="000000"/>
          <w:szCs w:val="21"/>
          <w:u w:val="single"/>
        </w:rPr>
        <w:t xml:space="preserve">  </w:t>
      </w:r>
      <w:r>
        <w:rPr>
          <w:rFonts w:hint="eastAsia" w:ascii="仿宋_GB2312" w:hAnsi="仿宋" w:eastAsia="仿宋_GB2312"/>
          <w:color w:val="000000"/>
          <w:szCs w:val="21"/>
        </w:rPr>
        <w:t xml:space="preserve">。      </w:t>
      </w:r>
    </w:p>
    <w:p w14:paraId="196AD6BC">
      <w:pPr>
        <w:spacing w:line="30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2. 数量：</w:t>
      </w:r>
      <w:r>
        <w:rPr>
          <w:rFonts w:ascii="仿宋_GB2312" w:hAnsi="仿宋" w:eastAsia="仿宋_GB2312"/>
          <w:color w:val="000000"/>
          <w:szCs w:val="21"/>
          <w:u w:val="single"/>
        </w:rPr>
        <w:t xml:space="preserve"> </w:t>
      </w:r>
      <w:r>
        <w:rPr>
          <w:rFonts w:hint="eastAsia" w:ascii="仿宋_GB2312" w:hAnsi="仿宋" w:eastAsia="仿宋_GB2312"/>
          <w:color w:val="000000"/>
          <w:szCs w:val="21"/>
          <w:u w:val="single"/>
          <w:lang w:val="en-US" w:eastAsia="zh-CN"/>
        </w:rPr>
        <w:t xml:space="preserve">   </w:t>
      </w:r>
      <w:r>
        <w:rPr>
          <w:rFonts w:ascii="仿宋_GB2312" w:hAnsi="仿宋" w:eastAsia="仿宋_GB2312"/>
          <w:color w:val="000000"/>
          <w:szCs w:val="21"/>
          <w:u w:val="single"/>
        </w:rPr>
        <w:t xml:space="preserve"> </w:t>
      </w:r>
      <w:r>
        <w:rPr>
          <w:rFonts w:hint="eastAsia" w:ascii="仿宋_GB2312" w:hAnsi="仿宋" w:eastAsia="仿宋_GB2312"/>
          <w:color w:val="000000"/>
          <w:szCs w:val="21"/>
        </w:rPr>
        <w:t xml:space="preserve">吨。  </w:t>
      </w:r>
    </w:p>
    <w:p w14:paraId="38755F95">
      <w:pPr>
        <w:spacing w:line="30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3. 散粮。</w:t>
      </w:r>
    </w:p>
    <w:p w14:paraId="21DC4D74">
      <w:pPr>
        <w:spacing w:before="156" w:beforeLines="50" w:after="156" w:afterLines="50" w:line="340" w:lineRule="exact"/>
        <w:ind w:firstLine="422" w:firstLineChars="200"/>
        <w:rPr>
          <w:rFonts w:ascii="仿宋_GB2312" w:hAnsi="仿宋" w:eastAsia="仿宋_GB2312"/>
          <w:b/>
          <w:color w:val="000000"/>
          <w:szCs w:val="21"/>
        </w:rPr>
      </w:pPr>
      <w:r>
        <w:rPr>
          <w:rFonts w:hint="eastAsia" w:ascii="黑体" w:hAnsi="黑体" w:eastAsia="黑体"/>
          <w:b/>
          <w:color w:val="000000"/>
          <w:szCs w:val="21"/>
        </w:rPr>
        <w:t xml:space="preserve">第二条  质量标准  </w:t>
      </w:r>
      <w:r>
        <w:rPr>
          <w:rFonts w:hint="eastAsia" w:ascii="仿宋_GB2312" w:hAnsi="仿宋" w:eastAsia="仿宋_GB2312"/>
          <w:b/>
          <w:color w:val="000000"/>
          <w:szCs w:val="21"/>
        </w:rPr>
        <w:t xml:space="preserve">   </w:t>
      </w:r>
    </w:p>
    <w:p w14:paraId="00D3938A">
      <w:pPr>
        <w:spacing w:line="300" w:lineRule="exact"/>
        <w:ind w:left="2310" w:leftChars="200" w:hanging="1890" w:hangingChars="900"/>
        <w:rPr>
          <w:rFonts w:hint="eastAsia" w:ascii="仿宋_GB2312" w:hAnsi="仿宋" w:eastAsia="仿宋_GB2312"/>
          <w:color w:val="000000"/>
          <w:szCs w:val="21"/>
          <w:u w:val="single"/>
        </w:rPr>
      </w:pPr>
      <w:r>
        <w:rPr>
          <w:rFonts w:ascii="仿宋_GB2312" w:hAnsi="仿宋" w:eastAsia="仿宋_GB2312"/>
          <w:color w:val="000000"/>
          <w:szCs w:val="21"/>
          <w:u w:val="single"/>
        </w:rPr>
        <w:t xml:space="preserve">  </w:t>
      </w:r>
      <w:r>
        <w:rPr>
          <w:rFonts w:hint="eastAsia" w:ascii="仿宋_GB2312" w:hAnsi="仿宋" w:eastAsia="仿宋_GB2312"/>
          <w:color w:val="000000"/>
          <w:szCs w:val="21"/>
          <w:u w:val="single"/>
          <w:lang w:val="en-US" w:eastAsia="zh-CN"/>
        </w:rPr>
        <w:t>粮食质量以实物大样</w:t>
      </w:r>
      <w:r>
        <w:rPr>
          <w:rFonts w:hint="eastAsia" w:ascii="仿宋_GB2312" w:hAnsi="仿宋" w:eastAsia="仿宋_GB2312"/>
          <w:color w:val="000000"/>
          <w:szCs w:val="21"/>
          <w:u w:val="single"/>
        </w:rPr>
        <w:t>为准</w:t>
      </w:r>
      <w:r>
        <w:rPr>
          <w:rFonts w:hint="eastAsia" w:ascii="仿宋_GB2312" w:hAnsi="仿宋" w:eastAsia="仿宋_GB2312"/>
          <w:color w:val="000000"/>
          <w:szCs w:val="21"/>
          <w:u w:val="single"/>
          <w:lang w:val="en-US" w:eastAsia="zh-CN"/>
        </w:rPr>
        <w:t>,合同签订视为认可粮食质量</w:t>
      </w:r>
      <w:r>
        <w:rPr>
          <w:rFonts w:hint="eastAsia" w:ascii="仿宋_GB2312" w:hAnsi="仿宋" w:eastAsia="仿宋_GB2312"/>
          <w:color w:val="000000"/>
          <w:szCs w:val="21"/>
          <w:u w:val="single"/>
        </w:rPr>
        <w:t>。</w:t>
      </w:r>
    </w:p>
    <w:p w14:paraId="256E5CDC">
      <w:pPr>
        <w:spacing w:line="300" w:lineRule="exact"/>
        <w:ind w:left="2310" w:leftChars="200" w:hanging="1890" w:hangingChars="900"/>
        <w:rPr>
          <w:rFonts w:hint="eastAsia" w:ascii="仿宋_GB2312" w:hAnsi="仿宋" w:eastAsia="仿宋_GB2312"/>
          <w:color w:val="000000"/>
          <w:szCs w:val="21"/>
          <w:u w:val="none"/>
          <w:lang w:val="en-US" w:eastAsia="zh-CN"/>
        </w:rPr>
      </w:pPr>
    </w:p>
    <w:p w14:paraId="60CA2D43">
      <w:pPr>
        <w:spacing w:before="156" w:beforeLines="50" w:after="156" w:afterLines="50" w:line="340" w:lineRule="exact"/>
        <w:ind w:firstLine="422" w:firstLineChars="200"/>
        <w:rPr>
          <w:rFonts w:ascii="黑体" w:hAnsi="黑体" w:eastAsia="黑体"/>
          <w:b/>
          <w:color w:val="000000"/>
          <w:szCs w:val="21"/>
        </w:rPr>
      </w:pPr>
      <w:r>
        <w:rPr>
          <w:rFonts w:hint="eastAsia" w:ascii="黑体" w:hAnsi="黑体" w:eastAsia="黑体"/>
          <w:b/>
          <w:color w:val="000000"/>
          <w:szCs w:val="21"/>
        </w:rPr>
        <w:t>第三条  合同价款</w:t>
      </w:r>
    </w:p>
    <w:p w14:paraId="4BF3BC1B">
      <w:pPr>
        <w:pStyle w:val="19"/>
        <w:spacing w:after="100" w:line="274" w:lineRule="exact"/>
        <w:jc w:val="both"/>
        <w:rPr>
          <w:rFonts w:ascii="仿宋_GB2312" w:hAnsi="仿宋" w:eastAsia="仿宋_GB2312" w:cs="Times New Roman"/>
          <w:color w:val="000000"/>
          <w:kern w:val="2"/>
          <w:sz w:val="21"/>
          <w:szCs w:val="21"/>
          <w:lang w:val="en-US" w:eastAsia="zh-CN" w:bidi="ar-SA"/>
        </w:rPr>
      </w:pPr>
      <w:r>
        <w:rPr>
          <w:rFonts w:hint="eastAsia" w:ascii="仿宋_GB2312" w:hAnsi="仿宋" w:eastAsia="仿宋_GB2312" w:cs="Times New Roman"/>
          <w:color w:val="000000"/>
          <w:kern w:val="2"/>
          <w:sz w:val="21"/>
          <w:szCs w:val="21"/>
          <w:lang w:val="en-US" w:eastAsia="zh-CN" w:bidi="ar-SA"/>
        </w:rPr>
        <w:t>1. 销售单价（含税）：</w:t>
      </w:r>
      <w:r>
        <w:rPr>
          <w:rFonts w:ascii="仿宋_GB2312" w:hAnsi="仿宋" w:eastAsia="仿宋_GB2312" w:cs="Times New Roman"/>
          <w:color w:val="000000"/>
          <w:kern w:val="2"/>
          <w:sz w:val="21"/>
          <w:szCs w:val="21"/>
          <w:u w:val="single"/>
          <w:lang w:val="en-US" w:eastAsia="zh-CN" w:bidi="ar-SA"/>
        </w:rPr>
        <w:t xml:space="preserve"> </w:t>
      </w:r>
      <w:r>
        <w:rPr>
          <w:rFonts w:hint="eastAsia" w:ascii="仿宋_GB2312" w:hAnsi="仿宋" w:eastAsia="仿宋_GB2312" w:cs="Times New Roman"/>
          <w:color w:val="000000"/>
          <w:kern w:val="2"/>
          <w:sz w:val="21"/>
          <w:szCs w:val="21"/>
          <w:u w:val="single"/>
          <w:lang w:val="en-US" w:eastAsia="zh-CN" w:bidi="ar-SA"/>
        </w:rPr>
        <w:t xml:space="preserve">  </w:t>
      </w:r>
      <w:r>
        <w:rPr>
          <w:rFonts w:hint="eastAsia" w:ascii="仿宋_GB2312" w:hAnsi="仿宋" w:eastAsia="仿宋_GB2312" w:cs="Times New Roman"/>
          <w:color w:val="000000"/>
          <w:kern w:val="2"/>
          <w:sz w:val="21"/>
          <w:szCs w:val="21"/>
          <w:lang w:val="en-US" w:eastAsia="zh-CN" w:bidi="ar-SA"/>
        </w:rPr>
        <w:t>元/吨</w:t>
      </w:r>
      <w:bookmarkStart w:id="0" w:name="_Hlk81559544"/>
      <w:r>
        <w:rPr>
          <w:rFonts w:hint="eastAsia" w:ascii="仿宋_GB2312" w:hAnsi="仿宋" w:eastAsia="仿宋_GB2312" w:cs="Times New Roman"/>
          <w:color w:val="000000"/>
          <w:kern w:val="2"/>
          <w:sz w:val="21"/>
          <w:szCs w:val="21"/>
          <w:lang w:val="en-US" w:eastAsia="zh-CN" w:bidi="ar-SA"/>
        </w:rPr>
        <w:t>。</w:t>
      </w:r>
      <w:bookmarkEnd w:id="0"/>
    </w:p>
    <w:p w14:paraId="409CB80F">
      <w:pPr>
        <w:pStyle w:val="19"/>
        <w:spacing w:after="100" w:line="274" w:lineRule="exact"/>
        <w:jc w:val="both"/>
        <w:rPr>
          <w:rFonts w:ascii="方正仿宋_GBK" w:eastAsia="PMingLiU"/>
          <w:color w:val="auto"/>
          <w:sz w:val="21"/>
          <w:szCs w:val="21"/>
        </w:rPr>
      </w:pPr>
      <w:r>
        <w:rPr>
          <w:rFonts w:hint="eastAsia" w:ascii="仿宋_GB2312" w:hAnsi="仿宋" w:eastAsia="仿宋_GB2312" w:cs="Times New Roman"/>
          <w:color w:val="000000"/>
          <w:kern w:val="2"/>
          <w:sz w:val="21"/>
          <w:szCs w:val="21"/>
          <w:lang w:val="en-US" w:eastAsia="zh-CN" w:bidi="ar-SA"/>
        </w:rPr>
        <w:t>2. 合同总金额（含税）：</w:t>
      </w:r>
      <w:r>
        <w:rPr>
          <w:rFonts w:hint="eastAsia" w:ascii="仿宋_GB2312" w:hAnsi="仿宋" w:eastAsia="仿宋_GB2312" w:cs="Times New Roman"/>
          <w:color w:val="000000"/>
          <w:kern w:val="2"/>
          <w:sz w:val="21"/>
          <w:szCs w:val="21"/>
          <w:u w:val="single"/>
          <w:lang w:val="en-US" w:eastAsia="zh-CN" w:bidi="ar-SA"/>
        </w:rPr>
        <w:t xml:space="preserve">   </w:t>
      </w:r>
      <w:r>
        <w:rPr>
          <w:rFonts w:ascii="仿宋_GB2312" w:hAnsi="仿宋" w:eastAsia="仿宋_GB2312" w:cs="Times New Roman"/>
          <w:color w:val="000000"/>
          <w:kern w:val="2"/>
          <w:sz w:val="21"/>
          <w:szCs w:val="21"/>
          <w:u w:val="single"/>
          <w:lang w:val="en-US" w:eastAsia="zh-CN" w:bidi="ar-SA"/>
        </w:rPr>
        <w:t xml:space="preserve"> </w:t>
      </w:r>
      <w:r>
        <w:rPr>
          <w:rFonts w:hint="eastAsia" w:ascii="仿宋_GB2312" w:hAnsi="仿宋" w:eastAsia="仿宋_GB2312" w:cs="Times New Roman"/>
          <w:color w:val="000000"/>
          <w:kern w:val="2"/>
          <w:sz w:val="21"/>
          <w:szCs w:val="21"/>
          <w:lang w:val="en-US" w:eastAsia="zh-CN" w:bidi="ar-SA"/>
        </w:rPr>
        <w:t>元（大写：人民币</w:t>
      </w:r>
      <w:r>
        <w:rPr>
          <w:rFonts w:hint="eastAsia" w:ascii="仿宋_GB2312" w:hAnsi="仿宋" w:eastAsia="仿宋_GB2312" w:cs="Times New Roman"/>
          <w:color w:val="000000"/>
          <w:kern w:val="2"/>
          <w:sz w:val="21"/>
          <w:szCs w:val="21"/>
          <w:u w:val="single"/>
          <w:lang w:val="en-US" w:eastAsia="zh-CN" w:bidi="ar-SA"/>
        </w:rPr>
        <w:t xml:space="preserve">             </w:t>
      </w:r>
      <w:r>
        <w:rPr>
          <w:rFonts w:hint="eastAsia" w:ascii="仿宋_GB2312" w:hAnsi="仿宋" w:eastAsia="仿宋_GB2312" w:cs="Times New Roman"/>
          <w:color w:val="000000"/>
          <w:kern w:val="2"/>
          <w:sz w:val="21"/>
          <w:szCs w:val="21"/>
          <w:lang w:val="en-US" w:eastAsia="zh-CN" w:bidi="ar-SA"/>
        </w:rPr>
        <w:t>）；</w:t>
      </w:r>
      <w:r>
        <w:rPr>
          <w:rFonts w:hint="eastAsia" w:ascii="仿宋_GB2312" w:hAnsi="仿宋" w:eastAsia="仿宋_GB2312" w:cs="Times New Roman"/>
          <w:color w:val="auto"/>
          <w:kern w:val="2"/>
          <w:sz w:val="21"/>
          <w:szCs w:val="21"/>
          <w:lang w:val="en-US" w:eastAsia="zh-CN" w:bidi="ar-SA"/>
        </w:rPr>
        <w:t>根据溢短装情况，合同总金额以实际结算数</w:t>
      </w:r>
      <w:r>
        <w:rPr>
          <w:rFonts w:hint="eastAsia" w:ascii="仿宋_GB2312" w:hAnsi="仿宋" w:eastAsia="仿宋_GB2312"/>
          <w:color w:val="auto"/>
          <w:sz w:val="21"/>
          <w:szCs w:val="21"/>
        </w:rPr>
        <w:t>为准</w:t>
      </w:r>
      <w:r>
        <w:rPr>
          <w:rFonts w:hint="eastAsia" w:ascii="仿宋_GB2312" w:hAnsi="仿宋" w:eastAsia="仿宋_GB2312"/>
          <w:color w:val="auto"/>
          <w:szCs w:val="21"/>
        </w:rPr>
        <w:t>。</w:t>
      </w:r>
    </w:p>
    <w:p w14:paraId="656A167A">
      <w:pPr>
        <w:spacing w:before="156" w:beforeLines="50" w:after="156" w:afterLines="50" w:line="340" w:lineRule="exact"/>
        <w:ind w:firstLine="422" w:firstLineChars="200"/>
        <w:rPr>
          <w:rFonts w:ascii="黑体" w:hAnsi="黑体" w:eastAsia="黑体"/>
          <w:b/>
          <w:color w:val="000000"/>
          <w:szCs w:val="21"/>
        </w:rPr>
      </w:pPr>
      <w:r>
        <w:rPr>
          <w:rFonts w:hint="eastAsia" w:ascii="黑体" w:hAnsi="黑体" w:eastAsia="黑体"/>
          <w:b/>
          <w:color w:val="000000"/>
          <w:szCs w:val="21"/>
        </w:rPr>
        <w:t>第四条  货物交付</w:t>
      </w:r>
    </w:p>
    <w:p w14:paraId="586329D2">
      <w:pPr>
        <w:pStyle w:val="19"/>
        <w:spacing w:after="100" w:line="274" w:lineRule="exact"/>
        <w:jc w:val="both"/>
        <w:rPr>
          <w:rFonts w:ascii="仿宋_GB2312" w:hAnsi="仿宋" w:eastAsia="仿宋_GB2312" w:cs="Times New Roman"/>
          <w:color w:val="000000"/>
          <w:kern w:val="2"/>
          <w:sz w:val="21"/>
          <w:szCs w:val="21"/>
          <w:lang w:val="en-US" w:eastAsia="zh-CN" w:bidi="ar-SA"/>
        </w:rPr>
      </w:pPr>
      <w:r>
        <w:rPr>
          <w:rFonts w:hint="eastAsia" w:ascii="仿宋_GB2312" w:hAnsi="仿宋" w:eastAsia="仿宋_GB2312" w:cs="Times New Roman"/>
          <w:color w:val="000000"/>
          <w:kern w:val="2"/>
          <w:sz w:val="21"/>
          <w:szCs w:val="21"/>
          <w:lang w:val="en-US" w:eastAsia="zh-CN" w:bidi="ar-SA"/>
        </w:rPr>
        <w:t>1. 先款后货，货物交付按以下第</w:t>
      </w:r>
      <w:r>
        <w:rPr>
          <w:rFonts w:ascii="仿宋_GB2312" w:hAnsi="仿宋" w:eastAsia="仿宋_GB2312" w:cs="Times New Roman"/>
          <w:color w:val="000000"/>
          <w:kern w:val="2"/>
          <w:sz w:val="21"/>
          <w:szCs w:val="21"/>
          <w:u w:val="single"/>
          <w:lang w:val="en-US" w:eastAsia="zh-CN" w:bidi="ar-SA"/>
        </w:rPr>
        <w:t xml:space="preserve"> </w:t>
      </w:r>
      <w:r>
        <w:rPr>
          <w:rFonts w:hint="eastAsia" w:ascii="仿宋_GB2312" w:hAnsi="仿宋" w:eastAsia="仿宋_GB2312" w:cs="Times New Roman"/>
          <w:color w:val="000000"/>
          <w:kern w:val="2"/>
          <w:sz w:val="21"/>
          <w:szCs w:val="21"/>
          <w:u w:val="single"/>
          <w:lang w:val="en-US" w:eastAsia="zh-CN" w:bidi="ar-SA"/>
        </w:rPr>
        <w:t>（1）</w:t>
      </w:r>
      <w:r>
        <w:rPr>
          <w:rFonts w:ascii="仿宋_GB2312" w:hAnsi="仿宋" w:eastAsia="仿宋_GB2312" w:cs="Times New Roman"/>
          <w:color w:val="000000"/>
          <w:kern w:val="2"/>
          <w:sz w:val="21"/>
          <w:szCs w:val="21"/>
          <w:u w:val="single"/>
          <w:lang w:val="en-US" w:eastAsia="zh-CN" w:bidi="ar-SA"/>
        </w:rPr>
        <w:t xml:space="preserve"> </w:t>
      </w:r>
      <w:r>
        <w:rPr>
          <w:rFonts w:hint="eastAsia" w:ascii="仿宋_GB2312" w:hAnsi="仿宋" w:eastAsia="仿宋_GB2312" w:cs="Times New Roman"/>
          <w:color w:val="000000"/>
          <w:kern w:val="2"/>
          <w:sz w:val="21"/>
          <w:szCs w:val="21"/>
          <w:lang w:val="en-US" w:eastAsia="zh-CN" w:bidi="ar-SA"/>
        </w:rPr>
        <w:t>项方式执行:</w:t>
      </w:r>
    </w:p>
    <w:p w14:paraId="56046328">
      <w:pPr>
        <w:pStyle w:val="19"/>
        <w:spacing w:after="100" w:line="274" w:lineRule="exact"/>
        <w:jc w:val="both"/>
        <w:rPr>
          <w:rFonts w:ascii="仿宋_GB2312" w:hAnsi="仿宋" w:eastAsia="仿宋_GB2312" w:cs="Times New Roman"/>
          <w:color w:val="000000"/>
          <w:kern w:val="2"/>
          <w:sz w:val="21"/>
          <w:szCs w:val="21"/>
          <w:lang w:val="en-US" w:eastAsia="zh-CN" w:bidi="ar-SA"/>
        </w:rPr>
      </w:pPr>
      <w:bookmarkStart w:id="1" w:name="bookmark9"/>
      <w:r>
        <w:rPr>
          <w:rFonts w:hint="eastAsia" w:ascii="仿宋_GB2312" w:hAnsi="仿宋" w:eastAsia="仿宋_GB2312" w:cs="Times New Roman"/>
          <w:color w:val="000000"/>
          <w:kern w:val="2"/>
          <w:sz w:val="21"/>
          <w:szCs w:val="21"/>
          <w:lang w:val="en-US" w:eastAsia="zh-CN" w:bidi="ar-SA"/>
        </w:rPr>
        <w:t>（</w:t>
      </w:r>
      <w:bookmarkEnd w:id="1"/>
      <w:r>
        <w:rPr>
          <w:rFonts w:hint="eastAsia" w:ascii="仿宋_GB2312" w:hAnsi="仿宋" w:eastAsia="仿宋_GB2312" w:cs="Times New Roman"/>
          <w:color w:val="000000"/>
          <w:kern w:val="2"/>
          <w:sz w:val="21"/>
          <w:szCs w:val="21"/>
          <w:lang w:val="en-US" w:eastAsia="zh-CN" w:bidi="ar-SA"/>
        </w:rPr>
        <w:t>1）买方自提。买方自备运输工具，在交付地点自行提取合同项下货物。</w:t>
      </w:r>
      <w:r>
        <w:rPr>
          <w:rFonts w:ascii="仿宋_GB2312" w:hAnsi="仿宋" w:eastAsia="仿宋_GB2312" w:cs="Times New Roman"/>
          <w:color w:val="000000"/>
          <w:kern w:val="2"/>
          <w:sz w:val="21"/>
          <w:szCs w:val="21"/>
          <w:u w:val="single"/>
          <w:lang w:val="en-US" w:eastAsia="zh-CN" w:bidi="ar-SA"/>
        </w:rPr>
        <w:t xml:space="preserve"> </w:t>
      </w:r>
      <w:r>
        <w:rPr>
          <w:rFonts w:hint="eastAsia" w:ascii="仿宋_GB2312" w:hAnsi="仿宋" w:eastAsia="仿宋_GB2312" w:cs="Times New Roman"/>
          <w:color w:val="000000"/>
          <w:kern w:val="2"/>
          <w:sz w:val="21"/>
          <w:szCs w:val="21"/>
          <w:u w:val="single"/>
          <w:lang w:val="en-US" w:eastAsia="zh-CN" w:bidi="ar-SA"/>
        </w:rPr>
        <w:t>卖</w:t>
      </w:r>
      <w:r>
        <w:rPr>
          <w:rFonts w:ascii="仿宋_GB2312" w:hAnsi="仿宋" w:eastAsia="仿宋_GB2312" w:cs="Times New Roman"/>
          <w:color w:val="000000"/>
          <w:kern w:val="2"/>
          <w:sz w:val="21"/>
          <w:szCs w:val="21"/>
          <w:u w:val="single"/>
          <w:lang w:val="en-US" w:eastAsia="zh-CN" w:bidi="ar-SA"/>
        </w:rPr>
        <w:t xml:space="preserve"> </w:t>
      </w:r>
      <w:r>
        <w:rPr>
          <w:rFonts w:hint="eastAsia" w:ascii="仿宋_GB2312" w:hAnsi="仿宋" w:eastAsia="仿宋_GB2312" w:cs="Times New Roman"/>
          <w:color w:val="000000"/>
          <w:kern w:val="2"/>
          <w:sz w:val="21"/>
          <w:szCs w:val="21"/>
          <w:lang w:val="en-US" w:eastAsia="zh-CN" w:bidi="ar-SA"/>
        </w:rPr>
        <w:t>方负责将货物装上买方指定的</w:t>
      </w:r>
      <w:r>
        <w:rPr>
          <w:rFonts w:hint="eastAsia" w:ascii="仿宋_GB2312" w:hAnsi="仿宋" w:eastAsia="仿宋_GB2312" w:cs="Times New Roman"/>
          <w:color w:val="000000"/>
          <w:kern w:val="2"/>
          <w:sz w:val="21"/>
          <w:szCs w:val="21"/>
          <w:u w:val="single"/>
          <w:lang w:val="en-US" w:eastAsia="zh-CN" w:bidi="ar-SA"/>
        </w:rPr>
        <w:t>汽车（船）板</w:t>
      </w:r>
      <w:r>
        <w:rPr>
          <w:rFonts w:ascii="仿宋_GB2312" w:hAnsi="仿宋" w:eastAsia="仿宋_GB2312" w:cs="Times New Roman"/>
          <w:color w:val="000000"/>
          <w:kern w:val="2"/>
          <w:sz w:val="21"/>
          <w:szCs w:val="21"/>
          <w:u w:val="single"/>
          <w:lang w:val="en-US" w:eastAsia="zh-CN" w:bidi="ar-SA"/>
        </w:rPr>
        <w:t xml:space="preserve"> </w:t>
      </w:r>
      <w:r>
        <w:rPr>
          <w:rFonts w:hint="eastAsia" w:ascii="仿宋_GB2312" w:hAnsi="仿宋" w:eastAsia="仿宋_GB2312" w:cs="Times New Roman"/>
          <w:color w:val="000000"/>
          <w:kern w:val="2"/>
          <w:sz w:val="21"/>
          <w:szCs w:val="21"/>
          <w:lang w:val="en-US" w:eastAsia="zh-CN" w:bidi="ar-SA"/>
        </w:rPr>
        <w:t>。</w:t>
      </w:r>
    </w:p>
    <w:p w14:paraId="38ED9EC3">
      <w:pPr>
        <w:pStyle w:val="19"/>
        <w:spacing w:after="100" w:line="274" w:lineRule="exact"/>
        <w:jc w:val="both"/>
        <w:rPr>
          <w:rFonts w:ascii="仿宋_GB2312" w:hAnsi="仿宋" w:eastAsia="仿宋_GB2312" w:cs="Times New Roman"/>
          <w:color w:val="000000"/>
          <w:kern w:val="2"/>
          <w:sz w:val="21"/>
          <w:szCs w:val="21"/>
          <w:lang w:val="en-US" w:eastAsia="zh-CN" w:bidi="ar-SA"/>
        </w:rPr>
      </w:pPr>
      <w:r>
        <w:rPr>
          <w:rFonts w:hint="eastAsia" w:ascii="仿宋_GB2312" w:hAnsi="仿宋" w:eastAsia="仿宋_GB2312" w:cs="Times New Roman"/>
          <w:color w:val="000000"/>
          <w:kern w:val="2"/>
          <w:sz w:val="21"/>
          <w:szCs w:val="21"/>
          <w:lang w:val="en-US" w:eastAsia="zh-CN" w:bidi="ar-SA"/>
        </w:rPr>
        <w:t>（2）卖方送货。卖方提供运输工具或委托运输，将合同项下货物运至交付地点向买方交货。</w:t>
      </w:r>
      <w:r>
        <w:rPr>
          <w:rFonts w:hint="eastAsia" w:ascii="仿宋_GB2312" w:hAnsi="仿宋" w:eastAsia="仿宋_GB2312" w:cs="Times New Roman"/>
          <w:color w:val="000000"/>
          <w:kern w:val="2"/>
          <w:sz w:val="21"/>
          <w:szCs w:val="21"/>
          <w:u w:val="single"/>
          <w:lang w:val="en-US" w:eastAsia="zh-CN" w:bidi="ar-SA"/>
        </w:rPr>
        <w:t xml:space="preserve">  </w:t>
      </w:r>
      <w:r>
        <w:rPr>
          <w:rFonts w:ascii="仿宋_GB2312" w:hAnsi="仿宋" w:eastAsia="仿宋_GB2312" w:cs="Times New Roman"/>
          <w:color w:val="000000"/>
          <w:kern w:val="2"/>
          <w:sz w:val="21"/>
          <w:szCs w:val="21"/>
          <w:u w:val="single"/>
          <w:lang w:val="en-US" w:eastAsia="zh-CN" w:bidi="ar-SA"/>
        </w:rPr>
        <w:t xml:space="preserve">  </w:t>
      </w:r>
      <w:r>
        <w:rPr>
          <w:rFonts w:hint="eastAsia" w:ascii="仿宋_GB2312" w:hAnsi="仿宋" w:eastAsia="仿宋_GB2312" w:cs="Times New Roman"/>
          <w:color w:val="000000"/>
          <w:kern w:val="2"/>
          <w:sz w:val="21"/>
          <w:szCs w:val="21"/>
          <w:lang w:val="en-US" w:eastAsia="zh-CN" w:bidi="ar-SA"/>
        </w:rPr>
        <w:t>方负责将货物送到</w:t>
      </w:r>
      <w:r>
        <w:rPr>
          <w:rFonts w:hint="eastAsia" w:ascii="仿宋_GB2312" w:hAnsi="仿宋" w:eastAsia="仿宋_GB2312" w:cs="Times New Roman"/>
          <w:color w:val="000000"/>
          <w:kern w:val="2"/>
          <w:sz w:val="21"/>
          <w:szCs w:val="21"/>
          <w:u w:val="single"/>
          <w:lang w:val="en-US" w:eastAsia="zh-CN" w:bidi="ar-SA"/>
        </w:rPr>
        <w:t xml:space="preserve"> </w:t>
      </w:r>
      <w:r>
        <w:rPr>
          <w:rFonts w:ascii="仿宋_GB2312" w:hAnsi="仿宋" w:eastAsia="仿宋_GB2312" w:cs="Times New Roman"/>
          <w:color w:val="000000"/>
          <w:kern w:val="2"/>
          <w:sz w:val="21"/>
          <w:szCs w:val="21"/>
          <w:u w:val="single"/>
          <w:lang w:val="en-US" w:eastAsia="zh-CN" w:bidi="ar-SA"/>
        </w:rPr>
        <w:t xml:space="preserve">  </w:t>
      </w:r>
      <w:r>
        <w:rPr>
          <w:rFonts w:hint="eastAsia" w:ascii="仿宋_GB2312" w:hAnsi="仿宋" w:eastAsia="仿宋_GB2312" w:cs="Times New Roman"/>
          <w:color w:val="000000"/>
          <w:kern w:val="2"/>
          <w:sz w:val="21"/>
          <w:szCs w:val="21"/>
          <w:u w:val="single"/>
          <w:lang w:val="en-US" w:eastAsia="zh-CN" w:bidi="ar-SA"/>
        </w:rPr>
        <w:t xml:space="preserve"> </w:t>
      </w:r>
      <w:r>
        <w:rPr>
          <w:rFonts w:ascii="仿宋_GB2312" w:hAnsi="仿宋" w:eastAsia="仿宋_GB2312" w:cs="Times New Roman"/>
          <w:color w:val="000000"/>
          <w:kern w:val="2"/>
          <w:sz w:val="21"/>
          <w:szCs w:val="21"/>
          <w:u w:val="single"/>
          <w:lang w:val="en-US" w:eastAsia="zh-CN" w:bidi="ar-SA"/>
        </w:rPr>
        <w:t xml:space="preserve">    </w:t>
      </w:r>
      <w:r>
        <w:rPr>
          <w:rFonts w:hint="eastAsia" w:ascii="仿宋_GB2312" w:hAnsi="仿宋" w:eastAsia="仿宋_GB2312" w:cs="Times New Roman"/>
          <w:color w:val="000000"/>
          <w:kern w:val="2"/>
          <w:sz w:val="21"/>
          <w:szCs w:val="21"/>
          <w:lang w:val="en-US" w:eastAsia="zh-CN" w:bidi="ar-SA"/>
        </w:rPr>
        <w:t xml:space="preserve">，卸货费用由 </w:t>
      </w:r>
      <w:r>
        <w:rPr>
          <w:rFonts w:hint="eastAsia" w:ascii="仿宋_GB2312" w:hAnsi="仿宋" w:eastAsia="仿宋_GB2312" w:cs="Times New Roman"/>
          <w:color w:val="000000"/>
          <w:kern w:val="2"/>
          <w:sz w:val="21"/>
          <w:szCs w:val="21"/>
          <w:u w:val="single"/>
          <w:lang w:val="en-US" w:eastAsia="zh-CN" w:bidi="ar-SA"/>
        </w:rPr>
        <w:t xml:space="preserve">   </w:t>
      </w:r>
      <w:r>
        <w:rPr>
          <w:rFonts w:ascii="仿宋_GB2312" w:hAnsi="仿宋" w:eastAsia="仿宋_GB2312" w:cs="Times New Roman"/>
          <w:color w:val="000000"/>
          <w:kern w:val="2"/>
          <w:sz w:val="21"/>
          <w:szCs w:val="21"/>
          <w:u w:val="single"/>
          <w:lang w:val="en-US" w:eastAsia="zh-CN" w:bidi="ar-SA"/>
        </w:rPr>
        <w:t xml:space="preserve"> </w:t>
      </w:r>
      <w:r>
        <w:rPr>
          <w:rFonts w:hint="eastAsia" w:ascii="仿宋_GB2312" w:hAnsi="仿宋" w:eastAsia="仿宋_GB2312" w:cs="Times New Roman"/>
          <w:color w:val="000000"/>
          <w:kern w:val="2"/>
          <w:sz w:val="21"/>
          <w:szCs w:val="21"/>
          <w:lang w:val="en-US" w:eastAsia="zh-CN" w:bidi="ar-SA"/>
        </w:rPr>
        <w:t>方承担。</w:t>
      </w:r>
    </w:p>
    <w:p w14:paraId="77A33C64">
      <w:pPr>
        <w:pStyle w:val="19"/>
        <w:spacing w:after="100" w:line="274" w:lineRule="exact"/>
        <w:jc w:val="both"/>
        <w:rPr>
          <w:rFonts w:ascii="仿宋_GB2312" w:hAnsi="仿宋" w:eastAsia="仿宋_GB2312" w:cs="Times New Roman"/>
          <w:color w:val="000000"/>
          <w:kern w:val="2"/>
          <w:sz w:val="21"/>
          <w:szCs w:val="21"/>
          <w:lang w:val="en-US" w:eastAsia="zh-CN" w:bidi="ar-SA"/>
        </w:rPr>
      </w:pPr>
      <w:r>
        <w:rPr>
          <w:rFonts w:ascii="仿宋_GB2312" w:hAnsi="仿宋" w:eastAsia="仿宋_GB2312" w:cs="Times New Roman"/>
          <w:color w:val="000000"/>
          <w:kern w:val="2"/>
          <w:sz w:val="21"/>
          <w:szCs w:val="21"/>
          <w:lang w:val="en-US" w:eastAsia="zh-CN" w:bidi="ar-SA"/>
        </w:rPr>
        <w:t>2</w:t>
      </w:r>
      <w:r>
        <w:rPr>
          <w:rFonts w:hint="eastAsia" w:ascii="仿宋_GB2312" w:hAnsi="仿宋" w:eastAsia="仿宋_GB2312" w:cs="Times New Roman"/>
          <w:color w:val="000000"/>
          <w:kern w:val="2"/>
          <w:sz w:val="21"/>
          <w:szCs w:val="21"/>
          <w:lang w:val="en-US" w:eastAsia="zh-CN" w:bidi="ar-SA"/>
        </w:rPr>
        <w:t xml:space="preserve">. </w:t>
      </w:r>
      <w:r>
        <w:rPr>
          <w:rFonts w:ascii="仿宋_GB2312" w:hAnsi="仿宋" w:eastAsia="仿宋_GB2312" w:cs="Times New Roman"/>
          <w:color w:val="000000"/>
          <w:kern w:val="2"/>
          <w:sz w:val="21"/>
          <w:szCs w:val="21"/>
          <w:lang w:val="en-US" w:eastAsia="zh-CN" w:bidi="ar-SA"/>
        </w:rPr>
        <w:t>交付地点：</w:t>
      </w:r>
      <w:r>
        <w:rPr>
          <w:rFonts w:hint="eastAsia" w:ascii="仿宋_GB2312" w:hAnsi="仿宋" w:eastAsia="仿宋_GB2312" w:cs="Times New Roman"/>
          <w:color w:val="000000"/>
          <w:kern w:val="2"/>
          <w:sz w:val="21"/>
          <w:szCs w:val="21"/>
          <w:u w:val="single"/>
          <w:lang w:val="en-US" w:eastAsia="zh-CN" w:bidi="ar-SA"/>
        </w:rPr>
        <w:t xml:space="preserve">                               </w:t>
      </w:r>
      <w:r>
        <w:rPr>
          <w:rFonts w:ascii="仿宋_GB2312" w:hAnsi="仿宋" w:eastAsia="仿宋_GB2312" w:cs="Times New Roman"/>
          <w:color w:val="000000"/>
          <w:kern w:val="2"/>
          <w:sz w:val="21"/>
          <w:szCs w:val="21"/>
          <w:u w:val="single"/>
          <w:lang w:val="en-US" w:eastAsia="zh-CN" w:bidi="ar-SA"/>
        </w:rPr>
        <w:t xml:space="preserve"> </w:t>
      </w:r>
      <w:r>
        <w:rPr>
          <w:rFonts w:ascii="仿宋_GB2312" w:hAnsi="仿宋" w:eastAsia="仿宋_GB2312" w:cs="Times New Roman"/>
          <w:color w:val="000000"/>
          <w:kern w:val="2"/>
          <w:sz w:val="21"/>
          <w:szCs w:val="21"/>
          <w:lang w:val="en-US" w:eastAsia="zh-CN" w:bidi="ar-SA"/>
        </w:rPr>
        <w:t>。</w:t>
      </w:r>
    </w:p>
    <w:p w14:paraId="66AAF564">
      <w:pPr>
        <w:pStyle w:val="19"/>
        <w:spacing w:after="100" w:line="274" w:lineRule="exact"/>
        <w:jc w:val="both"/>
        <w:rPr>
          <w:rFonts w:ascii="仿宋_GB2312" w:hAnsi="仿宋" w:eastAsia="仿宋_GB2312" w:cs="Times New Roman"/>
          <w:color w:val="000000"/>
          <w:kern w:val="2"/>
          <w:sz w:val="21"/>
          <w:szCs w:val="21"/>
          <w:lang w:val="en-US" w:eastAsia="zh-CN" w:bidi="ar-SA"/>
        </w:rPr>
      </w:pPr>
      <w:r>
        <w:rPr>
          <w:rFonts w:hint="eastAsia" w:ascii="仿宋_GB2312" w:hAnsi="仿宋" w:eastAsia="仿宋_GB2312" w:cs="Times New Roman"/>
          <w:color w:val="000000"/>
          <w:kern w:val="2"/>
          <w:sz w:val="21"/>
          <w:szCs w:val="21"/>
          <w:lang w:val="en-US" w:eastAsia="zh-CN" w:bidi="ar-SA"/>
        </w:rPr>
        <w:t>3. 交付期限：自</w:t>
      </w:r>
      <w:r>
        <w:rPr>
          <w:rFonts w:hint="eastAsia" w:ascii="仿宋_GB2312" w:hAnsi="仿宋" w:eastAsia="仿宋_GB2312" w:cs="Times New Roman"/>
          <w:color w:val="000000"/>
          <w:kern w:val="2"/>
          <w:sz w:val="21"/>
          <w:szCs w:val="21"/>
          <w:u w:val="single"/>
          <w:lang w:val="en-US" w:eastAsia="zh-CN" w:bidi="ar-SA"/>
        </w:rPr>
        <w:t xml:space="preserve">合同签订之日 </w:t>
      </w:r>
      <w:r>
        <w:rPr>
          <w:rFonts w:hint="eastAsia" w:ascii="仿宋_GB2312" w:hAnsi="仿宋" w:eastAsia="仿宋_GB2312" w:cs="Times New Roman"/>
          <w:color w:val="000000"/>
          <w:kern w:val="2"/>
          <w:sz w:val="21"/>
          <w:szCs w:val="21"/>
          <w:lang w:val="en-US" w:eastAsia="zh-CN" w:bidi="ar-SA"/>
        </w:rPr>
        <w:t>起至</w:t>
      </w:r>
      <w:r>
        <w:rPr>
          <w:rFonts w:hint="eastAsia" w:ascii="仿宋_GB2312" w:hAnsi="仿宋" w:eastAsia="仿宋_GB2312" w:cs="Times New Roman"/>
          <w:color w:val="000000"/>
          <w:kern w:val="2"/>
          <w:sz w:val="21"/>
          <w:szCs w:val="21"/>
          <w:u w:val="single"/>
          <w:lang w:val="en-US" w:eastAsia="zh-CN" w:bidi="ar-SA"/>
        </w:rPr>
        <w:t xml:space="preserve"> 2026年   月    日 </w:t>
      </w:r>
      <w:r>
        <w:rPr>
          <w:rFonts w:hint="eastAsia" w:ascii="仿宋_GB2312" w:hAnsi="仿宋" w:eastAsia="仿宋_GB2312" w:cs="Times New Roman"/>
          <w:color w:val="000000"/>
          <w:kern w:val="2"/>
          <w:sz w:val="21"/>
          <w:szCs w:val="21"/>
          <w:lang w:val="en-US" w:eastAsia="zh-CN" w:bidi="ar-SA"/>
        </w:rPr>
        <w:t>止。</w:t>
      </w:r>
      <w:bookmarkStart w:id="2" w:name="bookmark13"/>
      <w:bookmarkEnd w:id="2"/>
    </w:p>
    <w:p w14:paraId="2271ABDB">
      <w:pPr>
        <w:spacing w:before="156" w:beforeLines="50" w:after="156" w:afterLines="50" w:line="340" w:lineRule="exact"/>
        <w:ind w:firstLine="422" w:firstLineChars="200"/>
        <w:rPr>
          <w:rFonts w:ascii="黑体" w:hAnsi="黑体" w:eastAsia="黑体"/>
          <w:b/>
          <w:color w:val="000000"/>
          <w:szCs w:val="21"/>
        </w:rPr>
      </w:pPr>
      <w:r>
        <w:rPr>
          <w:rFonts w:hint="eastAsia" w:ascii="黑体" w:hAnsi="黑体" w:eastAsia="黑体"/>
          <w:b/>
          <w:color w:val="000000"/>
          <w:szCs w:val="21"/>
        </w:rPr>
        <w:t>第五条  重量计量</w:t>
      </w:r>
    </w:p>
    <w:p w14:paraId="7FBF6182">
      <w:pPr>
        <w:spacing w:after="140"/>
        <w:ind w:firstLine="460"/>
        <w:rPr>
          <w:rFonts w:ascii="仿宋_GB2312" w:hAnsi="仿宋" w:eastAsia="仿宋_GB2312"/>
          <w:color w:val="000000"/>
          <w:szCs w:val="21"/>
        </w:rPr>
      </w:pPr>
      <w:r>
        <w:rPr>
          <w:rFonts w:hint="eastAsia" w:ascii="仿宋_GB2312" w:hAnsi="仿宋" w:eastAsia="仿宋_GB2312"/>
          <w:color w:val="000000"/>
          <w:szCs w:val="21"/>
        </w:rPr>
        <w:t>买卖双方（或委托第三方）人员对货物进行重量计量。重量计量以</w:t>
      </w:r>
      <w:r>
        <w:rPr>
          <w:rFonts w:hint="eastAsia" w:ascii="仿宋_GB2312" w:hAnsi="仿宋" w:eastAsia="仿宋_GB2312"/>
          <w:color w:val="000000"/>
          <w:szCs w:val="21"/>
          <w:u w:val="single"/>
          <w:lang w:val="en-US" w:eastAsia="zh-CN"/>
        </w:rPr>
        <w:t xml:space="preserve">         </w:t>
      </w:r>
      <w:bookmarkStart w:id="4" w:name="_GoBack"/>
      <w:bookmarkEnd w:id="4"/>
      <w:r>
        <w:rPr>
          <w:rFonts w:hint="eastAsia" w:ascii="仿宋_GB2312" w:hAnsi="仿宋" w:eastAsia="仿宋_GB2312"/>
          <w:color w:val="000000"/>
          <w:szCs w:val="21"/>
          <w:u w:val="single"/>
          <w:lang w:val="en-US" w:eastAsia="zh-CN"/>
        </w:rPr>
        <w:t xml:space="preserve">          </w:t>
      </w:r>
      <w:r>
        <w:rPr>
          <w:rFonts w:hint="eastAsia" w:ascii="仿宋_GB2312" w:hAnsi="仿宋" w:eastAsia="仿宋_GB2312"/>
          <w:color w:val="000000"/>
          <w:szCs w:val="21"/>
        </w:rPr>
        <w:t>计量为准。双方（或委托第三方）人员应对重量计量进行现场核实，现场未提出异议或未到现场的视为同意计量结果。</w:t>
      </w:r>
    </w:p>
    <w:p w14:paraId="0548CB7D">
      <w:pPr>
        <w:spacing w:before="156" w:beforeLines="50" w:after="156" w:afterLines="50" w:line="340" w:lineRule="exact"/>
        <w:ind w:firstLine="422" w:firstLineChars="200"/>
        <w:rPr>
          <w:rFonts w:ascii="黑体" w:hAnsi="黑体" w:eastAsia="黑体"/>
          <w:b/>
          <w:color w:val="000000"/>
          <w:szCs w:val="21"/>
        </w:rPr>
      </w:pPr>
      <w:r>
        <w:rPr>
          <w:rFonts w:hint="eastAsia" w:ascii="黑体" w:hAnsi="黑体" w:eastAsia="黑体"/>
          <w:b/>
          <w:color w:val="000000"/>
          <w:szCs w:val="21"/>
        </w:rPr>
        <w:t>第</w:t>
      </w:r>
      <w:r>
        <w:rPr>
          <w:rFonts w:hint="eastAsia" w:ascii="黑体" w:hAnsi="黑体" w:eastAsia="黑体"/>
          <w:b/>
          <w:color w:val="000000"/>
          <w:szCs w:val="21"/>
          <w:lang w:val="en-US" w:eastAsia="zh-CN"/>
        </w:rPr>
        <w:t>六</w:t>
      </w:r>
      <w:r>
        <w:rPr>
          <w:rFonts w:hint="eastAsia" w:ascii="黑体" w:hAnsi="黑体" w:eastAsia="黑体"/>
          <w:b/>
          <w:color w:val="000000"/>
          <w:szCs w:val="21"/>
        </w:rPr>
        <w:t>条  货款支付</w:t>
      </w:r>
    </w:p>
    <w:p w14:paraId="0DF12256">
      <w:pPr>
        <w:spacing w:line="30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1. 先款后货，货款支付和发票开具按以下第</w:t>
      </w:r>
      <w:r>
        <w:rPr>
          <w:rFonts w:ascii="仿宋_GB2312" w:hAnsi="仿宋" w:eastAsia="仿宋_GB2312"/>
          <w:color w:val="000000"/>
          <w:szCs w:val="21"/>
          <w:u w:val="single"/>
        </w:rPr>
        <w:t xml:space="preserve"> </w:t>
      </w:r>
      <w:r>
        <w:rPr>
          <w:rFonts w:hint="eastAsia" w:ascii="仿宋_GB2312" w:hAnsi="仿宋" w:eastAsia="仿宋_GB2312"/>
          <w:color w:val="000000"/>
          <w:szCs w:val="21"/>
          <w:u w:val="single"/>
          <w:lang w:val="en-US" w:eastAsia="zh-CN"/>
        </w:rPr>
        <w:t>1</w:t>
      </w:r>
      <w:r>
        <w:rPr>
          <w:rFonts w:ascii="仿宋_GB2312" w:hAnsi="仿宋" w:eastAsia="仿宋_GB2312"/>
          <w:color w:val="000000"/>
          <w:szCs w:val="21"/>
          <w:u w:val="single"/>
        </w:rPr>
        <w:t xml:space="preserve"> </w:t>
      </w:r>
      <w:r>
        <w:rPr>
          <w:rFonts w:hint="eastAsia" w:ascii="仿宋_GB2312" w:hAnsi="仿宋" w:eastAsia="仿宋_GB2312"/>
          <w:color w:val="000000"/>
          <w:szCs w:val="21"/>
          <w:u w:val="single"/>
        </w:rPr>
        <w:t>项</w:t>
      </w:r>
      <w:r>
        <w:rPr>
          <w:rFonts w:hint="eastAsia" w:ascii="仿宋_GB2312" w:hAnsi="仿宋" w:eastAsia="仿宋_GB2312"/>
          <w:color w:val="000000"/>
          <w:szCs w:val="21"/>
        </w:rPr>
        <w:t>方式执行：</w:t>
      </w:r>
    </w:p>
    <w:p w14:paraId="283990A3">
      <w:pPr>
        <w:tabs>
          <w:tab w:val="left" w:pos="930"/>
        </w:tabs>
        <w:spacing w:line="263" w:lineRule="exact"/>
        <w:ind w:firstLine="420" w:firstLineChars="200"/>
        <w:jc w:val="left"/>
        <w:rPr>
          <w:rFonts w:ascii="仿宋_GB2312" w:hAnsi="仿宋" w:eastAsia="仿宋_GB2312"/>
          <w:color w:val="000000"/>
          <w:szCs w:val="21"/>
        </w:rPr>
      </w:pPr>
      <w:r>
        <w:rPr>
          <w:rFonts w:hint="eastAsia" w:ascii="仿宋_GB2312" w:hAnsi="仿宋" w:eastAsia="仿宋_GB2312"/>
          <w:color w:val="000000"/>
          <w:szCs w:val="21"/>
        </w:rPr>
        <w:t>（1）在合同期限内，卖方根据买方付款进度来发货，合同执行完毕后卖方向买方开具执行国家现行税率的全额增值税专用发票。</w:t>
      </w:r>
    </w:p>
    <w:p w14:paraId="4027AEB6">
      <w:pPr>
        <w:tabs>
          <w:tab w:val="left" w:pos="930"/>
        </w:tabs>
        <w:spacing w:line="263" w:lineRule="exact"/>
        <w:ind w:firstLine="420" w:firstLineChars="200"/>
        <w:jc w:val="left"/>
        <w:rPr>
          <w:rFonts w:hint="eastAsia" w:ascii="仿宋_GB2312" w:hAnsi="仿宋" w:eastAsia="仿宋_GB2312"/>
          <w:color w:val="000000"/>
          <w:szCs w:val="21"/>
        </w:rPr>
      </w:pPr>
      <w:bookmarkStart w:id="3" w:name="bookmark19"/>
      <w:bookmarkEnd w:id="3"/>
      <w:r>
        <w:rPr>
          <w:rFonts w:hint="eastAsia" w:ascii="仿宋_GB2312" w:hAnsi="仿宋" w:eastAsia="仿宋_GB2312"/>
          <w:color w:val="000000"/>
          <w:szCs w:val="21"/>
        </w:rPr>
        <w:t>（2）其他：</w:t>
      </w:r>
      <w:r>
        <w:rPr>
          <w:rFonts w:hint="eastAsia" w:ascii="仿宋_GB2312" w:hAnsi="仿宋" w:eastAsia="仿宋_GB2312"/>
          <w:color w:val="000000"/>
          <w:szCs w:val="21"/>
          <w:u w:val="single"/>
        </w:rPr>
        <w:tab/>
      </w:r>
      <w:r>
        <w:rPr>
          <w:rFonts w:hint="eastAsia" w:ascii="仿宋_GB2312" w:hAnsi="仿宋" w:eastAsia="仿宋_GB2312"/>
          <w:color w:val="000000"/>
          <w:szCs w:val="21"/>
          <w:u w:val="single"/>
        </w:rPr>
        <w:tab/>
      </w:r>
      <w:r>
        <w:rPr>
          <w:rFonts w:ascii="仿宋_GB2312" w:hAnsi="仿宋" w:eastAsia="仿宋_GB2312"/>
          <w:color w:val="000000"/>
          <w:szCs w:val="21"/>
          <w:u w:val="single"/>
        </w:rPr>
        <w:t xml:space="preserve">                      </w:t>
      </w:r>
      <w:r>
        <w:rPr>
          <w:rFonts w:hint="eastAsia" w:ascii="仿宋_GB2312" w:hAnsi="仿宋" w:eastAsia="仿宋_GB2312"/>
          <w:color w:val="000000"/>
          <w:szCs w:val="21"/>
        </w:rPr>
        <w:t>。</w:t>
      </w:r>
    </w:p>
    <w:p w14:paraId="5A2A7045">
      <w:pPr>
        <w:spacing w:line="30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lang w:val="en-US" w:eastAsia="zh-CN"/>
        </w:rPr>
        <w:t>3</w:t>
      </w:r>
      <w:r>
        <w:rPr>
          <w:rFonts w:hint="eastAsia" w:ascii="仿宋_GB2312" w:hAnsi="仿宋" w:eastAsia="仿宋_GB2312"/>
          <w:color w:val="000000"/>
          <w:szCs w:val="21"/>
        </w:rPr>
        <w:t>. 本合同项下款项支付均采用银行转账方式，账户信息：</w:t>
      </w:r>
    </w:p>
    <w:p w14:paraId="1760C0E1">
      <w:pPr>
        <w:spacing w:line="300" w:lineRule="exact"/>
        <w:ind w:firstLine="420" w:firstLineChars="200"/>
        <w:rPr>
          <w:rFonts w:ascii="仿宋_GB2312" w:hAnsi="仿宋" w:eastAsia="仿宋_GB2312"/>
          <w:color w:val="000000"/>
          <w:szCs w:val="21"/>
          <w:u w:val="single"/>
        </w:rPr>
      </w:pPr>
      <w:r>
        <w:rPr>
          <w:rFonts w:hint="eastAsia" w:ascii="仿宋_GB2312" w:hAnsi="仿宋" w:eastAsia="仿宋_GB2312"/>
          <w:color w:val="000000"/>
          <w:szCs w:val="21"/>
        </w:rPr>
        <w:t>（1）买方指定账户名称：</w:t>
      </w:r>
      <w:r>
        <w:rPr>
          <w:rFonts w:hint="eastAsia" w:ascii="仿宋_GB2312" w:hAnsi="仿宋" w:eastAsia="仿宋_GB2312"/>
          <w:color w:val="000000"/>
          <w:szCs w:val="21"/>
          <w:u w:val="single"/>
          <w:lang w:val="en-US" w:eastAsia="zh-CN"/>
        </w:rPr>
        <w:t xml:space="preserve">                     </w:t>
      </w:r>
      <w:r>
        <w:rPr>
          <w:rFonts w:hint="eastAsia" w:ascii="仿宋_GB2312" w:hAnsi="仿宋" w:eastAsia="仿宋_GB2312"/>
          <w:color w:val="000000"/>
          <w:szCs w:val="21"/>
        </w:rPr>
        <w:t>；开户银行：</w:t>
      </w:r>
      <w:r>
        <w:rPr>
          <w:rFonts w:hint="eastAsia" w:ascii="仿宋_GB2312" w:hAnsi="仿宋" w:eastAsia="仿宋_GB2312"/>
          <w:color w:val="000000"/>
          <w:szCs w:val="21"/>
          <w:u w:val="single"/>
          <w:lang w:val="en-US" w:eastAsia="zh-CN"/>
        </w:rPr>
        <w:t xml:space="preserve">               </w:t>
      </w:r>
      <w:r>
        <w:rPr>
          <w:rFonts w:hint="eastAsia" w:ascii="仿宋_GB2312" w:hAnsi="仿宋" w:eastAsia="仿宋_GB2312"/>
          <w:color w:val="000000"/>
          <w:szCs w:val="21"/>
          <w:u w:val="single"/>
        </w:rPr>
        <w:t xml:space="preserve"> ；</w:t>
      </w:r>
      <w:r>
        <w:rPr>
          <w:rFonts w:hint="eastAsia" w:ascii="仿宋_GB2312" w:hAnsi="仿宋" w:eastAsia="仿宋_GB2312"/>
          <w:color w:val="000000"/>
          <w:szCs w:val="21"/>
        </w:rPr>
        <w:t>账号：</w:t>
      </w:r>
      <w:r>
        <w:rPr>
          <w:rFonts w:hint="eastAsia" w:ascii="仿宋_GB2312" w:hAnsi="仿宋" w:eastAsia="仿宋_GB2312"/>
          <w:color w:val="000000"/>
          <w:szCs w:val="21"/>
          <w:u w:val="single"/>
          <w:lang w:val="en-US" w:eastAsia="zh-CN"/>
        </w:rPr>
        <w:t xml:space="preserve">                         </w:t>
      </w:r>
      <w:r>
        <w:rPr>
          <w:rFonts w:hint="eastAsia" w:ascii="仿宋_GB2312" w:hAnsi="仿宋" w:eastAsia="仿宋_GB2312"/>
          <w:color w:val="000000"/>
          <w:szCs w:val="21"/>
        </w:rPr>
        <w:t>。</w:t>
      </w:r>
    </w:p>
    <w:p w14:paraId="4B73D697">
      <w:pPr>
        <w:spacing w:line="300" w:lineRule="exact"/>
        <w:ind w:left="420" w:leftChars="200"/>
        <w:rPr>
          <w:rFonts w:hint="eastAsia" w:ascii="仿宋_GB2312" w:hAnsi="微软雅黑" w:eastAsia="仿宋_GB2312"/>
          <w:color w:val="000000"/>
          <w:szCs w:val="21"/>
          <w:u w:val="single"/>
        </w:rPr>
      </w:pPr>
      <w:r>
        <w:rPr>
          <w:rFonts w:hint="eastAsia" w:ascii="仿宋_GB2312" w:hAnsi="仿宋" w:eastAsia="仿宋_GB2312"/>
          <w:color w:val="000000"/>
          <w:szCs w:val="21"/>
        </w:rPr>
        <w:t>（2）卖方指定账户名称：</w:t>
      </w:r>
      <w:r>
        <w:rPr>
          <w:rFonts w:hint="eastAsia" w:ascii="仿宋_GB2312" w:hAnsi="微软雅黑" w:eastAsia="仿宋_GB2312"/>
          <w:color w:val="000000"/>
          <w:szCs w:val="21"/>
          <w:u w:val="single"/>
        </w:rPr>
        <w:t>江苏楠峰农业科技发展有限公司</w:t>
      </w:r>
      <w:r>
        <w:rPr>
          <w:rFonts w:hint="eastAsia" w:ascii="仿宋_GB2312" w:hAnsi="仿宋" w:eastAsia="仿宋_GB2312"/>
          <w:color w:val="000000"/>
          <w:szCs w:val="21"/>
        </w:rPr>
        <w:t>；开户银行：</w:t>
      </w:r>
      <w:r>
        <w:rPr>
          <w:rFonts w:hint="eastAsia" w:ascii="仿宋_GB2312" w:hAnsi="微软雅黑" w:eastAsia="仿宋_GB2312"/>
          <w:color w:val="000000"/>
          <w:szCs w:val="21"/>
          <w:u w:val="single"/>
          <w:lang w:val="en-US" w:eastAsia="zh-CN"/>
        </w:rPr>
        <w:t>苏州银行扬州支行</w:t>
      </w:r>
      <w:r>
        <w:rPr>
          <w:rFonts w:ascii="仿宋_GB2312" w:hAnsi="仿宋" w:eastAsia="仿宋_GB2312"/>
          <w:color w:val="000000"/>
          <w:szCs w:val="21"/>
          <w:u w:val="single"/>
        </w:rPr>
        <w:t xml:space="preserve"> </w:t>
      </w:r>
      <w:r>
        <w:rPr>
          <w:rFonts w:hint="eastAsia" w:ascii="仿宋_GB2312" w:hAnsi="仿宋" w:eastAsia="仿宋_GB2312"/>
          <w:color w:val="000000"/>
          <w:szCs w:val="21"/>
        </w:rPr>
        <w:t>；账号：</w:t>
      </w:r>
      <w:r>
        <w:rPr>
          <w:rFonts w:hint="eastAsia" w:ascii="仿宋_GB2312" w:hAnsi="微软雅黑" w:eastAsia="仿宋_GB2312"/>
          <w:color w:val="000000"/>
          <w:szCs w:val="21"/>
          <w:u w:val="single"/>
          <w:lang w:val="en-US" w:eastAsia="zh-CN"/>
        </w:rPr>
        <w:t>51427400001430</w:t>
      </w:r>
      <w:r>
        <w:rPr>
          <w:rFonts w:hint="eastAsia" w:ascii="仿宋_GB2312" w:hAnsi="微软雅黑" w:eastAsia="仿宋_GB2312"/>
          <w:color w:val="000000"/>
          <w:szCs w:val="21"/>
          <w:u w:val="single"/>
        </w:rPr>
        <w:t>。</w:t>
      </w:r>
    </w:p>
    <w:p w14:paraId="3567DA3F">
      <w:pPr>
        <w:spacing w:line="300" w:lineRule="exact"/>
        <w:ind w:left="420" w:leftChars="200"/>
        <w:rPr>
          <w:rFonts w:hint="default" w:ascii="仿宋_GB2312" w:hAnsi="微软雅黑" w:eastAsia="仿宋_GB2312"/>
          <w:color w:val="000000"/>
          <w:szCs w:val="21"/>
          <w:u w:val="single"/>
          <w:lang w:val="en-US" w:eastAsia="zh-CN"/>
        </w:rPr>
      </w:pPr>
    </w:p>
    <w:p w14:paraId="5B290FED">
      <w:pPr>
        <w:spacing w:before="156" w:beforeLines="50" w:after="156" w:afterLines="50" w:line="340" w:lineRule="exact"/>
        <w:ind w:firstLine="422" w:firstLineChars="200"/>
        <w:rPr>
          <w:rFonts w:ascii="黑体" w:hAnsi="黑体" w:eastAsia="黑体"/>
          <w:b/>
          <w:color w:val="000000"/>
          <w:szCs w:val="21"/>
        </w:rPr>
      </w:pPr>
      <w:r>
        <w:rPr>
          <w:rFonts w:hint="eastAsia" w:ascii="黑体" w:hAnsi="黑体" w:eastAsia="黑体"/>
          <w:b/>
          <w:color w:val="000000"/>
          <w:szCs w:val="21"/>
        </w:rPr>
        <w:t>第</w:t>
      </w:r>
      <w:r>
        <w:rPr>
          <w:rFonts w:hint="eastAsia" w:ascii="黑体" w:hAnsi="黑体" w:eastAsia="黑体"/>
          <w:b/>
          <w:color w:val="000000"/>
          <w:szCs w:val="21"/>
          <w:lang w:val="en-US" w:eastAsia="zh-CN"/>
        </w:rPr>
        <w:t>七</w:t>
      </w:r>
      <w:r>
        <w:rPr>
          <w:rFonts w:hint="eastAsia" w:ascii="黑体" w:hAnsi="黑体" w:eastAsia="黑体"/>
          <w:b/>
          <w:color w:val="000000"/>
          <w:szCs w:val="21"/>
        </w:rPr>
        <w:t>条  违约责任</w:t>
      </w:r>
    </w:p>
    <w:p w14:paraId="0BF57C0C">
      <w:pPr>
        <w:spacing w:line="300" w:lineRule="exact"/>
        <w:ind w:firstLine="476" w:firstLineChars="227"/>
        <w:rPr>
          <w:rFonts w:hint="eastAsia" w:ascii="仿宋_GB2312" w:hAnsi="仿宋" w:eastAsia="仿宋_GB2312"/>
          <w:color w:val="000000"/>
          <w:szCs w:val="21"/>
        </w:rPr>
      </w:pPr>
      <w:r>
        <w:rPr>
          <w:rFonts w:hint="eastAsia" w:ascii="仿宋_GB2312" w:hAnsi="仿宋" w:eastAsia="仿宋_GB2312"/>
          <w:color w:val="000000"/>
          <w:szCs w:val="21"/>
        </w:rPr>
        <w:t>1．</w:t>
      </w:r>
      <w:r>
        <w:rPr>
          <w:rFonts w:hint="eastAsia" w:ascii="仿宋_GB2312" w:hAnsi="仿宋" w:eastAsia="仿宋_GB2312"/>
          <w:color w:val="000000"/>
          <w:szCs w:val="21"/>
          <w:lang w:val="en-US" w:eastAsia="zh-CN"/>
        </w:rPr>
        <w:t>买</w:t>
      </w:r>
      <w:r>
        <w:rPr>
          <w:rFonts w:hint="eastAsia" w:ascii="仿宋_GB2312" w:hAnsi="仿宋" w:eastAsia="仿宋_GB2312"/>
          <w:color w:val="000000"/>
          <w:szCs w:val="21"/>
        </w:rPr>
        <w:t>方逾期支付货款的</w:t>
      </w:r>
      <w:r>
        <w:rPr>
          <w:rFonts w:hint="eastAsia" w:ascii="仿宋_GB2312" w:hAnsi="仿宋" w:eastAsia="仿宋_GB2312"/>
          <w:color w:val="000000"/>
          <w:szCs w:val="21"/>
          <w:lang w:eastAsia="zh-CN"/>
        </w:rPr>
        <w:t>、</w:t>
      </w:r>
      <w:r>
        <w:rPr>
          <w:rFonts w:hint="eastAsia" w:ascii="仿宋_GB2312" w:hAnsi="仿宋" w:eastAsia="仿宋_GB2312"/>
          <w:color w:val="000000"/>
          <w:szCs w:val="21"/>
          <w:lang w:val="en-US" w:eastAsia="zh-CN"/>
        </w:rPr>
        <w:t>逾期提货的</w:t>
      </w:r>
      <w:r>
        <w:rPr>
          <w:rFonts w:hint="eastAsia" w:ascii="仿宋_GB2312" w:hAnsi="仿宋" w:eastAsia="仿宋_GB2312"/>
          <w:color w:val="000000"/>
          <w:szCs w:val="21"/>
        </w:rPr>
        <w:t>，</w:t>
      </w:r>
      <w:r>
        <w:rPr>
          <w:rFonts w:hint="eastAsia" w:ascii="仿宋_GB2312" w:hAnsi="仿宋" w:eastAsia="仿宋_GB2312"/>
          <w:color w:val="000000"/>
          <w:szCs w:val="21"/>
          <w:lang w:val="en-US" w:eastAsia="zh-CN"/>
        </w:rPr>
        <w:t>买</w:t>
      </w:r>
      <w:r>
        <w:rPr>
          <w:rFonts w:hint="eastAsia" w:ascii="仿宋_GB2312" w:hAnsi="仿宋" w:eastAsia="仿宋_GB2312"/>
          <w:color w:val="000000"/>
          <w:szCs w:val="21"/>
        </w:rPr>
        <w:t>方应事先征得</w:t>
      </w:r>
      <w:r>
        <w:rPr>
          <w:rFonts w:hint="eastAsia" w:ascii="仿宋_GB2312" w:hAnsi="仿宋" w:eastAsia="仿宋_GB2312"/>
          <w:color w:val="000000"/>
          <w:szCs w:val="21"/>
          <w:lang w:eastAsia="zh-CN"/>
        </w:rPr>
        <w:t>卖方</w:t>
      </w:r>
      <w:r>
        <w:rPr>
          <w:rFonts w:hint="eastAsia" w:ascii="仿宋_GB2312" w:hAnsi="仿宋" w:eastAsia="仿宋_GB2312"/>
          <w:color w:val="000000"/>
          <w:szCs w:val="21"/>
        </w:rPr>
        <w:t>书面同意。若</w:t>
      </w:r>
      <w:r>
        <w:rPr>
          <w:rFonts w:hint="eastAsia" w:ascii="仿宋_GB2312" w:hAnsi="仿宋" w:eastAsia="仿宋_GB2312"/>
          <w:color w:val="000000"/>
          <w:szCs w:val="21"/>
          <w:lang w:eastAsia="zh-CN"/>
        </w:rPr>
        <w:t>卖方</w:t>
      </w:r>
      <w:r>
        <w:rPr>
          <w:rFonts w:hint="eastAsia" w:ascii="仿宋_GB2312" w:hAnsi="仿宋" w:eastAsia="仿宋_GB2312"/>
          <w:color w:val="000000"/>
          <w:szCs w:val="21"/>
        </w:rPr>
        <w:t>同意，</w:t>
      </w:r>
      <w:r>
        <w:rPr>
          <w:rFonts w:hint="eastAsia" w:ascii="仿宋_GB2312" w:hAnsi="仿宋" w:eastAsia="仿宋_GB2312"/>
          <w:color w:val="000000"/>
          <w:szCs w:val="21"/>
          <w:lang w:eastAsia="zh-CN"/>
        </w:rPr>
        <w:t>买方</w:t>
      </w:r>
      <w:r>
        <w:rPr>
          <w:rFonts w:hint="eastAsia" w:ascii="仿宋_GB2312" w:hAnsi="仿宋" w:eastAsia="仿宋_GB2312"/>
          <w:color w:val="000000"/>
          <w:szCs w:val="21"/>
        </w:rPr>
        <w:t>应在</w:t>
      </w:r>
      <w:r>
        <w:rPr>
          <w:rFonts w:hint="eastAsia" w:ascii="仿宋_GB2312" w:hAnsi="仿宋" w:eastAsia="仿宋_GB2312"/>
          <w:color w:val="000000"/>
          <w:szCs w:val="21"/>
          <w:lang w:eastAsia="zh-CN"/>
        </w:rPr>
        <w:t>卖方</w:t>
      </w:r>
      <w:r>
        <w:rPr>
          <w:rFonts w:hint="eastAsia" w:ascii="仿宋_GB2312" w:hAnsi="仿宋" w:eastAsia="仿宋_GB2312"/>
          <w:color w:val="000000"/>
          <w:szCs w:val="21"/>
        </w:rPr>
        <w:t>规定的时间内按照</w:t>
      </w:r>
      <w:r>
        <w:rPr>
          <w:rFonts w:hint="eastAsia" w:ascii="仿宋_GB2312" w:hAnsi="仿宋" w:eastAsia="仿宋_GB2312"/>
          <w:color w:val="000000"/>
          <w:szCs w:val="21"/>
          <w:lang w:eastAsia="zh-CN"/>
        </w:rPr>
        <w:t>卖方</w:t>
      </w:r>
      <w:r>
        <w:rPr>
          <w:rFonts w:hint="eastAsia" w:ascii="仿宋_GB2312" w:hAnsi="仿宋" w:eastAsia="仿宋_GB2312"/>
          <w:color w:val="000000"/>
          <w:szCs w:val="21"/>
        </w:rPr>
        <w:t>确定的标准支付超期付款费用。若</w:t>
      </w:r>
      <w:r>
        <w:rPr>
          <w:rFonts w:hint="eastAsia" w:ascii="仿宋_GB2312" w:hAnsi="仿宋" w:eastAsia="仿宋_GB2312"/>
          <w:color w:val="000000"/>
          <w:szCs w:val="21"/>
          <w:lang w:eastAsia="zh-CN"/>
        </w:rPr>
        <w:t>卖方</w:t>
      </w:r>
      <w:r>
        <w:rPr>
          <w:rFonts w:hint="eastAsia" w:ascii="仿宋_GB2312" w:hAnsi="仿宋" w:eastAsia="仿宋_GB2312"/>
          <w:color w:val="000000"/>
          <w:szCs w:val="21"/>
        </w:rPr>
        <w:t>不同意，</w:t>
      </w:r>
      <w:r>
        <w:rPr>
          <w:rFonts w:hint="eastAsia" w:ascii="仿宋_GB2312" w:hAnsi="仿宋" w:eastAsia="仿宋_GB2312"/>
          <w:color w:val="000000"/>
          <w:szCs w:val="21"/>
          <w:lang w:eastAsia="zh-CN"/>
        </w:rPr>
        <w:t>卖方</w:t>
      </w:r>
      <w:r>
        <w:rPr>
          <w:rFonts w:hint="eastAsia" w:ascii="仿宋_GB2312" w:hAnsi="仿宋" w:eastAsia="仿宋_GB2312"/>
          <w:color w:val="000000"/>
          <w:szCs w:val="21"/>
        </w:rPr>
        <w:t>有权解除合同，并要求</w:t>
      </w:r>
      <w:r>
        <w:rPr>
          <w:rFonts w:hint="eastAsia" w:ascii="仿宋_GB2312" w:hAnsi="仿宋" w:eastAsia="仿宋_GB2312"/>
          <w:color w:val="000000"/>
          <w:szCs w:val="21"/>
          <w:lang w:eastAsia="zh-CN"/>
        </w:rPr>
        <w:t>买方</w:t>
      </w:r>
      <w:r>
        <w:rPr>
          <w:rFonts w:hint="eastAsia" w:ascii="仿宋_GB2312" w:hAnsi="仿宋" w:eastAsia="仿宋_GB2312"/>
          <w:color w:val="000000"/>
          <w:szCs w:val="21"/>
        </w:rPr>
        <w:t>支付合同总金额10%的违约金。</w:t>
      </w:r>
      <w:r>
        <w:rPr>
          <w:rFonts w:hint="eastAsia" w:ascii="仿宋_GB2312" w:hAnsi="仿宋" w:eastAsia="仿宋_GB2312"/>
          <w:color w:val="000000"/>
          <w:szCs w:val="21"/>
          <w:lang w:eastAsia="zh-CN"/>
        </w:rPr>
        <w:t>买方</w:t>
      </w:r>
      <w:r>
        <w:rPr>
          <w:rFonts w:hint="eastAsia" w:ascii="仿宋_GB2312" w:hAnsi="仿宋" w:eastAsia="仿宋_GB2312"/>
          <w:color w:val="000000"/>
          <w:szCs w:val="21"/>
        </w:rPr>
        <w:t>所支付的履约保证金</w:t>
      </w:r>
      <w:r>
        <w:rPr>
          <w:rFonts w:hint="eastAsia" w:ascii="仿宋_GB2312" w:hAnsi="仿宋" w:eastAsia="仿宋_GB2312"/>
          <w:color w:val="000000"/>
          <w:szCs w:val="21"/>
          <w:lang w:eastAsia="zh-CN"/>
        </w:rPr>
        <w:t>卖方</w:t>
      </w:r>
      <w:r>
        <w:rPr>
          <w:rFonts w:hint="eastAsia" w:ascii="仿宋_GB2312" w:hAnsi="仿宋" w:eastAsia="仿宋_GB2312"/>
          <w:color w:val="000000"/>
          <w:szCs w:val="21"/>
        </w:rPr>
        <w:t>不予退还。违约金不足以弥补</w:t>
      </w:r>
      <w:r>
        <w:rPr>
          <w:rFonts w:hint="eastAsia" w:ascii="仿宋_GB2312" w:hAnsi="仿宋" w:eastAsia="仿宋_GB2312"/>
          <w:color w:val="000000"/>
          <w:szCs w:val="21"/>
          <w:lang w:eastAsia="zh-CN"/>
        </w:rPr>
        <w:t>卖方</w:t>
      </w:r>
      <w:r>
        <w:rPr>
          <w:rFonts w:hint="eastAsia" w:ascii="仿宋_GB2312" w:hAnsi="仿宋" w:eastAsia="仿宋_GB2312"/>
          <w:color w:val="000000"/>
          <w:szCs w:val="21"/>
        </w:rPr>
        <w:t>损失的，</w:t>
      </w:r>
      <w:r>
        <w:rPr>
          <w:rFonts w:hint="eastAsia" w:ascii="仿宋_GB2312" w:hAnsi="仿宋" w:eastAsia="仿宋_GB2312"/>
          <w:color w:val="000000"/>
          <w:szCs w:val="21"/>
          <w:lang w:eastAsia="zh-CN"/>
        </w:rPr>
        <w:t>买方</w:t>
      </w:r>
      <w:r>
        <w:rPr>
          <w:rFonts w:hint="eastAsia" w:ascii="仿宋_GB2312" w:hAnsi="仿宋" w:eastAsia="仿宋_GB2312"/>
          <w:color w:val="000000"/>
          <w:szCs w:val="21"/>
        </w:rPr>
        <w:t>还应承担相应的赔偿责任。</w:t>
      </w:r>
    </w:p>
    <w:p w14:paraId="3DBFEEEF">
      <w:pPr>
        <w:spacing w:line="300" w:lineRule="exact"/>
        <w:ind w:firstLine="476" w:firstLineChars="227"/>
        <w:rPr>
          <w:rFonts w:hint="eastAsia" w:ascii="仿宋_GB2312" w:hAnsi="仿宋" w:eastAsia="仿宋_GB2312"/>
          <w:color w:val="000000"/>
          <w:szCs w:val="21"/>
        </w:rPr>
      </w:pPr>
      <w:r>
        <w:rPr>
          <w:rFonts w:hint="eastAsia" w:ascii="仿宋_GB2312" w:hAnsi="仿宋" w:eastAsia="仿宋_GB2312"/>
          <w:color w:val="000000"/>
          <w:szCs w:val="21"/>
        </w:rPr>
        <w:t>2．如无</w:t>
      </w:r>
      <w:r>
        <w:rPr>
          <w:rFonts w:hint="eastAsia" w:ascii="仿宋_GB2312" w:hAnsi="仿宋" w:eastAsia="仿宋_GB2312"/>
          <w:color w:val="000000"/>
          <w:szCs w:val="21"/>
          <w:lang w:eastAsia="zh-CN"/>
        </w:rPr>
        <w:t>卖方</w:t>
      </w:r>
      <w:r>
        <w:rPr>
          <w:rFonts w:hint="eastAsia" w:ascii="仿宋_GB2312" w:hAnsi="仿宋" w:eastAsia="仿宋_GB2312"/>
          <w:color w:val="000000"/>
          <w:szCs w:val="21"/>
        </w:rPr>
        <w:t>书面通知(加盖公章)，</w:t>
      </w:r>
      <w:r>
        <w:rPr>
          <w:rFonts w:hint="eastAsia" w:ascii="仿宋_GB2312" w:hAnsi="仿宋" w:eastAsia="仿宋_GB2312"/>
          <w:color w:val="000000"/>
          <w:szCs w:val="21"/>
          <w:lang w:eastAsia="zh-CN"/>
        </w:rPr>
        <w:t>买方</w:t>
      </w:r>
      <w:r>
        <w:rPr>
          <w:rFonts w:hint="eastAsia" w:ascii="仿宋_GB2312" w:hAnsi="仿宋" w:eastAsia="仿宋_GB2312"/>
          <w:color w:val="000000"/>
          <w:szCs w:val="21"/>
        </w:rPr>
        <w:t>擅自将货款支付到非本协议指定的</w:t>
      </w:r>
      <w:r>
        <w:rPr>
          <w:rFonts w:hint="eastAsia" w:ascii="仿宋_GB2312" w:hAnsi="仿宋" w:eastAsia="仿宋_GB2312"/>
          <w:color w:val="000000"/>
          <w:szCs w:val="21"/>
          <w:lang w:eastAsia="zh-CN"/>
        </w:rPr>
        <w:t>卖方</w:t>
      </w:r>
      <w:r>
        <w:rPr>
          <w:rFonts w:hint="eastAsia" w:ascii="仿宋_GB2312" w:hAnsi="仿宋" w:eastAsia="仿宋_GB2312"/>
          <w:color w:val="000000"/>
          <w:szCs w:val="21"/>
        </w:rPr>
        <w:t>账户，</w:t>
      </w:r>
      <w:r>
        <w:rPr>
          <w:rFonts w:hint="eastAsia" w:ascii="仿宋_GB2312" w:hAnsi="仿宋" w:eastAsia="仿宋_GB2312"/>
          <w:color w:val="000000"/>
          <w:szCs w:val="21"/>
          <w:lang w:eastAsia="zh-CN"/>
        </w:rPr>
        <w:t>买方</w:t>
      </w:r>
      <w:r>
        <w:rPr>
          <w:rFonts w:hint="eastAsia" w:ascii="仿宋_GB2312" w:hAnsi="仿宋" w:eastAsia="仿宋_GB2312"/>
          <w:color w:val="000000"/>
          <w:szCs w:val="21"/>
        </w:rPr>
        <w:t>应承担相应的赔偿责任和逾期支付的责任。</w:t>
      </w:r>
      <w:r>
        <w:rPr>
          <w:rFonts w:hint="eastAsia" w:ascii="仿宋_GB2312" w:hAnsi="仿宋" w:eastAsia="仿宋_GB2312"/>
          <w:color w:val="000000"/>
          <w:szCs w:val="21"/>
          <w:lang w:eastAsia="zh-CN"/>
        </w:rPr>
        <w:t>卖方</w:t>
      </w:r>
      <w:r>
        <w:rPr>
          <w:rFonts w:hint="eastAsia" w:ascii="仿宋_GB2312" w:hAnsi="仿宋" w:eastAsia="仿宋_GB2312"/>
          <w:color w:val="000000"/>
          <w:szCs w:val="21"/>
        </w:rPr>
        <w:t>有权没收</w:t>
      </w:r>
      <w:r>
        <w:rPr>
          <w:rFonts w:hint="eastAsia" w:ascii="仿宋_GB2312" w:hAnsi="仿宋" w:eastAsia="仿宋_GB2312"/>
          <w:color w:val="000000"/>
          <w:szCs w:val="21"/>
          <w:lang w:eastAsia="zh-CN"/>
        </w:rPr>
        <w:t>买方</w:t>
      </w:r>
      <w:r>
        <w:rPr>
          <w:rFonts w:hint="eastAsia" w:ascii="仿宋_GB2312" w:hAnsi="仿宋" w:eastAsia="仿宋_GB2312"/>
          <w:color w:val="000000"/>
          <w:szCs w:val="21"/>
        </w:rPr>
        <w:t>所支付的履约保证金。</w:t>
      </w:r>
    </w:p>
    <w:p w14:paraId="70666AE8">
      <w:pPr>
        <w:spacing w:line="300" w:lineRule="exact"/>
        <w:ind w:firstLine="476" w:firstLineChars="227"/>
        <w:rPr>
          <w:rFonts w:hint="eastAsia" w:ascii="仿宋_GB2312" w:hAnsi="仿宋" w:eastAsia="仿宋_GB2312"/>
          <w:color w:val="000000"/>
          <w:szCs w:val="21"/>
        </w:rPr>
      </w:pPr>
      <w:r>
        <w:rPr>
          <w:rFonts w:hint="eastAsia" w:ascii="仿宋_GB2312" w:hAnsi="仿宋" w:eastAsia="仿宋_GB2312"/>
          <w:color w:val="000000"/>
          <w:szCs w:val="21"/>
        </w:rPr>
        <w:t>3．在本合同项下，如一方违约，除依法依约应承担违约责任及赔偿守约方的实际损失外，还应承担守约方为实现货权而支付的费用，该费用包括但不限于律师费、诉讼费、差旅费、通讯费、公证费、鉴定费等。</w:t>
      </w:r>
    </w:p>
    <w:p w14:paraId="6A5463B5">
      <w:pPr>
        <w:spacing w:line="300" w:lineRule="exact"/>
        <w:ind w:firstLine="476" w:firstLineChars="227"/>
        <w:rPr>
          <w:rFonts w:hint="default" w:ascii="仿宋_GB2312" w:hAnsi="仿宋" w:eastAsia="仿宋_GB2312"/>
          <w:color w:val="000000"/>
          <w:szCs w:val="21"/>
          <w:lang w:val="en-US" w:eastAsia="zh-CN"/>
        </w:rPr>
      </w:pPr>
      <w:r>
        <w:rPr>
          <w:rFonts w:hint="eastAsia" w:ascii="仿宋_GB2312" w:hAnsi="仿宋" w:eastAsia="仿宋_GB2312"/>
          <w:color w:val="000000"/>
          <w:szCs w:val="21"/>
          <w:lang w:val="en-US" w:eastAsia="zh-CN"/>
        </w:rPr>
        <w:t>4.</w:t>
      </w:r>
      <w:r>
        <w:rPr>
          <w:rFonts w:hint="eastAsia" w:ascii="仿宋_GB2312" w:hAnsi="仿宋" w:eastAsia="仿宋_GB2312"/>
          <w:color w:val="auto"/>
          <w:szCs w:val="21"/>
          <w:lang w:val="en-US" w:eastAsia="zh-CN"/>
        </w:rPr>
        <w:t>卖方承诺销售的粮食来源符合国家法律、法规及政策规定，非最低收购价等政策性陈粮或中央、各级地方政府储备轮出陈粮，不涉及以陈顶新、以次充好、掺杂使假、“转圈粮”等违规违法行为，不涉及危害粮食安全和食品</w:t>
      </w:r>
      <w:r>
        <w:rPr>
          <w:rFonts w:hint="eastAsia" w:ascii="仿宋_GB2312" w:hAnsi="仿宋" w:eastAsia="仿宋_GB2312"/>
          <w:color w:val="000000"/>
          <w:szCs w:val="21"/>
          <w:lang w:val="en-US" w:eastAsia="zh-CN"/>
        </w:rPr>
        <w:t>安全等行为。</w:t>
      </w:r>
    </w:p>
    <w:p w14:paraId="6D23EB85">
      <w:pPr>
        <w:spacing w:before="156" w:beforeLines="50" w:after="156" w:afterLines="50" w:line="270" w:lineRule="exact"/>
        <w:ind w:firstLine="422" w:firstLineChars="200"/>
        <w:rPr>
          <w:rFonts w:ascii="黑体" w:hAnsi="黑体" w:eastAsia="黑体"/>
          <w:b/>
          <w:color w:val="000000"/>
          <w:szCs w:val="21"/>
        </w:rPr>
      </w:pPr>
      <w:r>
        <w:rPr>
          <w:rFonts w:hint="eastAsia" w:ascii="黑体" w:hAnsi="黑体" w:eastAsia="黑体"/>
          <w:b/>
          <w:color w:val="000000"/>
          <w:szCs w:val="21"/>
        </w:rPr>
        <w:t>第</w:t>
      </w:r>
      <w:r>
        <w:rPr>
          <w:rFonts w:hint="eastAsia" w:ascii="黑体" w:hAnsi="黑体" w:eastAsia="黑体"/>
          <w:b/>
          <w:color w:val="000000"/>
          <w:szCs w:val="21"/>
          <w:lang w:val="en-US" w:eastAsia="zh-CN"/>
        </w:rPr>
        <w:t>八</w:t>
      </w:r>
      <w:r>
        <w:rPr>
          <w:rFonts w:hint="eastAsia" w:ascii="黑体" w:hAnsi="黑体" w:eastAsia="黑体"/>
          <w:b/>
          <w:color w:val="000000"/>
          <w:szCs w:val="21"/>
        </w:rPr>
        <w:t xml:space="preserve">条  不可抗力  </w:t>
      </w:r>
    </w:p>
    <w:p w14:paraId="0BA42E96">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1. 不可抗力是指合同当事人在签订合同时不可预见，在合同履行过程中不可避免且不能克服的自然灾害和社会性突发事件，包括但不限于政府法律政策变化、洪水、海啸、风暴、火灾、地震、暴动、戒严、战争、瘟疫、公共卫生事件。合同一方当事人遇到不可抗力事件，使其履行合同义务受到阻碍时，应当立即通知合同另一方当事人，并自不可抗力事件发生之日起10日内，书面说明不可抗力和受阻碍的详细情况，并提供必要的证明。</w:t>
      </w:r>
    </w:p>
    <w:p w14:paraId="14F40599">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2. 不可抗力发生后，合同当事人均应采取措施尽量避免和减少损失的扩大，任何一方当事人没有采取有效措施导致损失扩大的，应对扩大的损失承担责任。遭遇不可抗力的合同一方当事人在不可抗力影响的范围内部分或者全部免除责任。但当事人迟延履行合同后发生不可抗力的，不免除其违约责任。</w:t>
      </w:r>
    </w:p>
    <w:p w14:paraId="7D754F2C">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3. 因不可抗力导致合同无法履行连续超过15天的，双方可协商解除合同或暂时延迟履行合同。如30天内不能达成协议，则任何一方均有权解除合同。</w:t>
      </w:r>
    </w:p>
    <w:p w14:paraId="1124A80F">
      <w:pPr>
        <w:spacing w:before="156" w:beforeLines="50" w:after="156" w:afterLines="50" w:line="270" w:lineRule="exact"/>
        <w:ind w:firstLine="422" w:firstLineChars="200"/>
        <w:rPr>
          <w:rFonts w:ascii="黑体" w:hAnsi="黑体" w:eastAsia="黑体"/>
          <w:b/>
          <w:color w:val="000000"/>
          <w:szCs w:val="21"/>
        </w:rPr>
      </w:pPr>
      <w:r>
        <w:rPr>
          <w:rFonts w:hint="eastAsia" w:ascii="黑体" w:hAnsi="黑体" w:eastAsia="黑体"/>
          <w:b/>
          <w:color w:val="000000"/>
          <w:szCs w:val="21"/>
        </w:rPr>
        <w:t>第</w:t>
      </w:r>
      <w:r>
        <w:rPr>
          <w:rFonts w:hint="eastAsia" w:ascii="黑体" w:hAnsi="黑体" w:eastAsia="黑体"/>
          <w:b/>
          <w:color w:val="000000"/>
          <w:szCs w:val="21"/>
          <w:lang w:val="en-US" w:eastAsia="zh-CN"/>
        </w:rPr>
        <w:t>九</w:t>
      </w:r>
      <w:r>
        <w:rPr>
          <w:rFonts w:hint="eastAsia" w:ascii="黑体" w:hAnsi="黑体" w:eastAsia="黑体"/>
          <w:b/>
          <w:color w:val="000000"/>
          <w:szCs w:val="21"/>
        </w:rPr>
        <w:t>条  合同生效</w:t>
      </w:r>
    </w:p>
    <w:p w14:paraId="31266D10">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1.</w:t>
      </w:r>
      <w:r>
        <w:rPr>
          <w:rFonts w:ascii="仿宋_GB2312" w:hAnsi="仿宋" w:eastAsia="仿宋_GB2312"/>
          <w:color w:val="000000"/>
          <w:szCs w:val="21"/>
        </w:rPr>
        <w:t xml:space="preserve"> </w:t>
      </w:r>
      <w:r>
        <w:rPr>
          <w:rFonts w:hint="eastAsia" w:ascii="仿宋_GB2312" w:hAnsi="仿宋" w:eastAsia="仿宋_GB2312"/>
          <w:color w:val="000000"/>
          <w:szCs w:val="21"/>
        </w:rPr>
        <w:t>合同自买卖双方加盖公章或合同专用章之日起生效。</w:t>
      </w:r>
    </w:p>
    <w:p w14:paraId="7CDC1C9E">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2.</w:t>
      </w:r>
      <w:r>
        <w:rPr>
          <w:rFonts w:ascii="仿宋_GB2312" w:hAnsi="仿宋" w:eastAsia="仿宋_GB2312"/>
          <w:color w:val="000000"/>
          <w:szCs w:val="21"/>
        </w:rPr>
        <w:t xml:space="preserve"> </w:t>
      </w:r>
      <w:r>
        <w:rPr>
          <w:rFonts w:hint="eastAsia" w:ascii="仿宋_GB2312" w:hAnsi="仿宋" w:eastAsia="仿宋_GB2312"/>
          <w:szCs w:val="21"/>
        </w:rPr>
        <w:t>合同附件是</w:t>
      </w:r>
      <w:r>
        <w:rPr>
          <w:rFonts w:hint="eastAsia" w:ascii="仿宋_GB2312" w:hAnsi="仿宋" w:eastAsia="仿宋_GB2312" w:cs="新宋体-18030"/>
          <w:szCs w:val="21"/>
        </w:rPr>
        <w:t>本合同不可分割的组成部分，与本合同具有同等法律效力</w:t>
      </w:r>
      <w:r>
        <w:rPr>
          <w:rFonts w:hint="eastAsia" w:ascii="仿宋_GB2312" w:hAnsi="仿宋" w:eastAsia="仿宋_GB2312"/>
          <w:szCs w:val="21"/>
        </w:rPr>
        <w:t>。</w:t>
      </w:r>
    </w:p>
    <w:p w14:paraId="506B0CEB">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3.</w:t>
      </w:r>
      <w:r>
        <w:rPr>
          <w:rFonts w:ascii="仿宋_GB2312" w:hAnsi="仿宋" w:eastAsia="仿宋_GB2312"/>
          <w:color w:val="000000"/>
          <w:szCs w:val="21"/>
        </w:rPr>
        <w:t xml:space="preserve"> </w:t>
      </w:r>
      <w:r>
        <w:rPr>
          <w:rFonts w:hint="eastAsia" w:ascii="仿宋_GB2312" w:hAnsi="仿宋" w:eastAsia="仿宋_GB2312"/>
          <w:color w:val="000000"/>
          <w:szCs w:val="21"/>
        </w:rPr>
        <w:t>本合同正本一式两份，买卖双方各执一份，均具有同等法律效力。</w:t>
      </w:r>
    </w:p>
    <w:p w14:paraId="5D5FD4CE">
      <w:pPr>
        <w:spacing w:before="156" w:beforeLines="50" w:after="156" w:afterLines="50" w:line="270" w:lineRule="exact"/>
        <w:ind w:firstLine="422" w:firstLineChars="200"/>
        <w:rPr>
          <w:rFonts w:ascii="黑体" w:hAnsi="黑体" w:eastAsia="黑体"/>
          <w:b/>
          <w:color w:val="000000"/>
          <w:szCs w:val="21"/>
        </w:rPr>
      </w:pPr>
      <w:r>
        <w:rPr>
          <w:rFonts w:hint="eastAsia" w:ascii="黑体" w:hAnsi="黑体" w:eastAsia="黑体"/>
          <w:b/>
          <w:color w:val="000000"/>
          <w:szCs w:val="21"/>
        </w:rPr>
        <w:t>第十</w:t>
      </w:r>
      <w:r>
        <w:rPr>
          <w:rFonts w:hint="eastAsia" w:ascii="黑体" w:hAnsi="黑体" w:eastAsia="黑体"/>
          <w:b/>
          <w:color w:val="000000"/>
          <w:szCs w:val="21"/>
          <w:lang w:val="en-US" w:eastAsia="zh-CN"/>
        </w:rPr>
        <w:t>条</w:t>
      </w:r>
      <w:r>
        <w:rPr>
          <w:rFonts w:hint="eastAsia" w:ascii="黑体" w:hAnsi="黑体" w:eastAsia="黑体"/>
          <w:b/>
          <w:color w:val="000000"/>
          <w:szCs w:val="21"/>
        </w:rPr>
        <w:t xml:space="preserve">  通知与送达</w:t>
      </w:r>
    </w:p>
    <w:p w14:paraId="6717A722">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1. 联系人、方式和邮寄地址：</w:t>
      </w:r>
    </w:p>
    <w:p w14:paraId="26CD13F5">
      <w:pPr>
        <w:tabs>
          <w:tab w:val="left" w:pos="1080"/>
        </w:tabs>
        <w:spacing w:line="270" w:lineRule="exact"/>
        <w:ind w:left="420"/>
        <w:rPr>
          <w:rFonts w:ascii="仿宋_GB2312" w:hAnsi="仿宋" w:eastAsia="仿宋_GB2312"/>
          <w:color w:val="000000"/>
          <w:szCs w:val="21"/>
        </w:rPr>
      </w:pPr>
      <w:r>
        <w:rPr>
          <w:rFonts w:hint="eastAsia" w:ascii="仿宋_GB2312" w:hAnsi="仿宋" w:eastAsia="仿宋_GB2312"/>
          <w:color w:val="000000"/>
          <w:szCs w:val="21"/>
        </w:rPr>
        <w:t>（1）买方地址：</w:t>
      </w:r>
      <w:r>
        <w:rPr>
          <w:rFonts w:hint="eastAsia" w:ascii="仿宋_GB2312" w:hAnsi="仿宋" w:eastAsia="仿宋_GB2312"/>
          <w:color w:val="000000"/>
          <w:szCs w:val="21"/>
          <w:u w:val="single"/>
          <w:lang w:val="en-US" w:eastAsia="zh-CN"/>
        </w:rPr>
        <w:t xml:space="preserve">             </w:t>
      </w:r>
      <w:r>
        <w:rPr>
          <w:rFonts w:hint="eastAsia" w:ascii="仿宋_GB2312" w:hAnsi="仿宋" w:eastAsia="仿宋_GB2312"/>
          <w:color w:val="000000"/>
          <w:szCs w:val="21"/>
        </w:rPr>
        <w:t>；邮政编码：</w:t>
      </w:r>
      <w:r>
        <w:rPr>
          <w:rFonts w:hint="eastAsia" w:ascii="仿宋_GB2312" w:hAnsi="仿宋" w:eastAsia="仿宋_GB2312"/>
          <w:color w:val="000000"/>
          <w:szCs w:val="21"/>
          <w:u w:val="single"/>
        </w:rPr>
        <w:t xml:space="preserve"> </w:t>
      </w:r>
      <w:r>
        <w:rPr>
          <w:rFonts w:hint="eastAsia" w:ascii="仿宋_GB2312" w:hAnsi="仿宋" w:eastAsia="仿宋_GB2312"/>
          <w:color w:val="000000"/>
          <w:szCs w:val="21"/>
          <w:u w:val="single"/>
          <w:lang w:val="en-US" w:eastAsia="zh-CN"/>
        </w:rPr>
        <w:t xml:space="preserve">           </w:t>
      </w:r>
      <w:r>
        <w:rPr>
          <w:rFonts w:hint="eastAsia" w:ascii="仿宋_GB2312" w:hAnsi="仿宋" w:eastAsia="仿宋_GB2312"/>
          <w:color w:val="000000"/>
          <w:szCs w:val="21"/>
          <w:u w:val="single"/>
        </w:rPr>
        <w:t xml:space="preserve"> </w:t>
      </w:r>
      <w:r>
        <w:rPr>
          <w:rFonts w:hint="eastAsia" w:ascii="仿宋_GB2312" w:hAnsi="仿宋" w:eastAsia="仿宋_GB2312"/>
          <w:color w:val="000000"/>
          <w:szCs w:val="21"/>
        </w:rPr>
        <w:t>；</w:t>
      </w:r>
    </w:p>
    <w:p w14:paraId="2CD54C08">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联 系 人：</w:t>
      </w:r>
      <w:r>
        <w:rPr>
          <w:rFonts w:hint="eastAsia" w:ascii="仿宋_GB2312" w:hAnsi="仿宋" w:eastAsia="仿宋_GB2312"/>
          <w:color w:val="000000"/>
          <w:szCs w:val="21"/>
          <w:u w:val="single"/>
          <w:lang w:val="en-US" w:eastAsia="zh-CN"/>
        </w:rPr>
        <w:t xml:space="preserve">            </w:t>
      </w:r>
      <w:r>
        <w:rPr>
          <w:rFonts w:ascii="仿宋_GB2312" w:hAnsi="仿宋" w:eastAsia="仿宋_GB2312"/>
          <w:color w:val="000000"/>
          <w:szCs w:val="21"/>
          <w:u w:val="single"/>
        </w:rPr>
        <w:t xml:space="preserve">  </w:t>
      </w:r>
      <w:r>
        <w:rPr>
          <w:rFonts w:hint="eastAsia" w:ascii="仿宋_GB2312" w:hAnsi="仿宋" w:eastAsia="仿宋_GB2312"/>
          <w:color w:val="000000"/>
          <w:szCs w:val="21"/>
        </w:rPr>
        <w:t>；手机：</w:t>
      </w:r>
      <w:r>
        <w:rPr>
          <w:rFonts w:ascii="仿宋_GB2312" w:hAnsi="仿宋" w:eastAsia="仿宋_GB2312"/>
          <w:color w:val="000000"/>
          <w:szCs w:val="21"/>
          <w:u w:val="single"/>
        </w:rPr>
        <w:t xml:space="preserve"> </w:t>
      </w:r>
      <w:r>
        <w:rPr>
          <w:rFonts w:hint="eastAsia" w:ascii="仿宋_GB2312" w:hAnsi="仿宋" w:eastAsia="仿宋_GB2312"/>
          <w:color w:val="000000"/>
          <w:szCs w:val="21"/>
          <w:u w:val="single"/>
          <w:lang w:val="en-US" w:eastAsia="zh-CN"/>
        </w:rPr>
        <w:t xml:space="preserve">          </w:t>
      </w:r>
      <w:r>
        <w:rPr>
          <w:rFonts w:ascii="仿宋_GB2312" w:hAnsi="仿宋" w:eastAsia="仿宋_GB2312"/>
          <w:color w:val="000000"/>
          <w:szCs w:val="21"/>
          <w:u w:val="single"/>
        </w:rPr>
        <w:t xml:space="preserve">  </w:t>
      </w:r>
      <w:r>
        <w:rPr>
          <w:rFonts w:hint="eastAsia" w:ascii="仿宋_GB2312" w:hAnsi="仿宋" w:eastAsia="仿宋_GB2312"/>
          <w:color w:val="000000"/>
          <w:szCs w:val="21"/>
        </w:rPr>
        <w:t>；微信：</w:t>
      </w:r>
      <w:r>
        <w:rPr>
          <w:rFonts w:ascii="仿宋_GB2312" w:hAnsi="仿宋" w:eastAsia="仿宋_GB2312"/>
          <w:color w:val="000000"/>
          <w:szCs w:val="21"/>
          <w:u w:val="single"/>
        </w:rPr>
        <w:t xml:space="preserve">                </w:t>
      </w:r>
      <w:r>
        <w:rPr>
          <w:rFonts w:hint="eastAsia" w:ascii="仿宋_GB2312" w:hAnsi="仿宋" w:eastAsia="仿宋_GB2312"/>
          <w:color w:val="000000"/>
          <w:szCs w:val="21"/>
        </w:rPr>
        <w:t>；</w:t>
      </w:r>
    </w:p>
    <w:p w14:paraId="1A2DF17E">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（2）卖方地址：</w:t>
      </w:r>
      <w:r>
        <w:rPr>
          <w:rFonts w:hint="eastAsia" w:ascii="仿宋_GB2312" w:hAnsi="仿宋" w:eastAsia="仿宋_GB2312"/>
          <w:color w:val="000000"/>
          <w:szCs w:val="21"/>
          <w:u w:val="single"/>
          <w:lang w:val="en-US" w:eastAsia="zh-CN"/>
        </w:rPr>
        <w:t>江苏省宝应县安宜镇有机食品产业园宝翔西路666号</w:t>
      </w:r>
      <w:r>
        <w:rPr>
          <w:rFonts w:ascii="仿宋_GB2312" w:hAnsi="仿宋" w:eastAsia="仿宋_GB2312"/>
          <w:color w:val="000000"/>
          <w:szCs w:val="21"/>
          <w:u w:val="single"/>
        </w:rPr>
        <w:t xml:space="preserve"> </w:t>
      </w:r>
      <w:r>
        <w:rPr>
          <w:rFonts w:hint="eastAsia" w:ascii="仿宋_GB2312" w:hAnsi="仿宋" w:eastAsia="仿宋_GB2312"/>
          <w:color w:val="000000"/>
          <w:szCs w:val="21"/>
        </w:rPr>
        <w:t>；邮政编码：</w:t>
      </w:r>
      <w:r>
        <w:rPr>
          <w:rFonts w:hint="eastAsia" w:ascii="仿宋_GB2312" w:hAnsi="仿宋" w:eastAsia="仿宋_GB2312"/>
          <w:color w:val="000000"/>
          <w:szCs w:val="21"/>
          <w:u w:val="single"/>
        </w:rPr>
        <w:t xml:space="preserve"> </w:t>
      </w:r>
      <w:r>
        <w:rPr>
          <w:rFonts w:ascii="仿宋_GB2312" w:hAnsi="仿宋" w:eastAsia="仿宋_GB2312"/>
          <w:color w:val="000000"/>
          <w:szCs w:val="21"/>
          <w:u w:val="single"/>
        </w:rPr>
        <w:t xml:space="preserve">   </w:t>
      </w:r>
      <w:r>
        <w:rPr>
          <w:rFonts w:hint="eastAsia" w:ascii="仿宋_GB2312" w:hAnsi="仿宋" w:eastAsia="仿宋_GB2312"/>
          <w:color w:val="000000"/>
          <w:szCs w:val="21"/>
        </w:rPr>
        <w:t>；</w:t>
      </w:r>
    </w:p>
    <w:p w14:paraId="0E1AE085">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联 系 人：</w:t>
      </w:r>
      <w:r>
        <w:rPr>
          <w:rFonts w:hint="eastAsia" w:ascii="仿宋_GB2312" w:hAnsi="仿宋" w:eastAsia="仿宋_GB2312"/>
          <w:color w:val="000000"/>
          <w:szCs w:val="21"/>
          <w:u w:val="single"/>
        </w:rPr>
        <w:t xml:space="preserve"> </w:t>
      </w:r>
      <w:r>
        <w:rPr>
          <w:rFonts w:hint="eastAsia" w:ascii="仿宋_GB2312" w:hAnsi="仿宋" w:eastAsia="仿宋_GB2312"/>
          <w:color w:val="000000"/>
          <w:szCs w:val="21"/>
          <w:u w:val="single"/>
          <w:lang w:val="en-US" w:eastAsia="zh-CN"/>
        </w:rPr>
        <w:t xml:space="preserve">陈萍  </w:t>
      </w:r>
      <w:r>
        <w:rPr>
          <w:rFonts w:hint="eastAsia" w:ascii="仿宋_GB2312" w:hAnsi="仿宋" w:eastAsia="仿宋_GB2312"/>
          <w:color w:val="000000"/>
          <w:szCs w:val="21"/>
        </w:rPr>
        <w:t>；手机：</w:t>
      </w:r>
      <w:r>
        <w:rPr>
          <w:rFonts w:ascii="仿宋_GB2312" w:hAnsi="仿宋" w:eastAsia="仿宋_GB2312"/>
          <w:color w:val="000000"/>
          <w:szCs w:val="21"/>
          <w:u w:val="single"/>
        </w:rPr>
        <w:t xml:space="preserve"> </w:t>
      </w:r>
      <w:r>
        <w:rPr>
          <w:rFonts w:hint="eastAsia" w:ascii="仿宋_GB2312" w:hAnsi="仿宋" w:eastAsia="仿宋_GB2312"/>
          <w:color w:val="000000"/>
          <w:szCs w:val="21"/>
          <w:u w:val="single"/>
          <w:lang w:val="en-US" w:eastAsia="zh-CN"/>
        </w:rPr>
        <w:t xml:space="preserve">19016905020  </w:t>
      </w:r>
      <w:r>
        <w:rPr>
          <w:rFonts w:hint="eastAsia" w:ascii="仿宋_GB2312" w:hAnsi="仿宋" w:eastAsia="仿宋_GB2312"/>
          <w:color w:val="000000"/>
          <w:szCs w:val="21"/>
        </w:rPr>
        <w:t>；微信：</w:t>
      </w:r>
      <w:r>
        <w:rPr>
          <w:rFonts w:ascii="仿宋_GB2312" w:hAnsi="仿宋" w:eastAsia="仿宋_GB2312"/>
          <w:color w:val="000000"/>
          <w:szCs w:val="21"/>
          <w:u w:val="single"/>
        </w:rPr>
        <w:t xml:space="preserve">  </w:t>
      </w:r>
      <w:r>
        <w:rPr>
          <w:rFonts w:hint="eastAsia" w:ascii="仿宋_GB2312" w:hAnsi="仿宋" w:eastAsia="仿宋_GB2312"/>
          <w:color w:val="000000"/>
          <w:szCs w:val="21"/>
          <w:u w:val="single"/>
          <w:lang w:val="en-US" w:eastAsia="zh-CN"/>
        </w:rPr>
        <w:t xml:space="preserve">          </w:t>
      </w:r>
      <w:r>
        <w:rPr>
          <w:rFonts w:ascii="仿宋_GB2312" w:hAnsi="仿宋" w:eastAsia="仿宋_GB2312"/>
          <w:color w:val="000000"/>
          <w:szCs w:val="21"/>
          <w:u w:val="single"/>
        </w:rPr>
        <w:t xml:space="preserve">  </w:t>
      </w:r>
      <w:r>
        <w:rPr>
          <w:rFonts w:hint="eastAsia" w:ascii="仿宋_GB2312" w:hAnsi="仿宋" w:eastAsia="仿宋_GB2312"/>
          <w:color w:val="000000"/>
          <w:szCs w:val="21"/>
        </w:rPr>
        <w:t>；</w:t>
      </w:r>
      <w:r>
        <w:rPr>
          <w:rFonts w:ascii="仿宋_GB2312" w:hAnsi="仿宋" w:eastAsia="仿宋_GB2312"/>
          <w:color w:val="000000"/>
          <w:szCs w:val="21"/>
        </w:rPr>
        <w:t xml:space="preserve"> </w:t>
      </w:r>
    </w:p>
    <w:p w14:paraId="093E8976">
      <w:pPr>
        <w:tabs>
          <w:tab w:val="left" w:pos="1080"/>
        </w:tabs>
        <w:spacing w:line="270" w:lineRule="exact"/>
        <w:ind w:left="420"/>
        <w:rPr>
          <w:rFonts w:ascii="仿宋_GB2312" w:hAnsi="仿宋" w:eastAsia="仿宋_GB2312"/>
          <w:color w:val="000000"/>
          <w:szCs w:val="21"/>
        </w:rPr>
      </w:pPr>
      <w:r>
        <w:rPr>
          <w:rFonts w:hint="eastAsia" w:ascii="仿宋_GB2312" w:hAnsi="仿宋" w:eastAsia="仿宋_GB2312"/>
          <w:color w:val="000000"/>
          <w:szCs w:val="21"/>
        </w:rPr>
        <w:t>2.</w:t>
      </w:r>
      <w:r>
        <w:rPr>
          <w:rFonts w:ascii="仿宋_GB2312" w:hAnsi="仿宋" w:eastAsia="仿宋_GB2312"/>
          <w:color w:val="000000"/>
          <w:szCs w:val="21"/>
        </w:rPr>
        <w:t xml:space="preserve"> </w:t>
      </w:r>
      <w:r>
        <w:rPr>
          <w:rFonts w:hint="eastAsia" w:ascii="仿宋_GB2312" w:hAnsi="仿宋" w:eastAsia="仿宋_GB2312"/>
          <w:color w:val="000000"/>
          <w:szCs w:val="21"/>
        </w:rPr>
        <w:t>合同一方当事人变更名称、地址、联系人或通信终端的，应当在变更后3日内及时通知对方当事人，对方当事人实际收到变更通知前的送达仍为有效送达。</w:t>
      </w:r>
    </w:p>
    <w:p w14:paraId="2C3ACD44">
      <w:pPr>
        <w:spacing w:before="156" w:beforeLines="50" w:after="156" w:afterLines="50" w:line="270" w:lineRule="exact"/>
        <w:ind w:firstLine="422" w:firstLineChars="200"/>
        <w:rPr>
          <w:rFonts w:ascii="黑体" w:hAnsi="黑体" w:eastAsia="黑体"/>
          <w:b/>
          <w:color w:val="000000"/>
          <w:szCs w:val="21"/>
        </w:rPr>
      </w:pPr>
      <w:r>
        <w:rPr>
          <w:rFonts w:hint="eastAsia" w:ascii="黑体" w:hAnsi="黑体" w:eastAsia="黑体"/>
          <w:b/>
          <w:color w:val="000000"/>
          <w:szCs w:val="21"/>
        </w:rPr>
        <w:t>第十</w:t>
      </w:r>
      <w:r>
        <w:rPr>
          <w:rFonts w:hint="eastAsia" w:ascii="黑体" w:hAnsi="黑体" w:eastAsia="黑体"/>
          <w:b/>
          <w:color w:val="000000"/>
          <w:szCs w:val="21"/>
          <w:lang w:val="en-US" w:eastAsia="zh-CN"/>
        </w:rPr>
        <w:t>一</w:t>
      </w:r>
      <w:r>
        <w:rPr>
          <w:rFonts w:hint="eastAsia" w:ascii="黑体" w:hAnsi="黑体" w:eastAsia="黑体"/>
          <w:b/>
          <w:color w:val="000000"/>
          <w:szCs w:val="21"/>
        </w:rPr>
        <w:t xml:space="preserve"> 条  争议解决</w:t>
      </w:r>
    </w:p>
    <w:p w14:paraId="32AD52A2">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凡因本合同引起的或与本合同有关的任何争议，双方应友好协商解决。协商不成，按以下第</w:t>
      </w:r>
      <w:r>
        <w:rPr>
          <w:rFonts w:hint="eastAsia" w:ascii="仿宋_GB2312" w:hAnsi="仿宋" w:eastAsia="仿宋_GB2312"/>
          <w:color w:val="000000"/>
          <w:szCs w:val="21"/>
          <w:u w:val="single"/>
        </w:rPr>
        <w:t xml:space="preserve">  </w:t>
      </w:r>
      <w:r>
        <w:rPr>
          <w:rFonts w:ascii="仿宋_GB2312" w:hAnsi="仿宋" w:eastAsia="仿宋_GB2312"/>
          <w:color w:val="000000"/>
          <w:szCs w:val="21"/>
          <w:u w:val="single"/>
        </w:rPr>
        <w:t>1</w:t>
      </w:r>
      <w:r>
        <w:rPr>
          <w:rFonts w:hint="eastAsia" w:ascii="仿宋_GB2312" w:hAnsi="仿宋" w:eastAsia="仿宋_GB2312"/>
          <w:color w:val="000000"/>
          <w:szCs w:val="21"/>
          <w:u w:val="single"/>
        </w:rPr>
        <w:t xml:space="preserve"> </w:t>
      </w:r>
      <w:r>
        <w:rPr>
          <w:rFonts w:hint="eastAsia" w:ascii="仿宋_GB2312" w:hAnsi="仿宋" w:eastAsia="仿宋_GB2312"/>
          <w:color w:val="000000"/>
          <w:szCs w:val="21"/>
        </w:rPr>
        <w:t>项方式处理：</w:t>
      </w:r>
    </w:p>
    <w:p w14:paraId="2541951C">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1.</w:t>
      </w:r>
      <w:r>
        <w:rPr>
          <w:rFonts w:ascii="仿宋_GB2312" w:hAnsi="仿宋" w:eastAsia="仿宋_GB2312"/>
          <w:color w:val="000000"/>
          <w:szCs w:val="21"/>
        </w:rPr>
        <w:t xml:space="preserve"> </w:t>
      </w:r>
      <w:r>
        <w:rPr>
          <w:rFonts w:hint="eastAsia" w:ascii="仿宋_GB2312" w:hAnsi="仿宋" w:eastAsia="仿宋_GB2312"/>
          <w:color w:val="000000"/>
          <w:szCs w:val="21"/>
        </w:rPr>
        <w:t>向</w:t>
      </w:r>
      <w:r>
        <w:rPr>
          <w:rFonts w:hint="eastAsia" w:ascii="仿宋_GB2312" w:hAnsi="仿宋" w:eastAsia="仿宋_GB2312"/>
          <w:color w:val="000000"/>
          <w:szCs w:val="21"/>
          <w:lang w:val="en-US" w:eastAsia="zh-CN"/>
        </w:rPr>
        <w:t>卖方</w:t>
      </w:r>
      <w:r>
        <w:rPr>
          <w:rFonts w:hint="eastAsia" w:ascii="仿宋_GB2312" w:hAnsi="仿宋" w:eastAsia="仿宋_GB2312"/>
          <w:color w:val="000000"/>
          <w:szCs w:val="21"/>
        </w:rPr>
        <w:t>方住所地有管辖权的人民法院提起诉讼解决。</w:t>
      </w:r>
    </w:p>
    <w:p w14:paraId="0B36AD62">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2.</w:t>
      </w:r>
      <w:r>
        <w:rPr>
          <w:rFonts w:ascii="仿宋_GB2312" w:hAnsi="仿宋" w:eastAsia="仿宋_GB2312"/>
          <w:color w:val="000000"/>
          <w:szCs w:val="21"/>
        </w:rPr>
        <w:t xml:space="preserve"> </w:t>
      </w:r>
      <w:r>
        <w:rPr>
          <w:rFonts w:hint="eastAsia" w:ascii="仿宋_GB2312" w:hAnsi="仿宋" w:eastAsia="仿宋_GB2312"/>
          <w:color w:val="000000"/>
          <w:szCs w:val="21"/>
        </w:rPr>
        <w:t>提交北京仲裁委员会，按该会现行有效的仲裁规则进行裁决，裁决是终局的，对双方均有约束力。</w:t>
      </w:r>
    </w:p>
    <w:p w14:paraId="1156F154">
      <w:pPr>
        <w:spacing w:before="156" w:beforeLines="50" w:after="156" w:afterLines="50" w:line="270" w:lineRule="exact"/>
        <w:ind w:firstLine="422" w:firstLineChars="200"/>
        <w:rPr>
          <w:rFonts w:ascii="黑体" w:hAnsi="黑体" w:eastAsia="黑体"/>
          <w:b/>
          <w:color w:val="000000"/>
          <w:szCs w:val="21"/>
        </w:rPr>
      </w:pPr>
      <w:r>
        <w:rPr>
          <w:rFonts w:hint="eastAsia" w:ascii="黑体" w:hAnsi="黑体" w:eastAsia="黑体"/>
          <w:b/>
          <w:color w:val="000000"/>
          <w:szCs w:val="21"/>
        </w:rPr>
        <w:t>第十</w:t>
      </w:r>
      <w:r>
        <w:rPr>
          <w:rFonts w:hint="eastAsia" w:ascii="黑体" w:hAnsi="黑体" w:eastAsia="黑体"/>
          <w:b/>
          <w:color w:val="000000"/>
          <w:szCs w:val="21"/>
          <w:lang w:val="en-US" w:eastAsia="zh-CN"/>
        </w:rPr>
        <w:t>二</w:t>
      </w:r>
      <w:r>
        <w:rPr>
          <w:rFonts w:hint="eastAsia" w:ascii="黑体" w:hAnsi="黑体" w:eastAsia="黑体"/>
          <w:b/>
          <w:color w:val="000000"/>
          <w:szCs w:val="21"/>
        </w:rPr>
        <w:t xml:space="preserve"> 条  其他约定</w:t>
      </w:r>
    </w:p>
    <w:p w14:paraId="29A4E83B">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1.</w:t>
      </w:r>
      <w:r>
        <w:rPr>
          <w:rFonts w:ascii="仿宋_GB2312" w:hAnsi="仿宋" w:eastAsia="仿宋_GB2312"/>
          <w:color w:val="000000"/>
          <w:szCs w:val="21"/>
        </w:rPr>
        <w:t xml:space="preserve"> </w:t>
      </w:r>
      <w:r>
        <w:rPr>
          <w:rFonts w:hint="eastAsia" w:ascii="仿宋_GB2312" w:hAnsi="仿宋" w:eastAsia="仿宋_GB2312"/>
          <w:color w:val="000000"/>
          <w:szCs w:val="21"/>
        </w:rPr>
        <w:t>经买卖双方之后另行协商一致并签署的书面协议，可以对本合同进行变更或补充。</w:t>
      </w:r>
    </w:p>
    <w:p w14:paraId="6B920E9E">
      <w:pPr>
        <w:tabs>
          <w:tab w:val="left" w:pos="1080"/>
        </w:tabs>
        <w:spacing w:line="270" w:lineRule="exact"/>
        <w:ind w:firstLine="420" w:firstLineChars="200"/>
        <w:rPr>
          <w:rFonts w:ascii="仿宋_GB2312" w:hAnsi="仿宋" w:eastAsia="仿宋_GB2312"/>
          <w:color w:val="000000"/>
          <w:szCs w:val="21"/>
        </w:rPr>
      </w:pPr>
      <w:r>
        <w:rPr>
          <w:rFonts w:hint="eastAsia" w:ascii="仿宋_GB2312" w:hAnsi="仿宋" w:eastAsia="仿宋_GB2312"/>
          <w:color w:val="000000"/>
          <w:szCs w:val="21"/>
        </w:rPr>
        <w:t>2. 如无特别说明，本合同所称“年”、“月”、“日”、“天”均为自然年、月、日，所称“工作日”均不包含法定节假日及休息日。本合同中涉及期限、期间计算的，均包含其中的法定节假日及休息日，其中起始日均不计入相应期限或期间，截止时间均为相应期限或期间届满当日的24时。</w:t>
      </w:r>
    </w:p>
    <w:p w14:paraId="2E457BE3">
      <w:pPr>
        <w:tabs>
          <w:tab w:val="left" w:pos="1080"/>
        </w:tabs>
        <w:spacing w:line="270" w:lineRule="exact"/>
        <w:ind w:firstLine="422" w:firstLineChars="200"/>
        <w:rPr>
          <w:rFonts w:hint="eastAsia" w:ascii="仿宋_GB2312" w:hAnsi="仿宋" w:eastAsia="仿宋_GB2312"/>
          <w:b/>
          <w:color w:val="000000"/>
          <w:szCs w:val="21"/>
        </w:rPr>
      </w:pPr>
      <w:r>
        <w:rPr>
          <w:rFonts w:hint="eastAsia" w:ascii="仿宋_GB2312" w:hAnsi="仿宋" w:eastAsia="仿宋_GB2312"/>
          <w:b/>
          <w:color w:val="000000"/>
          <w:szCs w:val="21"/>
        </w:rPr>
        <w:t>3.</w:t>
      </w:r>
      <w:r>
        <w:rPr>
          <w:rFonts w:ascii="仿宋_GB2312" w:hAnsi="仿宋" w:eastAsia="仿宋_GB2312"/>
          <w:b/>
          <w:color w:val="000000"/>
          <w:szCs w:val="21"/>
        </w:rPr>
        <w:t xml:space="preserve"> </w:t>
      </w:r>
      <w:r>
        <w:rPr>
          <w:rFonts w:hint="eastAsia" w:ascii="仿宋_GB2312" w:hAnsi="仿宋" w:eastAsia="仿宋_GB2312"/>
          <w:b/>
          <w:color w:val="000000"/>
          <w:szCs w:val="21"/>
        </w:rPr>
        <w:t>买卖双方确认：本合同系经买卖双方在反复协商、充分理解并达成一致的基础上签署。</w:t>
      </w:r>
    </w:p>
    <w:p w14:paraId="1989F39F">
      <w:pPr>
        <w:snapToGrid w:val="0"/>
        <w:spacing w:line="270" w:lineRule="exact"/>
        <w:ind w:firstLine="3253" w:firstLineChars="1558"/>
        <w:rPr>
          <w:rFonts w:ascii="黑体" w:hAnsi="黑体" w:eastAsia="黑体" w:cs="RLIDAU+MicrosoftYaHei"/>
          <w:b/>
          <w:spacing w:val="-1"/>
          <w:szCs w:val="21"/>
        </w:rPr>
      </w:pPr>
      <w:r>
        <w:rPr>
          <w:rFonts w:hint="eastAsia" w:ascii="黑体" w:hAnsi="黑体" w:eastAsia="黑体" w:cs="RLIDAU+MicrosoftYaHei"/>
          <w:b/>
          <w:spacing w:val="-1"/>
          <w:szCs w:val="21"/>
        </w:rPr>
        <w:t>(以下为签章处，无正文)</w:t>
      </w:r>
    </w:p>
    <w:tbl>
      <w:tblPr>
        <w:tblStyle w:val="8"/>
        <w:tblpPr w:leftFromText="180" w:rightFromText="180" w:vertAnchor="text" w:horzAnchor="margin" w:tblpY="371"/>
        <w:tblW w:w="97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873"/>
        <w:gridCol w:w="4873"/>
      </w:tblGrid>
      <w:tr w14:paraId="6B3E0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873" w:type="dxa"/>
          </w:tcPr>
          <w:p w14:paraId="2633EB23">
            <w:pPr>
              <w:snapToGrid w:val="0"/>
              <w:spacing w:line="340" w:lineRule="exact"/>
              <w:ind w:firstLine="416" w:firstLineChars="200"/>
              <w:rPr>
                <w:rFonts w:hint="eastAsia" w:ascii="仿宋_GB2312" w:hAnsi="微软雅黑" w:eastAsia="仿宋_GB2312"/>
                <w:color w:val="000000"/>
                <w:szCs w:val="21"/>
                <w:u w:val="single"/>
              </w:rPr>
            </w:pPr>
            <w:r>
              <w:rPr>
                <w:rFonts w:hint="eastAsia" w:ascii="仿宋_GB2312" w:hAnsi="仿宋" w:eastAsia="仿宋_GB2312" w:cs="RLIDAU+MicrosoftYaHei"/>
                <w:color w:val="000000"/>
                <w:spacing w:val="-1"/>
                <w:szCs w:val="21"/>
              </w:rPr>
              <w:t>卖方(盖章)：</w:t>
            </w:r>
            <w:r>
              <w:rPr>
                <w:rFonts w:hint="eastAsia" w:ascii="仿宋_GB2312" w:hAnsi="微软雅黑" w:eastAsia="仿宋_GB2312"/>
                <w:color w:val="000000"/>
                <w:szCs w:val="21"/>
                <w:u w:val="single"/>
              </w:rPr>
              <w:t>江苏楠峰农业科技发展有限公司</w:t>
            </w:r>
          </w:p>
          <w:p w14:paraId="06F29B13">
            <w:pPr>
              <w:snapToGrid w:val="0"/>
              <w:spacing w:line="340" w:lineRule="exact"/>
              <w:ind w:firstLine="420" w:firstLineChars="200"/>
              <w:rPr>
                <w:rFonts w:hint="eastAsia" w:ascii="仿宋_GB2312" w:hAnsi="微软雅黑" w:eastAsia="仿宋_GB2312"/>
                <w:color w:val="000000"/>
                <w:szCs w:val="21"/>
                <w:u w:val="single"/>
                <w:lang w:val="en-US" w:eastAsia="zh-CN"/>
              </w:rPr>
            </w:pPr>
          </w:p>
          <w:p w14:paraId="42B31C29">
            <w:pPr>
              <w:snapToGrid w:val="0"/>
              <w:spacing w:line="340" w:lineRule="exact"/>
              <w:ind w:firstLine="416" w:firstLineChars="200"/>
              <w:rPr>
                <w:rFonts w:ascii="仿宋_GB2312" w:hAnsi="仿宋" w:eastAsia="仿宋_GB2312" w:cs="RLIDAU+MicrosoftYaHei"/>
                <w:color w:val="000000"/>
                <w:spacing w:val="-1"/>
                <w:szCs w:val="21"/>
              </w:rPr>
            </w:pPr>
            <w:r>
              <w:rPr>
                <w:rFonts w:hint="eastAsia" w:ascii="仿宋_GB2312" w:hAnsi="仿宋" w:eastAsia="仿宋_GB2312" w:cs="RLIDAU+MicrosoftYaHei"/>
                <w:color w:val="000000"/>
                <w:spacing w:val="-1"/>
                <w:szCs w:val="21"/>
              </w:rPr>
              <w:t>法定代表人或委托代理人</w:t>
            </w:r>
          </w:p>
          <w:p w14:paraId="2D655B34">
            <w:pPr>
              <w:snapToGrid w:val="0"/>
              <w:spacing w:line="340" w:lineRule="exact"/>
              <w:ind w:firstLine="416" w:firstLineChars="200"/>
              <w:rPr>
                <w:rFonts w:ascii="仿宋_GB2312" w:hAnsi="仿宋" w:eastAsia="仿宋_GB2312" w:cs="RLIDAU+MicrosoftYaHei"/>
                <w:color w:val="000000"/>
                <w:spacing w:val="-1"/>
                <w:szCs w:val="21"/>
                <w:u w:val="single"/>
              </w:rPr>
            </w:pPr>
            <w:r>
              <w:rPr>
                <w:rFonts w:hint="eastAsia" w:ascii="仿宋_GB2312" w:hAnsi="仿宋" w:eastAsia="仿宋_GB2312" w:cs="RLIDAU+MicrosoftYaHei"/>
                <w:color w:val="000000"/>
                <w:spacing w:val="-1"/>
                <w:szCs w:val="21"/>
              </w:rPr>
              <w:t>（签字）：</w:t>
            </w:r>
            <w:r>
              <w:rPr>
                <w:rFonts w:ascii="仿宋_GB2312" w:hAnsi="仿宋" w:eastAsia="仿宋_GB2312" w:cs="RLIDAU+MicrosoftYaHei"/>
                <w:color w:val="000000"/>
                <w:spacing w:val="-1"/>
                <w:szCs w:val="21"/>
                <w:u w:val="single"/>
              </w:rPr>
              <w:t xml:space="preserve">                   </w:t>
            </w:r>
          </w:p>
          <w:p w14:paraId="0D632797">
            <w:pPr>
              <w:snapToGrid w:val="0"/>
              <w:spacing w:line="340" w:lineRule="exact"/>
              <w:ind w:firstLine="416" w:firstLineChars="200"/>
              <w:rPr>
                <w:rFonts w:ascii="仿宋_GB2312" w:hAnsi="仿宋" w:eastAsia="仿宋_GB2312" w:cs="RLIDAU+MicrosoftYaHei"/>
                <w:color w:val="000000"/>
                <w:spacing w:val="-1"/>
                <w:szCs w:val="21"/>
                <w:u w:val="single"/>
              </w:rPr>
            </w:pPr>
          </w:p>
          <w:p w14:paraId="7AD25945">
            <w:pPr>
              <w:snapToGrid w:val="0"/>
              <w:spacing w:line="340" w:lineRule="exact"/>
              <w:ind w:firstLine="416" w:firstLineChars="200"/>
              <w:rPr>
                <w:rFonts w:ascii="仿宋_GB2312" w:hAnsi="仿宋" w:eastAsia="仿宋_GB2312" w:cs="RLIDAU+MicrosoftYaHei"/>
                <w:color w:val="000000"/>
                <w:spacing w:val="-1"/>
                <w:szCs w:val="21"/>
                <w:u w:val="single"/>
              </w:rPr>
            </w:pPr>
          </w:p>
          <w:p w14:paraId="65C0CC4E">
            <w:pPr>
              <w:snapToGrid w:val="0"/>
              <w:spacing w:line="340" w:lineRule="exact"/>
              <w:ind w:firstLine="416" w:firstLineChars="200"/>
              <w:rPr>
                <w:rFonts w:hint="eastAsia" w:ascii="仿宋_GB2312" w:hAnsi="仿宋" w:eastAsia="仿宋_GB2312" w:cs="RLIDAU+MicrosoftYaHei"/>
                <w:color w:val="000000"/>
                <w:spacing w:val="-1"/>
                <w:szCs w:val="21"/>
                <w:u w:val="single"/>
                <w:lang w:val="en-US" w:eastAsia="zh-CN"/>
              </w:rPr>
            </w:pPr>
            <w:r>
              <w:rPr>
                <w:rFonts w:hint="eastAsia" w:ascii="仿宋_GB2312" w:hAnsi="仿宋" w:eastAsia="仿宋_GB2312" w:cs="RLIDAU+MicrosoftYaHei"/>
                <w:color w:val="000000"/>
                <w:spacing w:val="-1"/>
                <w:szCs w:val="21"/>
                <w:u w:val="none"/>
                <w:lang w:val="en-US" w:eastAsia="zh-CN"/>
              </w:rPr>
              <w:t>经办人：</w:t>
            </w:r>
          </w:p>
        </w:tc>
        <w:tc>
          <w:tcPr>
            <w:tcW w:w="4873" w:type="dxa"/>
          </w:tcPr>
          <w:p w14:paraId="14C6F25C">
            <w:pPr>
              <w:snapToGrid w:val="0"/>
              <w:spacing w:line="340" w:lineRule="exact"/>
              <w:ind w:firstLine="312" w:firstLineChars="150"/>
              <w:rPr>
                <w:rFonts w:ascii="仿宋_GB2312" w:hAnsi="微软雅黑" w:eastAsia="仿宋_GB2312"/>
                <w:color w:val="000000"/>
                <w:szCs w:val="21"/>
                <w:u w:val="single"/>
              </w:rPr>
            </w:pPr>
            <w:r>
              <w:rPr>
                <w:rFonts w:hint="eastAsia" w:ascii="仿宋_GB2312" w:hAnsi="仿宋" w:eastAsia="仿宋_GB2312" w:cs="RLIDAU+MicrosoftYaHei"/>
                <w:color w:val="000000"/>
                <w:spacing w:val="-1"/>
                <w:szCs w:val="21"/>
              </w:rPr>
              <w:t>买方(盖章)：</w:t>
            </w:r>
            <w:r>
              <w:rPr>
                <w:rFonts w:hint="eastAsia" w:ascii="仿宋_GB2312" w:hAnsi="微软雅黑" w:eastAsia="仿宋_GB2312"/>
                <w:color w:val="000000"/>
                <w:szCs w:val="21"/>
                <w:u w:val="single"/>
                <w:lang w:val="en-US" w:eastAsia="zh-CN"/>
              </w:rPr>
              <w:t xml:space="preserve">                 </w:t>
            </w:r>
            <w:r>
              <w:rPr>
                <w:rFonts w:ascii="仿宋_GB2312" w:hAnsi="微软雅黑" w:eastAsia="仿宋_GB2312"/>
                <w:color w:val="000000"/>
                <w:szCs w:val="21"/>
                <w:u w:val="single"/>
              </w:rPr>
              <w:t xml:space="preserve">  </w:t>
            </w:r>
          </w:p>
          <w:p w14:paraId="6F5B4120">
            <w:pPr>
              <w:snapToGrid w:val="0"/>
              <w:spacing w:line="340" w:lineRule="exact"/>
              <w:ind w:firstLine="315" w:firstLineChars="150"/>
              <w:rPr>
                <w:rFonts w:hint="eastAsia" w:ascii="仿宋_GB2312" w:hAnsi="微软雅黑" w:eastAsia="仿宋_GB2312"/>
                <w:color w:val="000000"/>
                <w:szCs w:val="21"/>
                <w:u w:val="single"/>
              </w:rPr>
            </w:pPr>
          </w:p>
          <w:p w14:paraId="2D1AB6C3">
            <w:pPr>
              <w:snapToGrid w:val="0"/>
              <w:spacing w:line="340" w:lineRule="exact"/>
              <w:ind w:firstLine="312" w:firstLineChars="150"/>
              <w:rPr>
                <w:rFonts w:ascii="仿宋_GB2312" w:hAnsi="仿宋" w:eastAsia="仿宋_GB2312" w:cs="RLIDAU+MicrosoftYaHei"/>
                <w:color w:val="000000"/>
                <w:spacing w:val="-1"/>
                <w:szCs w:val="21"/>
              </w:rPr>
            </w:pPr>
            <w:r>
              <w:rPr>
                <w:rFonts w:hint="eastAsia" w:ascii="仿宋_GB2312" w:hAnsi="仿宋" w:eastAsia="仿宋_GB2312" w:cs="RLIDAU+MicrosoftYaHei"/>
                <w:color w:val="000000"/>
                <w:spacing w:val="-1"/>
                <w:szCs w:val="21"/>
              </w:rPr>
              <w:t>法定代表人或委托代理人</w:t>
            </w:r>
          </w:p>
          <w:p w14:paraId="54CB0EAE">
            <w:pPr>
              <w:snapToGrid w:val="0"/>
              <w:spacing w:line="340" w:lineRule="exact"/>
              <w:ind w:firstLine="312" w:firstLineChars="150"/>
              <w:rPr>
                <w:rFonts w:ascii="仿宋_GB2312" w:hAnsi="仿宋" w:eastAsia="仿宋_GB2312" w:cs="RLIDAU+MicrosoftYaHei"/>
                <w:color w:val="000000"/>
                <w:spacing w:val="-1"/>
                <w:szCs w:val="21"/>
              </w:rPr>
            </w:pPr>
            <w:r>
              <w:rPr>
                <w:rFonts w:hint="eastAsia" w:ascii="仿宋_GB2312" w:hAnsi="仿宋" w:eastAsia="仿宋_GB2312" w:cs="RLIDAU+MicrosoftYaHei"/>
                <w:color w:val="000000"/>
                <w:spacing w:val="-1"/>
                <w:szCs w:val="21"/>
              </w:rPr>
              <w:t>（签字）：</w:t>
            </w:r>
            <w:r>
              <w:rPr>
                <w:rFonts w:ascii="仿宋_GB2312" w:hAnsi="仿宋" w:eastAsia="仿宋_GB2312" w:cs="RLIDAU+MicrosoftYaHei"/>
                <w:color w:val="000000"/>
                <w:spacing w:val="-1"/>
                <w:szCs w:val="21"/>
                <w:u w:val="single"/>
              </w:rPr>
              <w:t xml:space="preserve">                   </w:t>
            </w:r>
          </w:p>
        </w:tc>
      </w:tr>
    </w:tbl>
    <w:p w14:paraId="61E3865E">
      <w:pPr>
        <w:spacing w:line="340" w:lineRule="exact"/>
        <w:rPr>
          <w:rFonts w:ascii="仿宋_GB2312" w:hAnsi="仿宋" w:eastAsia="仿宋_GB2312"/>
          <w:b/>
          <w:color w:val="000000"/>
          <w:szCs w:val="21"/>
        </w:rPr>
      </w:pPr>
    </w:p>
    <w:p w14:paraId="6CA02440">
      <w:pPr>
        <w:spacing w:line="340" w:lineRule="exact"/>
        <w:rPr>
          <w:rFonts w:ascii="仿宋_GB2312" w:hAnsi="仿宋" w:eastAsia="仿宋_GB2312"/>
          <w:b/>
          <w:color w:val="000000"/>
          <w:szCs w:val="21"/>
        </w:rPr>
      </w:pPr>
    </w:p>
    <w:p w14:paraId="026C376F">
      <w:pPr>
        <w:spacing w:before="156" w:beforeLines="50" w:after="156" w:afterLines="50" w:line="340" w:lineRule="exact"/>
        <w:rPr>
          <w:rFonts w:ascii="仿宋_GB2312" w:hAnsi="仿宋" w:eastAsia="仿宋_GB2312" w:cs="RLIDAU+MicrosoftYaHei"/>
          <w:color w:val="000000"/>
          <w:spacing w:val="-1"/>
          <w:szCs w:val="21"/>
        </w:rPr>
      </w:pPr>
    </w:p>
    <w:sectPr>
      <w:footerReference r:id="rId3" w:type="default"/>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Helvetica">
    <w:altName w:val="Arial"/>
    <w:panose1 w:val="020B0504020202030204"/>
    <w:charset w:val="00"/>
    <w:family w:val="swiss"/>
    <w:pitch w:val="default"/>
    <w:sig w:usb0="00000000" w:usb1="00000000" w:usb2="00000000" w:usb3="00000000" w:csb0="000001FF" w:csb1="00000000"/>
  </w:font>
  <w:font w:name="方正仿宋_GBK">
    <w:panose1 w:val="03000509000000000000"/>
    <w:charset w:val="86"/>
    <w:family w:val="script"/>
    <w:pitch w:val="default"/>
    <w:sig w:usb0="00000001" w:usb1="080E0000" w:usb2="00000000" w:usb3="00000000" w:csb0="00040000"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新宋体-18030">
    <w:altName w:val="宋体"/>
    <w:panose1 w:val="00000000000000000000"/>
    <w:charset w:val="86"/>
    <w:family w:val="modern"/>
    <w:pitch w:val="default"/>
    <w:sig w:usb0="00000000" w:usb1="00000000" w:usb2="000A005E" w:usb3="00000000" w:csb0="00040001" w:csb1="00000000"/>
  </w:font>
  <w:font w:name="RLIDAU+MicrosoftYaHei">
    <w:altName w:val="Segoe Print"/>
    <w:panose1 w:val="00000000000000000000"/>
    <w:charset w:val="01"/>
    <w:family w:val="swiss"/>
    <w:pitch w:val="default"/>
    <w:sig w:usb0="00000000" w:usb1="00000000" w:usb2="01010101" w:usb3="01010101" w:csb0="01010101" w:csb1="01010101"/>
  </w:font>
  <w:font w:name="Segoe Print">
    <w:panose1 w:val="02000600000000000000"/>
    <w:charset w:val="00"/>
    <w:family w:val="auto"/>
    <w:pitch w:val="default"/>
    <w:sig w:usb0="0000028F" w:usb1="00000000" w:usb2="00000000" w:usb3="00000000" w:csb0="2000009F" w:csb1="47010000"/>
  </w:font>
  <w:font w:name="KSOFE44F9426">
    <w:panose1 w:val="02010609060101010101"/>
    <w:charset w:val="86"/>
    <w:family w:val="auto"/>
    <w:pitch w:val="default"/>
    <w:sig w:usb0="00000001" w:usb1="00000000" w:usb2="00000000" w:usb3="00000000" w:csb0="00040001" w:csb1="00000000"/>
  </w:font>
  <w:font w:name="KSOF7FC4CF2A">
    <w:panose1 w:val="020B0604020202020204"/>
    <w:charset w:val="00"/>
    <w:family w:val="auto"/>
    <w:pitch w:val="default"/>
    <w:sig w:usb0="00000001" w:usb1="00000000" w:usb2="00000000" w:usb3="00000000" w:csb0="00000001" w:csb1="00000000"/>
  </w:font>
  <w:font w:name="KSOFE4500885">
    <w:panose1 w:val="02010609060101010101"/>
    <w:charset w:val="86"/>
    <w:family w:val="auto"/>
    <w:pitch w:val="default"/>
    <w:sig w:usb0="00000001" w:usb1="00000000" w:usb2="00000000"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D4E940">
    <w:pPr>
      <w:pStyle w:val="4"/>
      <w:jc w:val="center"/>
    </w:pPr>
    <w:r>
      <w:rPr>
        <w:b/>
        <w:sz w:val="24"/>
        <w:szCs w:val="24"/>
      </w:rPr>
      <w:fldChar w:fldCharType="begin"/>
    </w:r>
    <w:r>
      <w:rPr>
        <w:b/>
      </w:rPr>
      <w:instrText xml:space="preserve">PAGE</w:instrText>
    </w:r>
    <w:r>
      <w:rPr>
        <w:b/>
        <w:sz w:val="24"/>
        <w:szCs w:val="24"/>
      </w:rPr>
      <w:fldChar w:fldCharType="separate"/>
    </w:r>
    <w:r>
      <w:rPr>
        <w:b/>
      </w:rPr>
      <w:t>1</w:t>
    </w:r>
    <w:r>
      <w:rPr>
        <w:b/>
        <w:sz w:val="24"/>
        <w:szCs w:val="24"/>
      </w:rPr>
      <w:fldChar w:fldCharType="end"/>
    </w:r>
    <w:r>
      <w:rPr>
        <w:lang w:val="zh-CN"/>
      </w:rPr>
      <w:t xml:space="preserve"> / </w:t>
    </w:r>
    <w:r>
      <w:rPr>
        <w:b/>
        <w:sz w:val="24"/>
        <w:szCs w:val="24"/>
      </w:rPr>
      <w:fldChar w:fldCharType="begin"/>
    </w:r>
    <w:r>
      <w:rPr>
        <w:b/>
      </w:rPr>
      <w:instrText xml:space="preserve">NUMPAGES</w:instrText>
    </w:r>
    <w:r>
      <w:rPr>
        <w:b/>
        <w:sz w:val="24"/>
        <w:szCs w:val="24"/>
      </w:rPr>
      <w:fldChar w:fldCharType="separate"/>
    </w:r>
    <w:r>
      <w:rPr>
        <w:b/>
      </w:rPr>
      <w:t>1</w:t>
    </w:r>
    <w:r>
      <w:rPr>
        <w:b/>
        <w:sz w:val="24"/>
        <w:szCs w:val="24"/>
      </w:rPr>
      <w:fldChar w:fldCharType="end"/>
    </w:r>
  </w:p>
  <w:p w14:paraId="73D9812A">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NjNDljZTBkYTU1ZjJkZTUwZTExMDViOTkzMDE4OGIifQ=="/>
  </w:docVars>
  <w:rsids>
    <w:rsidRoot w:val="00B17FE4"/>
    <w:rsid w:val="000134F1"/>
    <w:rsid w:val="00033954"/>
    <w:rsid w:val="00047349"/>
    <w:rsid w:val="0005107E"/>
    <w:rsid w:val="0007366A"/>
    <w:rsid w:val="0008231E"/>
    <w:rsid w:val="000B5B53"/>
    <w:rsid w:val="000C4AD8"/>
    <w:rsid w:val="000D2F6F"/>
    <w:rsid w:val="000F590A"/>
    <w:rsid w:val="00126704"/>
    <w:rsid w:val="0014682C"/>
    <w:rsid w:val="00152D33"/>
    <w:rsid w:val="0015574E"/>
    <w:rsid w:val="001608C7"/>
    <w:rsid w:val="0019174C"/>
    <w:rsid w:val="001968C5"/>
    <w:rsid w:val="0019792F"/>
    <w:rsid w:val="001B24A6"/>
    <w:rsid w:val="001C77A2"/>
    <w:rsid w:val="0023652C"/>
    <w:rsid w:val="00237188"/>
    <w:rsid w:val="00272B25"/>
    <w:rsid w:val="002A264E"/>
    <w:rsid w:val="002E3B38"/>
    <w:rsid w:val="00314AEF"/>
    <w:rsid w:val="00314E0E"/>
    <w:rsid w:val="0032111A"/>
    <w:rsid w:val="0032133B"/>
    <w:rsid w:val="0032251E"/>
    <w:rsid w:val="00354563"/>
    <w:rsid w:val="00363EED"/>
    <w:rsid w:val="0039221A"/>
    <w:rsid w:val="003E0B35"/>
    <w:rsid w:val="003E25A5"/>
    <w:rsid w:val="00402961"/>
    <w:rsid w:val="00420024"/>
    <w:rsid w:val="00436D66"/>
    <w:rsid w:val="00445615"/>
    <w:rsid w:val="0045215D"/>
    <w:rsid w:val="004676C5"/>
    <w:rsid w:val="0047320B"/>
    <w:rsid w:val="0047671C"/>
    <w:rsid w:val="004843FC"/>
    <w:rsid w:val="004A13B8"/>
    <w:rsid w:val="004B520C"/>
    <w:rsid w:val="004E16B8"/>
    <w:rsid w:val="00501B79"/>
    <w:rsid w:val="0050492D"/>
    <w:rsid w:val="005068A5"/>
    <w:rsid w:val="00542C2A"/>
    <w:rsid w:val="005544C1"/>
    <w:rsid w:val="0056046B"/>
    <w:rsid w:val="006012E3"/>
    <w:rsid w:val="006761F9"/>
    <w:rsid w:val="00691C92"/>
    <w:rsid w:val="006C0CB2"/>
    <w:rsid w:val="00702AB9"/>
    <w:rsid w:val="0078068D"/>
    <w:rsid w:val="007F7838"/>
    <w:rsid w:val="00830FCF"/>
    <w:rsid w:val="00831146"/>
    <w:rsid w:val="00861906"/>
    <w:rsid w:val="008841FF"/>
    <w:rsid w:val="00891E8B"/>
    <w:rsid w:val="0089234D"/>
    <w:rsid w:val="008B692A"/>
    <w:rsid w:val="008D03E9"/>
    <w:rsid w:val="009752B0"/>
    <w:rsid w:val="00977128"/>
    <w:rsid w:val="00983D58"/>
    <w:rsid w:val="00987A6E"/>
    <w:rsid w:val="0099455F"/>
    <w:rsid w:val="009E0ACA"/>
    <w:rsid w:val="00A13921"/>
    <w:rsid w:val="00A268E5"/>
    <w:rsid w:val="00A57499"/>
    <w:rsid w:val="00A85CB9"/>
    <w:rsid w:val="00B127D4"/>
    <w:rsid w:val="00B17FE4"/>
    <w:rsid w:val="00B260C1"/>
    <w:rsid w:val="00B33374"/>
    <w:rsid w:val="00B348DB"/>
    <w:rsid w:val="00B6018F"/>
    <w:rsid w:val="00BB5373"/>
    <w:rsid w:val="00BC533B"/>
    <w:rsid w:val="00BD3F82"/>
    <w:rsid w:val="00BF3B5C"/>
    <w:rsid w:val="00C031D9"/>
    <w:rsid w:val="00C26434"/>
    <w:rsid w:val="00C26632"/>
    <w:rsid w:val="00C33395"/>
    <w:rsid w:val="00C50C3E"/>
    <w:rsid w:val="00CD656E"/>
    <w:rsid w:val="00CF0CE0"/>
    <w:rsid w:val="00D055A4"/>
    <w:rsid w:val="00D40C2E"/>
    <w:rsid w:val="00D505D7"/>
    <w:rsid w:val="00D505E0"/>
    <w:rsid w:val="00D5061E"/>
    <w:rsid w:val="00D847AF"/>
    <w:rsid w:val="00DA0B42"/>
    <w:rsid w:val="00DC5CA7"/>
    <w:rsid w:val="00DD1901"/>
    <w:rsid w:val="00DD70AB"/>
    <w:rsid w:val="00DF0DC4"/>
    <w:rsid w:val="00E459EB"/>
    <w:rsid w:val="00E8292E"/>
    <w:rsid w:val="00E846FD"/>
    <w:rsid w:val="00E902C4"/>
    <w:rsid w:val="00E90EB4"/>
    <w:rsid w:val="00F51E6E"/>
    <w:rsid w:val="00F5283D"/>
    <w:rsid w:val="00FA4DFD"/>
    <w:rsid w:val="00FC0448"/>
    <w:rsid w:val="00FC5EB3"/>
    <w:rsid w:val="05BC2DEF"/>
    <w:rsid w:val="07C531CC"/>
    <w:rsid w:val="09EF22D5"/>
    <w:rsid w:val="0A71237B"/>
    <w:rsid w:val="0D826602"/>
    <w:rsid w:val="173D0FC9"/>
    <w:rsid w:val="1875352D"/>
    <w:rsid w:val="1A647921"/>
    <w:rsid w:val="20CE1195"/>
    <w:rsid w:val="21FA1C77"/>
    <w:rsid w:val="26B813EF"/>
    <w:rsid w:val="282560EF"/>
    <w:rsid w:val="285148C4"/>
    <w:rsid w:val="29365A5F"/>
    <w:rsid w:val="2EC738A2"/>
    <w:rsid w:val="35A619DB"/>
    <w:rsid w:val="362F3A74"/>
    <w:rsid w:val="36384749"/>
    <w:rsid w:val="36C95BFD"/>
    <w:rsid w:val="418679BB"/>
    <w:rsid w:val="470E787A"/>
    <w:rsid w:val="50C66424"/>
    <w:rsid w:val="55750F41"/>
    <w:rsid w:val="557C13C3"/>
    <w:rsid w:val="5A3F6B3E"/>
    <w:rsid w:val="5D8B4866"/>
    <w:rsid w:val="642A21D2"/>
    <w:rsid w:val="6DD87302"/>
    <w:rsid w:val="6F4B00E7"/>
    <w:rsid w:val="71D46709"/>
    <w:rsid w:val="72B12C08"/>
    <w:rsid w:val="74476557"/>
    <w:rsid w:val="75E41326"/>
    <w:rsid w:val="77AC656E"/>
    <w:rsid w:val="793F769B"/>
    <w:rsid w:val="7CF13E37"/>
    <w:rsid w:val="7E853D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99"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5"/>
    <w:qFormat/>
    <w:uiPriority w:val="99"/>
    <w:pPr>
      <w:jc w:val="left"/>
    </w:pPr>
  </w:style>
  <w:style w:type="paragraph" w:styleId="3">
    <w:name w:val="Balloon Text"/>
    <w:basedOn w:val="1"/>
    <w:link w:val="16"/>
    <w:autoRedefine/>
    <w:qFormat/>
    <w:uiPriority w:val="99"/>
    <w:rPr>
      <w:sz w:val="18"/>
      <w:szCs w:val="18"/>
    </w:rPr>
  </w:style>
  <w:style w:type="paragraph" w:styleId="4">
    <w:name w:val="footer"/>
    <w:basedOn w:val="1"/>
    <w:link w:val="13"/>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7"/>
    <w:qFormat/>
    <w:uiPriority w:val="99"/>
    <w:rPr>
      <w:b/>
      <w:bCs/>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annotation reference"/>
    <w:basedOn w:val="9"/>
    <w:autoRedefine/>
    <w:qFormat/>
    <w:uiPriority w:val="99"/>
    <w:rPr>
      <w:sz w:val="21"/>
      <w:szCs w:val="21"/>
    </w:rPr>
  </w:style>
  <w:style w:type="paragraph" w:customStyle="1" w:styleId="11">
    <w:name w:val="列出段落1"/>
    <w:basedOn w:val="1"/>
    <w:qFormat/>
    <w:uiPriority w:val="0"/>
    <w:pPr>
      <w:ind w:firstLine="420" w:firstLineChars="200"/>
    </w:pPr>
    <w:rPr>
      <w:rFonts w:ascii="Calibri" w:hAnsi="Calibri"/>
      <w:szCs w:val="22"/>
    </w:rPr>
  </w:style>
  <w:style w:type="character" w:customStyle="1" w:styleId="12">
    <w:name w:val="页眉 字符"/>
    <w:basedOn w:val="9"/>
    <w:link w:val="5"/>
    <w:qFormat/>
    <w:uiPriority w:val="99"/>
    <w:rPr>
      <w:rFonts w:ascii="Times New Roman" w:hAnsi="Times New Roman" w:eastAsia="宋体" w:cs="Times New Roman"/>
      <w:sz w:val="18"/>
      <w:szCs w:val="18"/>
    </w:rPr>
  </w:style>
  <w:style w:type="character" w:customStyle="1" w:styleId="13">
    <w:name w:val="页脚 字符"/>
    <w:basedOn w:val="9"/>
    <w:link w:val="4"/>
    <w:autoRedefine/>
    <w:qFormat/>
    <w:uiPriority w:val="99"/>
    <w:rPr>
      <w:rFonts w:ascii="Times New Roman" w:hAnsi="Times New Roman" w:eastAsia="宋体" w:cs="Times New Roman"/>
      <w:sz w:val="18"/>
      <w:szCs w:val="18"/>
    </w:rPr>
  </w:style>
  <w:style w:type="paragraph" w:customStyle="1" w:styleId="14">
    <w:name w:val="列表段落1"/>
    <w:basedOn w:val="1"/>
    <w:autoRedefine/>
    <w:qFormat/>
    <w:uiPriority w:val="99"/>
    <w:pPr>
      <w:ind w:firstLine="420" w:firstLineChars="200"/>
    </w:pPr>
  </w:style>
  <w:style w:type="character" w:customStyle="1" w:styleId="15">
    <w:name w:val="批注文字 字符"/>
    <w:basedOn w:val="9"/>
    <w:link w:val="2"/>
    <w:autoRedefine/>
    <w:qFormat/>
    <w:uiPriority w:val="99"/>
    <w:rPr>
      <w:rFonts w:ascii="Times New Roman" w:hAnsi="Times New Roman" w:eastAsia="宋体" w:cs="Times New Roman"/>
      <w:szCs w:val="24"/>
    </w:rPr>
  </w:style>
  <w:style w:type="character" w:customStyle="1" w:styleId="16">
    <w:name w:val="批注框文本 字符"/>
    <w:basedOn w:val="9"/>
    <w:link w:val="3"/>
    <w:qFormat/>
    <w:uiPriority w:val="99"/>
    <w:rPr>
      <w:rFonts w:ascii="Times New Roman" w:hAnsi="Times New Roman" w:eastAsia="宋体" w:cs="Times New Roman"/>
      <w:sz w:val="18"/>
      <w:szCs w:val="18"/>
    </w:rPr>
  </w:style>
  <w:style w:type="character" w:customStyle="1" w:styleId="17">
    <w:name w:val="批注主题 字符"/>
    <w:basedOn w:val="15"/>
    <w:link w:val="6"/>
    <w:autoRedefine/>
    <w:qFormat/>
    <w:uiPriority w:val="99"/>
    <w:rPr>
      <w:rFonts w:ascii="Times New Roman" w:hAnsi="Times New Roman" w:eastAsia="宋体" w:cs="Times New Roman"/>
      <w:b/>
      <w:bCs/>
      <w:szCs w:val="24"/>
    </w:rPr>
  </w:style>
  <w:style w:type="character" w:customStyle="1" w:styleId="18">
    <w:name w:val="Body text|1_"/>
    <w:basedOn w:val="9"/>
    <w:link w:val="19"/>
    <w:autoRedefine/>
    <w:qFormat/>
    <w:uiPriority w:val="0"/>
    <w:rPr>
      <w:rFonts w:ascii="宋体" w:hAnsi="宋体" w:cs="宋体"/>
      <w:color w:val="1A1412"/>
      <w:sz w:val="18"/>
      <w:szCs w:val="18"/>
      <w:lang w:val="zh-TW" w:eastAsia="zh-TW" w:bidi="zh-TW"/>
    </w:rPr>
  </w:style>
  <w:style w:type="paragraph" w:customStyle="1" w:styleId="19">
    <w:name w:val="Body text|1"/>
    <w:basedOn w:val="1"/>
    <w:link w:val="18"/>
    <w:autoRedefine/>
    <w:qFormat/>
    <w:uiPriority w:val="0"/>
    <w:pPr>
      <w:spacing w:line="298" w:lineRule="auto"/>
      <w:ind w:firstLine="400"/>
      <w:jc w:val="left"/>
    </w:pPr>
    <w:rPr>
      <w:rFonts w:ascii="宋体" w:hAnsi="宋体" w:cs="宋体"/>
      <w:color w:val="1A1412"/>
      <w:kern w:val="0"/>
      <w:sz w:val="18"/>
      <w:szCs w:val="18"/>
      <w:lang w:val="zh-TW" w:eastAsia="zh-TW" w:bidi="zh-TW"/>
    </w:rPr>
  </w:style>
  <w:style w:type="paragraph" w:styleId="20">
    <w:name w:val="List Paragraph"/>
    <w:basedOn w:val="1"/>
    <w:autoRedefine/>
    <w:qFormat/>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3</Pages>
  <Words>2207</Words>
  <Characters>2266</Characters>
  <Lines>24</Lines>
  <Paragraphs>6</Paragraphs>
  <TotalTime>4</TotalTime>
  <ScaleCrop>false</ScaleCrop>
  <LinksUpToDate>false</LinksUpToDate>
  <CharactersWithSpaces>2751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2024-03-06T07:33:00Z</dcterms:created>
  <dc:creator>chenchen</dc:creator>
  <cp:lastModifiedBy>马星星</cp:lastModifiedBy>
  <cp:lastPrinted>2023-06-22T09:21:00Z</cp:lastPrinted>
  <dcterms:modified xsi:type="dcterms:W3CDTF">2026-04-22T09:03:20Z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E07130E0F4214C0AA9720091969AB9A8_13</vt:lpwstr>
  </property>
  <property fmtid="{D5CDD505-2E9C-101B-9397-08002B2CF9AE}" pid="4" name="KSOTemplateDocerSaveRecord">
    <vt:lpwstr>eyJoZGlkIjoiZTQyNTg5ZGM5NTJiMjI3MGVmN2UzMGI4ODVkNTA4M2MiLCJ1c2VySWQiOiIyODY1MDQ3NzUifQ==</vt:lpwstr>
  </property>
</Properties>
</file>