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C9AF44">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小麦购销合作合同</w:t>
      </w:r>
    </w:p>
    <w:p w14:paraId="364339B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仿宋_GBK" w:cs="Times New Roman"/>
          <w:sz w:val="34"/>
          <w:szCs w:val="34"/>
          <w:lang w:val="en-US" w:eastAsia="zh-CN"/>
        </w:rPr>
      </w:pP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编号</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DLCY2026</w:t>
      </w:r>
    </w:p>
    <w:p w14:paraId="610181B0">
      <w:pPr>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甲方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u w:val="single"/>
          <w:lang w:val="en-US" w:eastAsia="zh-CN"/>
        </w:rPr>
        <w:t>江苏东台粮食产业发展</w:t>
      </w:r>
      <w:r>
        <w:rPr>
          <w:rFonts w:hint="default" w:ascii="Times New Roman" w:hAnsi="Times New Roman" w:eastAsia="方正仿宋_GBK" w:cs="Times New Roman"/>
          <w:sz w:val="34"/>
          <w:szCs w:val="34"/>
          <w:u w:val="single"/>
          <w:lang w:eastAsia="zh-CN"/>
        </w:rPr>
        <w:t>有限公司</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(以下简称甲方)</w:t>
      </w:r>
    </w:p>
    <w:p w14:paraId="13A87906">
      <w:pPr>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乙方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(以下简称乙方)</w:t>
      </w:r>
    </w:p>
    <w:p w14:paraId="60AECC1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为充分发挥各自优势，合理配置粮源，依据江苏粮油商品交易市场(以下简称江苏市场)竞价结果，就甲方收购乙方组织的202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年江苏产小麦</w:t>
      </w:r>
      <w:r>
        <w:rPr>
          <w:rFonts w:hint="default" w:ascii="Times New Roman" w:hAnsi="Times New Roman" w:eastAsia="方正仿宋_GBK" w:cs="Times New Roman"/>
          <w:sz w:val="34"/>
          <w:szCs w:val="34"/>
          <w:u w:val="single"/>
          <w:lang w:eastAsia="zh-CN"/>
        </w:rPr>
        <w:t xml:space="preserve"> </w:t>
      </w:r>
      <w:r>
        <w:rPr>
          <w:rFonts w:hint="eastAsia" w:ascii="Times New Roman" w:hAnsi="Times New Roman" w:eastAsia="方正仿宋_GBK" w:cs="Times New Roman"/>
          <w:sz w:val="34"/>
          <w:szCs w:val="34"/>
          <w:u w:val="single"/>
          <w:lang w:val="en-US" w:eastAsia="zh-CN"/>
        </w:rPr>
        <w:t>1620</w:t>
      </w:r>
      <w:r>
        <w:rPr>
          <w:rFonts w:hint="default" w:ascii="Times New Roman" w:hAnsi="Times New Roman" w:eastAsia="方正仿宋_GBK" w:cs="Times New Roman"/>
          <w:sz w:val="34"/>
          <w:szCs w:val="34"/>
          <w:lang w:eastAsia="zh-CN"/>
        </w:rPr>
        <w:t>吨，同时由乙方根据甲方的出库时间要求负责全部回购，达成以下协议</w:t>
      </w:r>
      <w:r>
        <w:rPr>
          <w:rFonts w:hint="eastAsia" w:ascii="Times New Roman" w:hAnsi="Times New Roman" w:eastAsia="方正仿宋_GBK" w:cs="Times New Roman"/>
          <w:sz w:val="34"/>
          <w:szCs w:val="34"/>
          <w:lang w:eastAsia="zh-CN"/>
        </w:rPr>
        <w:t>：</w:t>
      </w:r>
    </w:p>
    <w:p w14:paraId="7F6A5F46">
      <w:pPr>
        <w:keepNext w:val="0"/>
        <w:keepLines w:val="0"/>
        <w:pageBreakBefore w:val="0"/>
        <w:widowControl w:val="0"/>
        <w:numPr>
          <w:ilvl w:val="0"/>
          <w:numId w:val="1"/>
        </w:numPr>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甲方收购</w:t>
      </w:r>
    </w:p>
    <w:p w14:paraId="4A689F76">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1.入库时间：202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月</w:t>
      </w:r>
      <w:r>
        <w:rPr>
          <w:rFonts w:hint="eastAsia" w:ascii="Times New Roman" w:hAnsi="Times New Roman" w:eastAsia="方正仿宋_GBK" w:cs="Times New Roman"/>
          <w:sz w:val="34"/>
          <w:szCs w:val="34"/>
          <w:lang w:val="en-US" w:eastAsia="zh-CN"/>
        </w:rPr>
        <w:t>25</w:t>
      </w:r>
      <w:r>
        <w:rPr>
          <w:rFonts w:hint="default" w:ascii="Times New Roman" w:hAnsi="Times New Roman" w:eastAsia="方正仿宋_GBK" w:cs="Times New Roman"/>
          <w:sz w:val="34"/>
          <w:szCs w:val="34"/>
          <w:lang w:eastAsia="zh-CN"/>
        </w:rPr>
        <w:t>日前完成入库</w:t>
      </w:r>
      <w:r>
        <w:rPr>
          <w:rFonts w:hint="eastAsia" w:ascii="Times New Roman" w:hAnsi="Times New Roman" w:eastAsia="方正仿宋_GBK" w:cs="Times New Roman"/>
          <w:sz w:val="34"/>
          <w:szCs w:val="34"/>
          <w:lang w:val="en-US" w:eastAsia="zh-CN"/>
        </w:rPr>
        <w:t>1620</w:t>
      </w:r>
      <w:r>
        <w:rPr>
          <w:rFonts w:hint="default" w:ascii="Times New Roman" w:hAnsi="Times New Roman" w:eastAsia="方正仿宋_GBK" w:cs="Times New Roman"/>
          <w:sz w:val="34"/>
          <w:szCs w:val="34"/>
          <w:lang w:eastAsia="zh-CN"/>
        </w:rPr>
        <w:t>吨(采购合同期限过半，采购合同履约数量必须达到合同约定数半数以上，否则委托方有权要求判定中标方违约)。具体仓号、数量以粮食入库后双方书面确认单为准。</w:t>
      </w:r>
    </w:p>
    <w:p w14:paraId="2F26AA7F">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cs="Times New Roman"/>
          <w:sz w:val="34"/>
          <w:szCs w:val="34"/>
          <w:lang w:eastAsia="zh-CN"/>
        </w:rPr>
      </w:pPr>
      <w:r>
        <w:rPr>
          <w:rFonts w:hint="default" w:ascii="Times New Roman" w:hAnsi="Times New Roman" w:eastAsia="方正仿宋_GBK" w:cs="Times New Roman"/>
          <w:sz w:val="34"/>
          <w:szCs w:val="34"/>
          <w:lang w:eastAsia="zh-CN"/>
        </w:rPr>
        <w:t>2.交货地点：江苏东台粮食产业发展有限公司</w:t>
      </w:r>
      <w:r>
        <w:rPr>
          <w:rFonts w:hint="eastAsia" w:ascii="Times New Roman" w:hAnsi="Times New Roman" w:eastAsia="方正仿宋_GBK" w:cs="Times New Roman"/>
          <w:sz w:val="34"/>
          <w:szCs w:val="34"/>
          <w:lang w:val="en-US" w:eastAsia="zh-CN"/>
        </w:rPr>
        <w:t>时堰站10仓、11仓</w:t>
      </w:r>
      <w:r>
        <w:rPr>
          <w:rFonts w:hint="default" w:ascii="Times New Roman" w:hAnsi="Times New Roman" w:cs="Times New Roman"/>
          <w:sz w:val="34"/>
          <w:szCs w:val="34"/>
          <w:lang w:eastAsia="zh-CN"/>
        </w:rPr>
        <w:t>。</w:t>
      </w:r>
    </w:p>
    <w:p w14:paraId="0B0FB8CC">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3.入库价格</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固定</w:t>
      </w:r>
      <w:r>
        <w:rPr>
          <w:rFonts w:hint="default" w:ascii="Times New Roman" w:hAnsi="Times New Roman" w:eastAsia="方正仿宋_GBK" w:cs="Times New Roman"/>
          <w:sz w:val="34"/>
          <w:szCs w:val="34"/>
          <w:lang w:eastAsia="zh-CN"/>
        </w:rPr>
        <w:t>采购价</w:t>
      </w:r>
      <w:r>
        <w:rPr>
          <w:rFonts w:hint="default" w:ascii="Times New Roman" w:hAnsi="Times New Roman" w:eastAsia="方正仿宋_GBK" w:cs="Times New Roman"/>
          <w:sz w:val="34"/>
          <w:szCs w:val="34"/>
          <w:u w:val="single"/>
          <w:lang w:eastAsia="zh-CN"/>
        </w:rPr>
        <w:t>2</w:t>
      </w:r>
      <w:r>
        <w:rPr>
          <w:rFonts w:hint="eastAsia" w:ascii="Times New Roman" w:hAnsi="Times New Roman" w:eastAsia="方正仿宋_GBK" w:cs="Times New Roman"/>
          <w:sz w:val="34"/>
          <w:szCs w:val="34"/>
          <w:u w:val="single"/>
          <w:lang w:val="en-US" w:eastAsia="zh-CN"/>
        </w:rPr>
        <w:t>460</w:t>
      </w:r>
      <w:r>
        <w:rPr>
          <w:rFonts w:hint="default" w:ascii="Times New Roman" w:hAnsi="Times New Roman" w:eastAsia="方正仿宋_GBK" w:cs="Times New Roman"/>
          <w:sz w:val="34"/>
          <w:szCs w:val="34"/>
          <w:lang w:eastAsia="zh-CN"/>
        </w:rPr>
        <w:t>元/吨</w:t>
      </w:r>
      <w:r>
        <w:rPr>
          <w:rFonts w:hint="eastAsia" w:ascii="Times New Roman" w:hAnsi="Times New Roman" w:eastAsia="方正仿宋_GBK" w:cs="Times New Roman"/>
          <w:sz w:val="34"/>
          <w:szCs w:val="34"/>
          <w:lang w:eastAsia="zh-CN"/>
        </w:rPr>
        <w:t>。</w:t>
      </w:r>
    </w:p>
    <w:p w14:paraId="67DD74D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4.入库方式</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由</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方组织供货，考虑到服务三农和农民售粮需要，优先组织本地农民和种田大户的小麦,经</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方同意，在同等质量标准和价格条件下，也可以由甲方直属库点自行组织收购,作为采购合同履约的组成部分，自行组织收购粮食的数量质量和价格，必须得到</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方的确认。</w:t>
      </w:r>
    </w:p>
    <w:p w14:paraId="2E98A60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5.质量标准</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年江苏产新小麦，国标</w:t>
      </w:r>
      <w:r>
        <w:rPr>
          <w:rFonts w:hint="eastAsia" w:ascii="Times New Roman" w:hAnsi="Times New Roman" w:eastAsia="方正仿宋_GBK" w:cs="Times New Roman"/>
          <w:sz w:val="34"/>
          <w:szCs w:val="34"/>
          <w:lang w:val="en-US" w:eastAsia="zh-CN"/>
        </w:rPr>
        <w:t>三</w:t>
      </w:r>
      <w:r>
        <w:rPr>
          <w:rFonts w:hint="default" w:ascii="Times New Roman" w:hAnsi="Times New Roman" w:eastAsia="方正仿宋_GBK" w:cs="Times New Roman"/>
          <w:sz w:val="34"/>
          <w:szCs w:val="34"/>
          <w:lang w:eastAsia="zh-CN"/>
        </w:rPr>
        <w:t>等以上质量标准，容重</w:t>
      </w:r>
      <w:r>
        <w:rPr>
          <w:rFonts w:hint="default" w:ascii="Arial" w:hAnsi="Arial" w:eastAsia="方正仿宋_GBK" w:cs="Arial"/>
          <w:sz w:val="34"/>
          <w:szCs w:val="34"/>
          <w:lang w:eastAsia="zh-CN"/>
        </w:rPr>
        <w:t>≥</w:t>
      </w:r>
      <w:r>
        <w:rPr>
          <w:rFonts w:hint="default" w:ascii="Times New Roman" w:hAnsi="Times New Roman" w:eastAsia="方正仿宋_GBK" w:cs="Times New Roman"/>
          <w:sz w:val="34"/>
          <w:szCs w:val="34"/>
          <w:lang w:eastAsia="zh-CN"/>
        </w:rPr>
        <w:t>7</w:t>
      </w:r>
      <w:r>
        <w:rPr>
          <w:rFonts w:hint="eastAsia" w:ascii="Times New Roman" w:hAnsi="Times New Roman" w:eastAsia="方正仿宋_GBK" w:cs="Times New Roman"/>
          <w:sz w:val="34"/>
          <w:szCs w:val="34"/>
          <w:lang w:val="en-US" w:eastAsia="zh-CN"/>
        </w:rPr>
        <w:t>8</w:t>
      </w:r>
      <w:r>
        <w:rPr>
          <w:rFonts w:hint="default" w:ascii="Times New Roman" w:hAnsi="Times New Roman" w:eastAsia="方正仿宋_GBK" w:cs="Times New Roman"/>
          <w:sz w:val="34"/>
          <w:szCs w:val="34"/>
          <w:lang w:eastAsia="zh-CN"/>
        </w:rPr>
        <w:t>0g/1、水分</w:t>
      </w:r>
      <w:r>
        <w:rPr>
          <w:rFonts w:hint="default" w:ascii="Arial" w:hAnsi="Arial" w:eastAsia="方正仿宋_GBK" w:cs="Arial"/>
          <w:sz w:val="34"/>
          <w:szCs w:val="34"/>
          <w:lang w:eastAsia="zh-CN"/>
        </w:rPr>
        <w:t>≤</w:t>
      </w:r>
      <w:r>
        <w:rPr>
          <w:rFonts w:hint="default" w:ascii="Times New Roman" w:hAnsi="Times New Roman" w:eastAsia="方正仿宋_GBK" w:cs="Times New Roman"/>
          <w:sz w:val="34"/>
          <w:szCs w:val="34"/>
          <w:lang w:eastAsia="zh-CN"/>
        </w:rPr>
        <w:t>12.5%、杂质</w:t>
      </w:r>
      <w:r>
        <w:rPr>
          <w:rFonts w:hint="default" w:ascii="Arial" w:hAnsi="Arial" w:eastAsia="方正仿宋_GBK" w:cs="Arial"/>
          <w:sz w:val="34"/>
          <w:szCs w:val="34"/>
          <w:lang w:eastAsia="zh-CN"/>
        </w:rPr>
        <w:t>≤</w:t>
      </w:r>
      <w:r>
        <w:rPr>
          <w:rFonts w:hint="default" w:ascii="Times New Roman" w:hAnsi="Times New Roman" w:eastAsia="方正仿宋_GBK" w:cs="Times New Roman"/>
          <w:sz w:val="34"/>
          <w:szCs w:val="34"/>
          <w:lang w:eastAsia="zh-CN"/>
        </w:rPr>
        <w:t>1%、不完善</w:t>
      </w:r>
      <w:r>
        <w:rPr>
          <w:rFonts w:hint="eastAsia" w:ascii="Times New Roman" w:hAnsi="Times New Roman" w:eastAsia="方正仿宋_GBK" w:cs="Times New Roman"/>
          <w:sz w:val="34"/>
          <w:szCs w:val="34"/>
          <w:lang w:val="en-US" w:eastAsia="zh-CN"/>
        </w:rPr>
        <w:t>粒</w:t>
      </w:r>
      <w:r>
        <w:rPr>
          <w:rFonts w:hint="default" w:ascii="Arial" w:hAnsi="Arial" w:eastAsia="方正仿宋_GBK" w:cs="Arial"/>
          <w:sz w:val="34"/>
          <w:szCs w:val="34"/>
          <w:lang w:eastAsia="zh-CN"/>
        </w:rPr>
        <w:t>≤</w:t>
      </w:r>
      <w:r>
        <w:rPr>
          <w:rFonts w:hint="eastAsia" w:ascii="Arial" w:hAnsi="Arial" w:eastAsia="方正仿宋_GBK" w:cs="Arial"/>
          <w:sz w:val="34"/>
          <w:szCs w:val="34"/>
          <w:lang w:val="en-US" w:eastAsia="zh-CN"/>
        </w:rPr>
        <w:t>8</w:t>
      </w:r>
      <w:r>
        <w:rPr>
          <w:rFonts w:hint="default" w:ascii="Times New Roman" w:hAnsi="Times New Roman" w:eastAsia="方正仿宋_GBK" w:cs="Times New Roman"/>
          <w:sz w:val="34"/>
          <w:szCs w:val="34"/>
          <w:lang w:eastAsia="zh-CN"/>
        </w:rPr>
        <w:t>%。符合小麦食品安全国家标准，包含但不限于呕吐毒素&lt;</w:t>
      </w:r>
      <w:r>
        <w:rPr>
          <w:rFonts w:hint="eastAsia" w:ascii="Times New Roman" w:hAnsi="Times New Roman" w:eastAsia="方正仿宋_GBK" w:cs="Times New Roman"/>
          <w:sz w:val="34"/>
          <w:szCs w:val="34"/>
          <w:lang w:val="en-US" w:eastAsia="zh-CN"/>
        </w:rPr>
        <w:t>8</w:t>
      </w:r>
      <w:r>
        <w:rPr>
          <w:rFonts w:hint="default" w:ascii="Times New Roman" w:hAnsi="Times New Roman" w:eastAsia="方正仿宋_GBK" w:cs="Times New Roman"/>
          <w:sz w:val="34"/>
          <w:szCs w:val="34"/>
          <w:lang w:eastAsia="zh-CN"/>
        </w:rPr>
        <w:t>00</w:t>
      </w:r>
      <w:r>
        <w:rPr>
          <w:rFonts w:hint="eastAsia" w:ascii="方正仿宋_GBK" w:hAnsi="方正仿宋_GBK" w:eastAsia="方正仿宋_GBK" w:cs="方正仿宋_GBK"/>
          <w:sz w:val="34"/>
          <w:szCs w:val="34"/>
          <w:lang w:eastAsia="zh-CN"/>
        </w:rPr>
        <w:t>μ</w:t>
      </w:r>
      <w:r>
        <w:rPr>
          <w:rFonts w:hint="default" w:ascii="Times New Roman" w:hAnsi="Times New Roman" w:eastAsia="方正仿宋_GBK" w:cs="Times New Roman"/>
          <w:sz w:val="34"/>
          <w:szCs w:val="34"/>
          <w:lang w:eastAsia="zh-CN"/>
        </w:rPr>
        <w:t>g</w:t>
      </w:r>
      <w:r>
        <w:rPr>
          <w:rFonts w:hint="eastAsia" w:ascii="Times New Roman" w:hAnsi="Times New Roman" w:eastAsia="方正仿宋_GBK" w:cs="Times New Roman"/>
          <w:sz w:val="34"/>
          <w:szCs w:val="34"/>
          <w:lang w:val="en-US" w:eastAsia="zh-CN"/>
        </w:rPr>
        <w:t>/k</w:t>
      </w:r>
      <w:r>
        <w:rPr>
          <w:rFonts w:hint="default" w:ascii="Times New Roman" w:hAnsi="Times New Roman" w:eastAsia="方正仿宋_GBK" w:cs="Times New Roman"/>
          <w:sz w:val="34"/>
          <w:szCs w:val="34"/>
          <w:lang w:eastAsia="zh-CN"/>
        </w:rPr>
        <w:t>g;玉米赤霉烯酮&lt;60</w:t>
      </w:r>
      <w:r>
        <w:rPr>
          <w:rFonts w:hint="eastAsia" w:ascii="方正仿宋_GBK" w:hAnsi="方正仿宋_GBK" w:eastAsia="方正仿宋_GBK" w:cs="方正仿宋_GBK"/>
          <w:sz w:val="34"/>
          <w:szCs w:val="34"/>
          <w:lang w:eastAsia="zh-CN"/>
        </w:rPr>
        <w:t>μ</w:t>
      </w:r>
      <w:r>
        <w:rPr>
          <w:rFonts w:hint="default" w:ascii="Times New Roman" w:hAnsi="Times New Roman" w:eastAsia="方正仿宋_GBK" w:cs="Times New Roman"/>
          <w:sz w:val="34"/>
          <w:szCs w:val="34"/>
          <w:lang w:eastAsia="zh-CN"/>
        </w:rPr>
        <w:t>g</w:t>
      </w:r>
      <w:r>
        <w:rPr>
          <w:rFonts w:hint="eastAsia" w:ascii="Times New Roman" w:hAnsi="Times New Roman" w:eastAsia="方正仿宋_GBK" w:cs="Times New Roman"/>
          <w:sz w:val="34"/>
          <w:szCs w:val="34"/>
          <w:lang w:val="en-US" w:eastAsia="zh-CN"/>
        </w:rPr>
        <w:t>/k</w:t>
      </w:r>
      <w:r>
        <w:rPr>
          <w:rFonts w:hint="default" w:ascii="Times New Roman" w:hAnsi="Times New Roman" w:eastAsia="方正仿宋_GBK" w:cs="Times New Roman"/>
          <w:sz w:val="34"/>
          <w:szCs w:val="34"/>
          <w:lang w:eastAsia="zh-CN"/>
        </w:rPr>
        <w:t>g。散筋小麦退回</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小麦色泽气味正常。卫生指标符合国家食品安全标准</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超过规定标准的</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方有权拒收。</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方轮入粮食来源必须符合国家相关规定，严禁掺混陈粮</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违者没收全部保证金，并移交粮食和市场执法部门处理</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由此造成的</w:t>
      </w:r>
      <w:r>
        <w:rPr>
          <w:rFonts w:hint="default" w:ascii="Times New Roman" w:hAnsi="Times New Roman" w:eastAsia="方正仿宋_GBK" w:cs="Times New Roman"/>
          <w:sz w:val="34"/>
          <w:szCs w:val="34"/>
          <w:lang w:eastAsia="zh-CN"/>
        </w:rPr>
        <w:t>一切法律和政策责任全部由</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方承担。</w:t>
      </w:r>
    </w:p>
    <w:p w14:paraId="0D214A7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6.收购款支付</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乙方组织的小麦，如是农民或种田大户的，需提供种田人的身份证、银行卡、粮食自产证明，由甲方开具收购发票，支付收购款</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如是单位或粮食经纪人，则需提供销售发票，凭发票和入库证明支付货款。</w:t>
      </w:r>
    </w:p>
    <w:p w14:paraId="7CC8B9D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7.入库质量、数量确认</w:t>
      </w:r>
      <w:r>
        <w:rPr>
          <w:rFonts w:hint="eastAsia" w:ascii="Times New Roman" w:hAnsi="Times New Roman" w:eastAsia="方正仿宋_GBK" w:cs="Times New Roman"/>
          <w:sz w:val="34"/>
          <w:szCs w:val="34"/>
          <w:lang w:eastAsia="zh-CN"/>
        </w:rPr>
        <w:t>：</w:t>
      </w:r>
    </w:p>
    <w:p w14:paraId="46AA769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1</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质量确认</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入库时双方在交货地验质，如对检验方法、标准或质量结果有异议，可委托具有检验资质的粮食质量检验机构检验，检验费用由异议提出方先行支付，异议成立的，最终由被异议方承担。</w:t>
      </w:r>
    </w:p>
    <w:p w14:paraId="681FCB9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数量确认</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以交货库点地磅衡称重为准，乙方应当派人监磅。</w:t>
      </w:r>
    </w:p>
    <w:p w14:paraId="423FC278">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3</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乙方如有数量、质量异议应在入库卸货前提出。</w:t>
      </w:r>
    </w:p>
    <w:p w14:paraId="02657E3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4</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粮食入库后，甲、乙双方须对入库粮食的存储仓号、数量、质量、入库成本等进行书面确认。</w:t>
      </w:r>
    </w:p>
    <w:p w14:paraId="46E5BAFF">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二、交易保证</w:t>
      </w:r>
      <w:r>
        <w:rPr>
          <w:rFonts w:hint="eastAsia" w:ascii="Times New Roman" w:hAnsi="Times New Roman" w:eastAsia="方正仿宋_GBK" w:cs="Times New Roman"/>
          <w:sz w:val="34"/>
          <w:szCs w:val="34"/>
          <w:lang w:eastAsia="zh-CN"/>
        </w:rPr>
        <w:t>：</w:t>
      </w:r>
    </w:p>
    <w:p w14:paraId="503D046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1.乙方通过竞价交易的方式获得购销合作的权利，乙方按照甲方委托公告的要求参加竞价交易。</w:t>
      </w:r>
      <w:r>
        <w:rPr>
          <w:rFonts w:hint="eastAsia" w:ascii="Times New Roman" w:hAnsi="Times New Roman" w:eastAsia="方正仿宋_GBK" w:cs="Times New Roman"/>
          <w:sz w:val="34"/>
          <w:szCs w:val="34"/>
          <w:lang w:val="en-US" w:eastAsia="zh-CN"/>
        </w:rPr>
        <w:t>乙方在江苏市场缴纳的保证金，按交易公告和线上合同中的条款执行</w:t>
      </w:r>
      <w:r>
        <w:rPr>
          <w:rFonts w:hint="default" w:ascii="Times New Roman" w:hAnsi="Times New Roman" w:eastAsia="方正仿宋_GBK" w:cs="Times New Roman"/>
          <w:sz w:val="34"/>
          <w:szCs w:val="34"/>
          <w:lang w:eastAsia="zh-CN"/>
        </w:rPr>
        <w:t>。</w:t>
      </w:r>
    </w:p>
    <w:p w14:paraId="5ED7B6B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2.甲方按</w:t>
      </w:r>
      <w:r>
        <w:rPr>
          <w:rFonts w:hint="eastAsia" w:ascii="Times New Roman" w:hAnsi="Times New Roman" w:eastAsia="方正仿宋_GBK" w:cs="Times New Roman"/>
          <w:sz w:val="34"/>
          <w:szCs w:val="34"/>
          <w:lang w:val="en-US" w:eastAsia="zh-CN"/>
        </w:rPr>
        <w:t>采购</w:t>
      </w:r>
      <w:r>
        <w:rPr>
          <w:rFonts w:hint="default" w:ascii="Times New Roman" w:hAnsi="Times New Roman" w:eastAsia="方正仿宋_GBK" w:cs="Times New Roman"/>
          <w:sz w:val="34"/>
          <w:szCs w:val="34"/>
          <w:lang w:eastAsia="zh-CN"/>
        </w:rPr>
        <w:t>货款总额的10%收取乙方风险保证金。风险保证金</w:t>
      </w:r>
      <w:r>
        <w:rPr>
          <w:rFonts w:hint="eastAsia" w:ascii="Times New Roman" w:hAnsi="Times New Roman" w:eastAsia="方正仿宋_GBK" w:cs="Times New Roman"/>
          <w:sz w:val="34"/>
          <w:szCs w:val="34"/>
          <w:lang w:val="en-US" w:eastAsia="zh-CN"/>
        </w:rPr>
        <w:t>需在入库前一次性缴清，</w:t>
      </w:r>
      <w:r>
        <w:rPr>
          <w:rFonts w:hint="default" w:ascii="Times New Roman" w:hAnsi="Times New Roman" w:eastAsia="方正仿宋_GBK" w:cs="Times New Roman"/>
          <w:sz w:val="34"/>
          <w:szCs w:val="34"/>
          <w:lang w:eastAsia="zh-CN"/>
        </w:rPr>
        <w:t>风险保证金不计利息在出库</w:t>
      </w:r>
      <w:r>
        <w:rPr>
          <w:rFonts w:hint="eastAsia" w:ascii="Times New Roman" w:hAnsi="Times New Roman" w:eastAsia="方正仿宋_GBK" w:cs="Times New Roman"/>
          <w:sz w:val="34"/>
          <w:szCs w:val="34"/>
          <w:lang w:val="en-US" w:eastAsia="zh-CN"/>
        </w:rPr>
        <w:t>结束后7个工作日内退还乙方</w:t>
      </w:r>
      <w:r>
        <w:rPr>
          <w:rFonts w:hint="default" w:ascii="Times New Roman" w:hAnsi="Times New Roman" w:eastAsia="方正仿宋_GBK" w:cs="Times New Roman"/>
          <w:sz w:val="34"/>
          <w:szCs w:val="34"/>
          <w:lang w:eastAsia="zh-CN"/>
        </w:rPr>
        <w:t>。</w:t>
      </w:r>
    </w:p>
    <w:p w14:paraId="1F723635">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三、乙方回购</w:t>
      </w:r>
    </w:p>
    <w:p w14:paraId="3CFDA557">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1</w:t>
      </w:r>
      <w:r>
        <w:rPr>
          <w:rFonts w:hint="default" w:ascii="Times New Roman" w:hAnsi="Times New Roman" w:eastAsia="方正仿宋_GBK" w:cs="Times New Roman"/>
          <w:sz w:val="34"/>
          <w:szCs w:val="34"/>
          <w:lang w:eastAsia="zh-CN"/>
        </w:rPr>
        <w:t>.乙方回购的粮食为本次采购的在未来时点轮出的粮食，回购时间</w:t>
      </w:r>
      <w:r>
        <w:rPr>
          <w:rFonts w:hint="eastAsia" w:ascii="Times New Roman" w:hAnsi="Times New Roman" w:eastAsia="方正仿宋_GBK" w:cs="Times New Roman"/>
          <w:sz w:val="34"/>
          <w:szCs w:val="34"/>
          <w:lang w:val="en-US" w:eastAsia="zh-CN"/>
        </w:rPr>
        <w:t>2027年3月起。</w:t>
      </w:r>
      <w:r>
        <w:rPr>
          <w:rFonts w:hint="default"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具体时间</w:t>
      </w:r>
      <w:r>
        <w:rPr>
          <w:rFonts w:hint="default" w:ascii="Times New Roman" w:hAnsi="Times New Roman" w:eastAsia="方正仿宋_GBK" w:cs="Times New Roman"/>
          <w:sz w:val="34"/>
          <w:szCs w:val="34"/>
          <w:lang w:eastAsia="zh-CN"/>
        </w:rPr>
        <w:t>待甲方报</w:t>
      </w:r>
      <w:r>
        <w:rPr>
          <w:rFonts w:hint="eastAsia" w:ascii="Times New Roman" w:hAnsi="Times New Roman" w:eastAsia="方正仿宋_GBK" w:cs="Times New Roman"/>
          <w:sz w:val="34"/>
          <w:szCs w:val="34"/>
          <w:lang w:val="en-US" w:eastAsia="zh-CN"/>
        </w:rPr>
        <w:t>储备粮管理部门</w:t>
      </w:r>
      <w:r>
        <w:rPr>
          <w:rFonts w:hint="default" w:ascii="Times New Roman" w:hAnsi="Times New Roman" w:eastAsia="方正仿宋_GBK" w:cs="Times New Roman"/>
          <w:sz w:val="34"/>
          <w:szCs w:val="34"/>
          <w:lang w:eastAsia="zh-CN"/>
        </w:rPr>
        <w:t>批准后实施)</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如政策</w:t>
      </w:r>
      <w:r>
        <w:rPr>
          <w:rFonts w:hint="eastAsia" w:ascii="Times New Roman" w:hAnsi="Times New Roman" w:eastAsia="方正仿宋_GBK" w:cs="Times New Roman"/>
          <w:sz w:val="34"/>
          <w:szCs w:val="34"/>
          <w:lang w:eastAsia="zh-CN"/>
        </w:rPr>
        <w:t>调整，乙方提出申请，经甲方同意</w:t>
      </w:r>
      <w:r>
        <w:rPr>
          <w:rFonts w:hint="eastAsia" w:ascii="Times New Roman" w:hAnsi="Times New Roman" w:eastAsia="方正仿宋_GBK" w:cs="Times New Roman"/>
          <w:sz w:val="34"/>
          <w:szCs w:val="34"/>
          <w:lang w:val="en-US" w:eastAsia="zh-CN"/>
        </w:rPr>
        <w:t>后，</w:t>
      </w:r>
      <w:r>
        <w:rPr>
          <w:rFonts w:hint="default" w:ascii="Times New Roman" w:hAnsi="Times New Roman" w:eastAsia="方正仿宋_GBK" w:cs="Times New Roman"/>
          <w:sz w:val="34"/>
          <w:szCs w:val="34"/>
          <w:lang w:eastAsia="zh-CN"/>
        </w:rPr>
        <w:t>可以</w:t>
      </w:r>
      <w:r>
        <w:rPr>
          <w:rFonts w:hint="eastAsia" w:ascii="Times New Roman" w:hAnsi="Times New Roman" w:eastAsia="方正仿宋_GBK" w:cs="Times New Roman"/>
          <w:sz w:val="34"/>
          <w:szCs w:val="34"/>
          <w:lang w:eastAsia="zh-CN"/>
        </w:rPr>
        <w:t>调整出库时间。</w:t>
      </w:r>
    </w:p>
    <w:p w14:paraId="6A23E9F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val="en-US" w:eastAsia="zh-CN"/>
        </w:rPr>
      </w:pPr>
      <w:r>
        <w:rPr>
          <w:rFonts w:hint="eastAsia" w:ascii="Times New Roman" w:hAnsi="Times New Roman" w:eastAsia="方正仿宋_GBK" w:cs="Times New Roman"/>
          <w:sz w:val="34"/>
          <w:szCs w:val="34"/>
          <w:lang w:val="en-US" w:eastAsia="zh-CN"/>
        </w:rPr>
        <w:t>2.乙方回购的粮食自《浙江省省级粮油出库通知书》出具之日次日起开始计算贷款利息和保管费用。（贷款利息计算至乙方货款汇入江苏粮油市场</w:t>
      </w:r>
      <w:r>
        <w:rPr>
          <w:rFonts w:hint="default" w:ascii="Times New Roman" w:hAnsi="Times New Roman" w:eastAsia="方正仿宋_GBK" w:cs="Times New Roman"/>
          <w:sz w:val="34"/>
          <w:szCs w:val="34"/>
          <w:lang w:eastAsia="zh-CN"/>
        </w:rPr>
        <w:t>账户</w:t>
      </w:r>
      <w:r>
        <w:rPr>
          <w:rFonts w:hint="eastAsia" w:ascii="Times New Roman" w:hAnsi="Times New Roman" w:eastAsia="方正仿宋_GBK" w:cs="Times New Roman"/>
          <w:sz w:val="34"/>
          <w:szCs w:val="34"/>
          <w:lang w:val="en-US" w:eastAsia="zh-CN"/>
        </w:rPr>
        <w:t>止，利率根据农发行同期贷款利率按实计算；保管费用自《浙江省省级粮油出库通知书》</w:t>
      </w:r>
      <w:bookmarkStart w:id="0" w:name="_GoBack"/>
      <w:bookmarkEnd w:id="0"/>
      <w:r>
        <w:rPr>
          <w:rFonts w:hint="eastAsia" w:ascii="Times New Roman" w:hAnsi="Times New Roman" w:eastAsia="方正仿宋_GBK" w:cs="Times New Roman"/>
          <w:sz w:val="34"/>
          <w:szCs w:val="34"/>
          <w:lang w:val="en-US" w:eastAsia="zh-CN"/>
        </w:rPr>
        <w:t>出具之日起至乙方全部出清日止，以实际满仓数为计算基数，扣除15天出库期，按8元/月/吨收取，不足满月按满月计算）。</w:t>
      </w:r>
    </w:p>
    <w:p w14:paraId="2C6672A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3.</w:t>
      </w:r>
      <w:r>
        <w:rPr>
          <w:rFonts w:hint="default" w:ascii="Times New Roman" w:hAnsi="Times New Roman" w:eastAsia="方正仿宋_GBK" w:cs="Times New Roman"/>
          <w:sz w:val="34"/>
          <w:szCs w:val="34"/>
          <w:lang w:eastAsia="zh-CN"/>
        </w:rPr>
        <w:t>如合同中的储备粮被政府调用，本次购销合作双向交易的销售合同终止，乙方不得强求委托方履行合同，乙方的权益按照五-1条款中内容补偿。</w:t>
      </w:r>
    </w:p>
    <w:p w14:paraId="4E82A38E">
      <w:pPr>
        <w:keepNext w:val="0"/>
        <w:keepLines w:val="0"/>
        <w:pageBreakBefore w:val="0"/>
        <w:widowControl w:val="0"/>
        <w:kinsoku/>
        <w:wordWrap/>
        <w:overflowPunct/>
        <w:topLinePunct w:val="0"/>
        <w:autoSpaceDE/>
        <w:autoSpaceDN/>
        <w:bidi w:val="0"/>
        <w:adjustRightInd/>
        <w:snapToGrid/>
        <w:spacing w:line="590" w:lineRule="exact"/>
        <w:ind w:left="338" w:leftChars="161" w:firstLine="340" w:firstLineChars="1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4.</w:t>
      </w:r>
      <w:r>
        <w:rPr>
          <w:rFonts w:hint="default" w:ascii="Times New Roman" w:hAnsi="Times New Roman" w:eastAsia="方正仿宋_GBK" w:cs="Times New Roman"/>
          <w:sz w:val="34"/>
          <w:szCs w:val="34"/>
          <w:lang w:val="en-US" w:eastAsia="zh-CN"/>
        </w:rPr>
        <w:t>根据</w:t>
      </w:r>
      <w:r>
        <w:rPr>
          <w:rFonts w:hint="eastAsia" w:ascii="Times New Roman" w:hAnsi="Times New Roman" w:eastAsia="方正仿宋_GBK" w:cs="Times New Roman"/>
          <w:sz w:val="34"/>
          <w:szCs w:val="34"/>
          <w:lang w:val="en-US" w:eastAsia="zh-CN"/>
        </w:rPr>
        <w:t>本次</w:t>
      </w:r>
      <w:r>
        <w:rPr>
          <w:rFonts w:hint="default" w:ascii="Times New Roman" w:hAnsi="Times New Roman" w:eastAsia="方正仿宋_GBK" w:cs="Times New Roman"/>
          <w:sz w:val="34"/>
          <w:szCs w:val="34"/>
          <w:lang w:eastAsia="zh-CN"/>
        </w:rPr>
        <w:t>竞价交易结果，回购粮食销售成交价：</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元/吨。</w:t>
      </w:r>
    </w:p>
    <w:p w14:paraId="50054A4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回购粮食数量以入库数量为准，以单个仓房为单位，双方按照保管账面数结算，损耗部分由乙方承担。</w:t>
      </w:r>
    </w:p>
    <w:p w14:paraId="3A58688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四、进出库费用</w:t>
      </w:r>
    </w:p>
    <w:p w14:paraId="3D3C1A7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1.进库时仓库散装车板前费用由乙方承担</w:t>
      </w:r>
    </w:p>
    <w:p w14:paraId="0AE2BCD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eastAsia="zh-CN"/>
        </w:rPr>
        <w:t>2.出库时仓库散装车板后费用由乙方承担。</w:t>
      </w:r>
    </w:p>
    <w:p w14:paraId="5AA9F74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五、其他事项</w:t>
      </w:r>
    </w:p>
    <w:p w14:paraId="09C38ACF">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1.如遇政策调控，甲乙双方应无条件服从政府调控需要，互不承担违约责任。甲方按上级制定的调拨价格扣除相关税费后全额与乙方进行结算。</w:t>
      </w:r>
    </w:p>
    <w:p w14:paraId="2AA52C8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2.粮食入库后由甲方保管，并确保保管期间的入库粮食数量真实、质量安全，储存期间需符合地方储备粮管理规定。</w:t>
      </w:r>
    </w:p>
    <w:p w14:paraId="7390586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3.提货时甲方每开一个仓，乙方必须在</w:t>
      </w:r>
      <w:r>
        <w:rPr>
          <w:rFonts w:hint="default" w:ascii="Times New Roman" w:hAnsi="Times New Roman" w:eastAsia="方正仿宋_GBK" w:cs="Times New Roman"/>
          <w:sz w:val="34"/>
          <w:szCs w:val="34"/>
          <w:highlight w:val="none"/>
          <w:lang w:eastAsia="zh-CN"/>
        </w:rPr>
        <w:t>25</w:t>
      </w:r>
      <w:r>
        <w:rPr>
          <w:rFonts w:hint="eastAsia" w:ascii="Times New Roman" w:hAnsi="Times New Roman" w:eastAsia="方正仿宋_GBK" w:cs="Times New Roman"/>
          <w:sz w:val="34"/>
          <w:szCs w:val="34"/>
          <w:highlight w:val="none"/>
          <w:lang w:val="en-US" w:eastAsia="zh-CN"/>
        </w:rPr>
        <w:t>工作日</w:t>
      </w:r>
      <w:r>
        <w:rPr>
          <w:rFonts w:hint="default" w:ascii="Times New Roman" w:hAnsi="Times New Roman" w:eastAsia="方正仿宋_GBK" w:cs="Times New Roman"/>
          <w:sz w:val="34"/>
          <w:szCs w:val="34"/>
          <w:lang w:eastAsia="zh-CN"/>
        </w:rPr>
        <w:t>内提完</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避免动仓后粮食质量下降</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因乙方提货动仓后造成粮食品质下降，由乙方负责。</w:t>
      </w:r>
    </w:p>
    <w:p w14:paraId="587ECC1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4.涉及储备粮业务的各项补贴与乙方无关。</w:t>
      </w:r>
    </w:p>
    <w:p w14:paraId="71A08565">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5.甲乙双方购、销双向交易履约均在国家粮食交易平台中完成，合作权利确定后，分采购、销售</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回购</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两个环节进行。</w:t>
      </w:r>
    </w:p>
    <w:p w14:paraId="35A88B9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1</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采购合同项下，买卖双方自主交割，</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方在规定的合同入库期限</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u w:val="single"/>
          <w:lang w:val="en-US" w:eastAsia="zh-CN"/>
        </w:rPr>
        <w:t>6</w:t>
      </w:r>
      <w:r>
        <w:rPr>
          <w:rFonts w:hint="default" w:ascii="Times New Roman" w:hAnsi="Times New Roman" w:eastAsia="方正仿宋_GBK" w:cs="Times New Roman"/>
          <w:sz w:val="34"/>
          <w:szCs w:val="34"/>
          <w:lang w:eastAsia="zh-CN"/>
        </w:rPr>
        <w:t>月</w:t>
      </w:r>
      <w:r>
        <w:rPr>
          <w:rFonts w:hint="eastAsia" w:ascii="Times New Roman" w:hAnsi="Times New Roman" w:eastAsia="方正仿宋_GBK" w:cs="Times New Roman"/>
          <w:sz w:val="34"/>
          <w:szCs w:val="34"/>
          <w:u w:val="single"/>
          <w:lang w:val="en-US" w:eastAsia="zh-CN"/>
        </w:rPr>
        <w:t>25</w:t>
      </w:r>
      <w:r>
        <w:rPr>
          <w:rFonts w:hint="default" w:ascii="Times New Roman" w:hAnsi="Times New Roman" w:eastAsia="方正仿宋_GBK" w:cs="Times New Roman"/>
          <w:sz w:val="34"/>
          <w:szCs w:val="34"/>
          <w:lang w:eastAsia="zh-CN"/>
        </w:rPr>
        <w:t>日前</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内按到货进度付款，采购合同交割期截止日以清单为准，采购合同完成率必须达到100%，</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方需提供相应增值税发票或提供相应的有效收购证明后</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方方可确认交易完成。双方交收完毕后江苏市场凭双方签订的采购确认单有效文件清退保证金。</w:t>
      </w:r>
    </w:p>
    <w:p w14:paraId="192DDEB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销售合同项下，在合同交割期内，</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方需将货款汇至江苏市场账户</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与保证金账户一致</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并在系统申请开具出库通知单，凭市场出库单及身份证明到甲方库点提货。销售粮食交收完毕，买卖双方在系统签订“验收确认单”后，江苏市场退还乙方扣除手续费部分保证金。</w:t>
      </w:r>
    </w:p>
    <w:p w14:paraId="43D27BC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六、违约责任</w:t>
      </w:r>
    </w:p>
    <w:p w14:paraId="4AA57639">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1.乙方不能按合同时间、数量和质量送达，影响甲方储备入库计划</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非主观因素除外</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，按违约处理，乙方保证金归甲方所有，合同终止。</w:t>
      </w:r>
    </w:p>
    <w:p w14:paraId="7E4C5FA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2.如乙方逾期未提清约定数量，</w:t>
      </w:r>
      <w:r>
        <w:rPr>
          <w:rFonts w:hint="eastAsia" w:ascii="Times New Roman" w:hAnsi="Times New Roman" w:eastAsia="方正仿宋_GBK" w:cs="Times New Roman"/>
          <w:sz w:val="34"/>
          <w:szCs w:val="34"/>
          <w:lang w:val="en-US" w:eastAsia="zh-CN"/>
        </w:rPr>
        <w:t>且在甲方多次催促下仍无提货意愿的，</w:t>
      </w:r>
      <w:r>
        <w:rPr>
          <w:rFonts w:hint="default" w:ascii="Times New Roman" w:hAnsi="Times New Roman" w:eastAsia="方正仿宋_GBK" w:cs="Times New Roman"/>
          <w:sz w:val="34"/>
          <w:szCs w:val="34"/>
          <w:lang w:eastAsia="zh-CN"/>
        </w:rPr>
        <w:t>未提数量甲方</w:t>
      </w:r>
      <w:r>
        <w:rPr>
          <w:rFonts w:hint="eastAsia" w:ascii="Times New Roman" w:hAnsi="Times New Roman" w:eastAsia="方正仿宋_GBK" w:cs="Times New Roman"/>
          <w:sz w:val="34"/>
          <w:szCs w:val="34"/>
          <w:lang w:val="en-US" w:eastAsia="zh-CN"/>
        </w:rPr>
        <w:t>可</w:t>
      </w:r>
      <w:r>
        <w:rPr>
          <w:rFonts w:hint="default" w:ascii="Times New Roman" w:hAnsi="Times New Roman" w:eastAsia="方正仿宋_GBK" w:cs="Times New Roman"/>
          <w:sz w:val="34"/>
          <w:szCs w:val="34"/>
          <w:lang w:eastAsia="zh-CN"/>
        </w:rPr>
        <w:t>另行销售，货款用于偿还甲方前期购粮款及因乙方违约造成的损失，不足部分甲方保留向乙方追讨补足价差的权利。</w:t>
      </w:r>
    </w:p>
    <w:p w14:paraId="1E12384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七、合同履约结束后，双方无任何经济纠纷，甲方应及时退还乙方尚未冲抵的价格风险保证金。</w:t>
      </w:r>
    </w:p>
    <w:p w14:paraId="78B3F79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八、解决纠纷的方式</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协商解决或按《民法典》通过法律程序解决，出现合同纠纷和未尽事宜双方协商，可签订补充协议，补充协议与本协议是具有同等法律效应，不能协商一致，可向原告所在地人民法院起诉。</w:t>
      </w:r>
    </w:p>
    <w:p w14:paraId="7C4C104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九、本合同一式</w:t>
      </w:r>
      <w:r>
        <w:rPr>
          <w:rFonts w:hint="eastAsia" w:ascii="Times New Roman" w:hAnsi="Times New Roman" w:eastAsia="方正仿宋_GBK" w:cs="Times New Roman"/>
          <w:sz w:val="34"/>
          <w:szCs w:val="34"/>
          <w:lang w:val="en-US" w:eastAsia="zh-CN"/>
        </w:rPr>
        <w:t>叁</w:t>
      </w:r>
      <w:r>
        <w:rPr>
          <w:rFonts w:hint="default" w:ascii="Times New Roman" w:hAnsi="Times New Roman" w:eastAsia="方正仿宋_GBK" w:cs="Times New Roman"/>
          <w:sz w:val="34"/>
          <w:szCs w:val="34"/>
          <w:lang w:eastAsia="zh-CN"/>
        </w:rPr>
        <w:t>份，甲、乙双方签字盖章后成立，乙方按第二条第一款约定将风险保证金付至甲方账户后生效，本合同有效期至出库结束止，本合同报东台市农发行壹份。</w:t>
      </w:r>
    </w:p>
    <w:p w14:paraId="516CD75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val="en-US" w:eastAsia="zh-CN"/>
        </w:rPr>
      </w:pPr>
    </w:p>
    <w:p w14:paraId="45B9A8F3">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甲方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盖章</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                 乙方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盖章</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w:t>
      </w:r>
    </w:p>
    <w:p w14:paraId="16A5101B">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p>
    <w:p w14:paraId="56EA30FC">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代表</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签字</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 xml:space="preserve">：          </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val="en-US" w:eastAsia="zh-CN"/>
        </w:rPr>
        <w:t>代表</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签字</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w:t>
      </w:r>
    </w:p>
    <w:p w14:paraId="74EF6927">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 xml:space="preserve">           </w:t>
      </w:r>
    </w:p>
    <w:p w14:paraId="6E37F4DD">
      <w:pPr>
        <w:keepNext w:val="0"/>
        <w:keepLines w:val="0"/>
        <w:pageBreakBefore w:val="0"/>
        <w:widowControl w:val="0"/>
        <w:kinsoku/>
        <w:wordWrap/>
        <w:overflowPunct/>
        <w:topLinePunct w:val="0"/>
        <w:autoSpaceDE/>
        <w:autoSpaceDN/>
        <w:bidi w:val="0"/>
        <w:adjustRightInd/>
        <w:snapToGrid/>
        <w:spacing w:line="590" w:lineRule="exact"/>
        <w:ind w:firstLine="5440" w:firstLineChars="1600"/>
        <w:textAlignment w:val="auto"/>
      </w:pPr>
      <w:r>
        <w:rPr>
          <w:rFonts w:hint="eastAsia" w:ascii="Times New Roman" w:hAnsi="Times New Roman" w:eastAsia="方正仿宋_GBK" w:cs="Times New Roman"/>
          <w:sz w:val="34"/>
          <w:szCs w:val="34"/>
          <w:lang w:val="en-US" w:eastAsia="zh-CN"/>
        </w:rPr>
        <w:t>2026年5月28日</w:t>
      </w:r>
    </w:p>
    <w:p w14:paraId="4A98B1CD"/>
    <w:p w14:paraId="1C9ACB4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5DB553"/>
    <w:multiLevelType w:val="singleLevel"/>
    <w:tmpl w:val="895DB55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11095C"/>
    <w:rsid w:val="32584FCD"/>
    <w:rsid w:val="529F18A7"/>
    <w:rsid w:val="5D9327E1"/>
    <w:rsid w:val="69C266CE"/>
    <w:rsid w:val="71DF3EFF"/>
    <w:rsid w:val="7D2C141D"/>
    <w:rsid w:val="7EC623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2370</Words>
  <Characters>2471</Characters>
  <Lines>0</Lines>
  <Paragraphs>0</Paragraphs>
  <TotalTime>6</TotalTime>
  <ScaleCrop>false</ScaleCrop>
  <LinksUpToDate>false</LinksUpToDate>
  <CharactersWithSpaces>2578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2026-05-21T03:53:00Z</dcterms:created>
  <dc:creator>pc</dc:creator>
  <cp:lastModifiedBy>小潘</cp:lastModifiedBy>
  <cp:lastPrinted>2026-05-21T08:41:00Z</cp:lastPrinted>
  <dcterms:modified xsi:type="dcterms:W3CDTF">2026-05-22T06:15:38Z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eyJoZGlkIjoiYTIyZWM2YTNjNTFhM2NkMDQxMGIyOTNmNDIzZjUxMjMiLCJ1c2VySWQiOiIxMTAzNjA1ODg3In0=</vt:lpwstr>
  </property>
  <property fmtid="{D5CDD505-2E9C-101B-9397-08002B2CF9AE}" pid="4" name="ICV">
    <vt:lpwstr>2460762BADDB4D3BB4F7A7F49AD5A879_13</vt:lpwstr>
  </property>
</Properties>
</file>