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DE6E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44"/>
          <w:szCs w:val="44"/>
          <w:lang w:eastAsia="zh-CN"/>
        </w:rPr>
      </w:pPr>
      <w:r>
        <w:rPr>
          <w:rFonts w:hint="eastAsia" w:ascii="仿宋" w:hAnsi="仿宋" w:eastAsia="仿宋" w:cs="仿宋"/>
          <w:sz w:val="44"/>
          <w:szCs w:val="44"/>
          <w:lang w:val="en-US" w:eastAsia="zh-CN"/>
        </w:rPr>
        <w:t>粳稻</w:t>
      </w:r>
      <w:r>
        <w:rPr>
          <w:rFonts w:hint="eastAsia" w:ascii="仿宋" w:hAnsi="仿宋" w:eastAsia="仿宋" w:cs="仿宋"/>
          <w:sz w:val="44"/>
          <w:szCs w:val="44"/>
          <w:lang w:eastAsia="zh-CN"/>
        </w:rPr>
        <w:t>购销合作合同</w:t>
      </w:r>
    </w:p>
    <w:p w14:paraId="03352B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val="en-US" w:eastAsia="zh-CN"/>
        </w:rPr>
        <w:t xml:space="preserve">                           </w:t>
      </w:r>
      <w:r>
        <w:rPr>
          <w:rFonts w:hint="eastAsia" w:ascii="仿宋" w:hAnsi="仿宋" w:eastAsia="仿宋" w:cs="仿宋"/>
          <w:sz w:val="34"/>
          <w:szCs w:val="34"/>
          <w:lang w:eastAsia="zh-CN"/>
        </w:rPr>
        <w:t>编号：</w:t>
      </w:r>
    </w:p>
    <w:p w14:paraId="497E460D">
      <w:pPr>
        <w:rPr>
          <w:rFonts w:hint="eastAsia" w:ascii="仿宋" w:hAnsi="仿宋" w:eastAsia="仿宋" w:cs="仿宋"/>
          <w:sz w:val="34"/>
          <w:szCs w:val="34"/>
          <w:lang w:eastAsia="zh-CN"/>
        </w:rPr>
      </w:pPr>
      <w:r>
        <w:rPr>
          <w:rFonts w:hint="eastAsia" w:ascii="仿宋" w:hAnsi="仿宋" w:eastAsia="仿宋" w:cs="仿宋"/>
          <w:sz w:val="34"/>
          <w:szCs w:val="34"/>
          <w:lang w:eastAsia="zh-CN"/>
        </w:rPr>
        <w:t>甲方：</w:t>
      </w:r>
      <w:r>
        <w:rPr>
          <w:rFonts w:hint="eastAsia" w:ascii="仿宋" w:hAnsi="仿宋" w:eastAsia="仿宋" w:cs="仿宋"/>
          <w:sz w:val="34"/>
          <w:szCs w:val="34"/>
          <w:u w:val="single"/>
          <w:lang w:eastAsia="zh-CN"/>
        </w:rPr>
        <w:t>高邮市储备粮管理有限公司</w:t>
      </w:r>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lang w:eastAsia="zh-CN"/>
        </w:rPr>
        <w:t>(以下简称甲方)</w:t>
      </w:r>
    </w:p>
    <w:p w14:paraId="38C8DBDB">
      <w:pPr>
        <w:rPr>
          <w:rFonts w:hint="eastAsia" w:ascii="仿宋" w:hAnsi="仿宋" w:eastAsia="仿宋" w:cs="仿宋"/>
          <w:sz w:val="34"/>
          <w:szCs w:val="34"/>
          <w:lang w:eastAsia="zh-CN"/>
        </w:rPr>
      </w:pPr>
      <w:r>
        <w:rPr>
          <w:rFonts w:hint="eastAsia" w:ascii="仿宋" w:hAnsi="仿宋" w:eastAsia="仿宋" w:cs="仿宋"/>
          <w:sz w:val="34"/>
          <w:szCs w:val="34"/>
          <w:lang w:eastAsia="zh-CN"/>
        </w:rPr>
        <w:t>乙方：</w:t>
      </w:r>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lang w:eastAsia="zh-CN"/>
        </w:rPr>
        <w:t>(以下简称乙方)</w:t>
      </w:r>
    </w:p>
    <w:p w14:paraId="3DB8A84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为充分发挥各自优势，合理配置粮源，依据江苏粮油商品交易市场(以下简称江苏市场)竞价结果，就甲方收购乙方组织的202</w:t>
      </w:r>
      <w:r>
        <w:rPr>
          <w:rFonts w:hint="eastAsia" w:ascii="仿宋" w:hAnsi="仿宋" w:eastAsia="仿宋" w:cs="仿宋"/>
          <w:sz w:val="34"/>
          <w:szCs w:val="34"/>
          <w:lang w:val="en-US" w:eastAsia="zh-CN"/>
        </w:rPr>
        <w:t>6</w:t>
      </w:r>
      <w:r>
        <w:rPr>
          <w:rFonts w:hint="eastAsia" w:ascii="仿宋" w:hAnsi="仿宋" w:eastAsia="仿宋" w:cs="仿宋"/>
          <w:sz w:val="34"/>
          <w:szCs w:val="34"/>
          <w:lang w:eastAsia="zh-CN"/>
        </w:rPr>
        <w:t>年江苏产</w:t>
      </w:r>
      <w:r>
        <w:rPr>
          <w:rFonts w:hint="eastAsia" w:ascii="仿宋" w:hAnsi="仿宋" w:eastAsia="仿宋" w:cs="仿宋"/>
          <w:sz w:val="34"/>
          <w:szCs w:val="34"/>
          <w:lang w:val="en-US" w:eastAsia="zh-CN"/>
        </w:rPr>
        <w:t>粳稻</w:t>
      </w:r>
      <w:r>
        <w:rPr>
          <w:rFonts w:hint="eastAsia" w:ascii="仿宋" w:hAnsi="仿宋" w:eastAsia="仿宋" w:cs="仿宋"/>
          <w:sz w:val="34"/>
          <w:szCs w:val="34"/>
          <w:u w:val="single"/>
          <w:lang w:eastAsia="zh-CN"/>
        </w:rPr>
        <w:t xml:space="preserve"> </w:t>
      </w:r>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lang w:eastAsia="zh-CN"/>
        </w:rPr>
        <w:t>吨，同时由乙方根据甲方的出库时间要求负责全部回购，达成以下协议：</w:t>
      </w:r>
    </w:p>
    <w:p w14:paraId="4D1BFC21">
      <w:pPr>
        <w:keepNext w:val="0"/>
        <w:keepLines w:val="0"/>
        <w:pageBreakBefore w:val="0"/>
        <w:widowControl w:val="0"/>
        <w:kinsoku/>
        <w:wordWrap/>
        <w:overflowPunct/>
        <w:topLinePunct w:val="0"/>
        <w:autoSpaceDE/>
        <w:autoSpaceDN/>
        <w:bidi w:val="0"/>
        <w:adjustRightInd/>
        <w:snapToGrid/>
        <w:spacing w:line="590" w:lineRule="exact"/>
        <w:ind w:left="3056" w:leftChars="322" w:hanging="2380" w:hangingChars="700"/>
        <w:textAlignment w:val="auto"/>
        <w:rPr>
          <w:rFonts w:hint="eastAsia" w:ascii="仿宋" w:hAnsi="仿宋" w:eastAsia="仿宋" w:cs="仿宋"/>
          <w:sz w:val="34"/>
          <w:szCs w:val="34"/>
          <w:lang w:eastAsia="zh-CN"/>
        </w:rPr>
      </w:pPr>
      <w:r>
        <w:rPr>
          <w:rFonts w:hint="eastAsia" w:ascii="仿宋" w:hAnsi="仿宋" w:eastAsia="仿宋" w:cs="仿宋"/>
          <w:sz w:val="34"/>
          <w:szCs w:val="34"/>
          <w:lang w:val="en-US" w:eastAsia="zh-CN"/>
        </w:rPr>
        <w:t>一、</w:t>
      </w:r>
      <w:r>
        <w:rPr>
          <w:rFonts w:hint="eastAsia" w:ascii="仿宋" w:hAnsi="仿宋" w:eastAsia="仿宋" w:cs="仿宋"/>
          <w:sz w:val="34"/>
          <w:szCs w:val="34"/>
          <w:lang w:eastAsia="zh-CN"/>
        </w:rPr>
        <w:t>甲方收购乙方组织的202</w:t>
      </w:r>
      <w:r>
        <w:rPr>
          <w:rFonts w:hint="eastAsia" w:ascii="仿宋" w:hAnsi="仿宋" w:eastAsia="仿宋" w:cs="仿宋"/>
          <w:sz w:val="34"/>
          <w:szCs w:val="34"/>
          <w:lang w:val="en-US" w:eastAsia="zh-CN"/>
        </w:rPr>
        <w:t>6</w:t>
      </w:r>
      <w:r>
        <w:rPr>
          <w:rFonts w:hint="eastAsia" w:ascii="仿宋" w:hAnsi="仿宋" w:eastAsia="仿宋" w:cs="仿宋"/>
          <w:sz w:val="34"/>
          <w:szCs w:val="34"/>
          <w:lang w:eastAsia="zh-CN"/>
        </w:rPr>
        <w:t>年度生产的</w:t>
      </w:r>
      <w:r>
        <w:rPr>
          <w:rFonts w:hint="eastAsia" w:ascii="仿宋" w:hAnsi="仿宋" w:eastAsia="仿宋" w:cs="仿宋"/>
          <w:sz w:val="34"/>
          <w:szCs w:val="34"/>
          <w:lang w:val="en-US" w:eastAsia="zh-CN"/>
        </w:rPr>
        <w:t>粳稻</w:t>
      </w:r>
      <w:r>
        <w:rPr>
          <w:rFonts w:hint="eastAsia" w:ascii="仿宋" w:hAnsi="仿宋" w:eastAsia="仿宋" w:cs="仿宋"/>
          <w:sz w:val="34"/>
          <w:szCs w:val="34"/>
          <w:lang w:eastAsia="zh-CN"/>
        </w:rPr>
        <w:t>。</w:t>
      </w:r>
    </w:p>
    <w:p w14:paraId="5AA7444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1.入库时间：202</w:t>
      </w:r>
      <w:r>
        <w:rPr>
          <w:rFonts w:hint="eastAsia" w:ascii="仿宋" w:hAnsi="仿宋" w:eastAsia="仿宋" w:cs="仿宋"/>
          <w:sz w:val="34"/>
          <w:szCs w:val="34"/>
          <w:lang w:val="en-US" w:eastAsia="zh-CN"/>
        </w:rPr>
        <w:t>6</w:t>
      </w:r>
      <w:r>
        <w:rPr>
          <w:rFonts w:hint="eastAsia" w:ascii="仿宋" w:hAnsi="仿宋" w:eastAsia="仿宋" w:cs="仿宋"/>
          <w:sz w:val="34"/>
          <w:szCs w:val="34"/>
          <w:lang w:eastAsia="zh-CN"/>
        </w:rPr>
        <w:t>年</w:t>
      </w:r>
      <w:r>
        <w:rPr>
          <w:rFonts w:hint="eastAsia" w:ascii="仿宋" w:hAnsi="仿宋" w:eastAsia="仿宋" w:cs="仿宋"/>
          <w:sz w:val="34"/>
          <w:szCs w:val="34"/>
          <w:lang w:val="en-US" w:eastAsia="zh-CN"/>
        </w:rPr>
        <w:t>12</w:t>
      </w:r>
      <w:r>
        <w:rPr>
          <w:rFonts w:hint="eastAsia" w:ascii="仿宋" w:hAnsi="仿宋" w:eastAsia="仿宋" w:cs="仿宋"/>
          <w:sz w:val="34"/>
          <w:szCs w:val="34"/>
          <w:lang w:eastAsia="zh-CN"/>
        </w:rPr>
        <w:t>月</w:t>
      </w:r>
      <w:r>
        <w:rPr>
          <w:rFonts w:hint="eastAsia" w:ascii="仿宋" w:hAnsi="仿宋" w:eastAsia="仿宋" w:cs="仿宋"/>
          <w:sz w:val="34"/>
          <w:szCs w:val="34"/>
          <w:lang w:val="en-US" w:eastAsia="zh-CN"/>
        </w:rPr>
        <w:t>10</w:t>
      </w:r>
      <w:r>
        <w:rPr>
          <w:rFonts w:hint="eastAsia" w:ascii="仿宋" w:hAnsi="仿宋" w:eastAsia="仿宋" w:cs="仿宋"/>
          <w:sz w:val="34"/>
          <w:szCs w:val="34"/>
          <w:lang w:eastAsia="zh-CN"/>
        </w:rPr>
        <w:t>日前完成入库数量5700吨，标段一：2850吨，（1仓）；标段二：2850吨，（2仓）（详见清单）。具体仓号、数量以粮食入库后双方书面确认单为准。</w:t>
      </w:r>
    </w:p>
    <w:p w14:paraId="2CA7F67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仿宋" w:hAnsi="仿宋" w:eastAsia="仿宋" w:cs="仿宋"/>
          <w:sz w:val="34"/>
          <w:szCs w:val="34"/>
          <w:lang w:val="en-US" w:eastAsia="zh-CN"/>
        </w:rPr>
      </w:pPr>
      <w:r>
        <w:rPr>
          <w:rFonts w:hint="eastAsia" w:ascii="仿宋" w:hAnsi="仿宋" w:eastAsia="仿宋" w:cs="仿宋"/>
          <w:sz w:val="34"/>
          <w:szCs w:val="34"/>
          <w:lang w:eastAsia="zh-CN"/>
        </w:rPr>
        <w:t>2.交货地点：高邮市储备粮管理有限公司</w:t>
      </w:r>
      <w:r>
        <w:rPr>
          <w:rFonts w:hint="eastAsia" w:ascii="仿宋" w:hAnsi="仿宋" w:eastAsia="仿宋" w:cs="仿宋"/>
          <w:sz w:val="34"/>
          <w:szCs w:val="34"/>
          <w:lang w:val="en-US" w:eastAsia="zh-CN"/>
        </w:rPr>
        <w:t>1仓、2仓。</w:t>
      </w:r>
    </w:p>
    <w:p w14:paraId="5DF50A7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3.入库价格：</w:t>
      </w:r>
      <w:r>
        <w:rPr>
          <w:rFonts w:hint="eastAsia" w:ascii="仿宋" w:hAnsi="仿宋" w:eastAsia="仿宋" w:cs="仿宋"/>
          <w:sz w:val="34"/>
          <w:szCs w:val="34"/>
          <w:lang w:val="en-US" w:eastAsia="zh-CN"/>
        </w:rPr>
        <w:t>固定</w:t>
      </w:r>
      <w:r>
        <w:rPr>
          <w:rFonts w:hint="eastAsia" w:ascii="仿宋" w:hAnsi="仿宋" w:eastAsia="仿宋" w:cs="仿宋"/>
          <w:sz w:val="34"/>
          <w:szCs w:val="34"/>
          <w:lang w:eastAsia="zh-CN"/>
        </w:rPr>
        <w:t>采购价</w:t>
      </w:r>
      <w:r>
        <w:rPr>
          <w:rFonts w:hint="eastAsia" w:ascii="仿宋" w:hAnsi="仿宋" w:eastAsia="仿宋" w:cs="仿宋"/>
          <w:sz w:val="34"/>
          <w:szCs w:val="34"/>
          <w:u w:val="single"/>
          <w:lang w:val="en-US" w:eastAsia="zh-CN"/>
        </w:rPr>
        <w:t xml:space="preserve"> 2620 </w:t>
      </w:r>
      <w:r>
        <w:rPr>
          <w:rFonts w:hint="eastAsia" w:ascii="仿宋" w:hAnsi="仿宋" w:eastAsia="仿宋" w:cs="仿宋"/>
          <w:sz w:val="34"/>
          <w:szCs w:val="34"/>
          <w:lang w:eastAsia="zh-CN"/>
        </w:rPr>
        <w:t>元/吨。</w:t>
      </w:r>
    </w:p>
    <w:p w14:paraId="1923FF0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4.入库方式：由</w:t>
      </w:r>
      <w:r>
        <w:rPr>
          <w:rFonts w:hint="eastAsia" w:ascii="仿宋" w:hAnsi="仿宋" w:eastAsia="仿宋" w:cs="仿宋"/>
          <w:sz w:val="34"/>
          <w:szCs w:val="34"/>
          <w:lang w:val="en-US" w:eastAsia="zh-CN"/>
        </w:rPr>
        <w:t>乙</w:t>
      </w:r>
      <w:r>
        <w:rPr>
          <w:rFonts w:hint="eastAsia" w:ascii="仿宋" w:hAnsi="仿宋" w:eastAsia="仿宋" w:cs="仿宋"/>
          <w:sz w:val="34"/>
          <w:szCs w:val="34"/>
          <w:lang w:eastAsia="zh-CN"/>
        </w:rPr>
        <w:t>方组织供货，甲方负责入库。</w:t>
      </w:r>
    </w:p>
    <w:p w14:paraId="0C94838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5.质量标准：必须是2026年产粳稻，符合国标三等及以上标准（一仓同一等级），出糙率≥77.0%；杂质≤1.0%；水分≤14.5%；整精米率≥55.0%；谷外糙米含量≤2.0%；互混率≤5.0%；黄粒米≤1.0%；脂肪酸值（干基）≤20mgKOH/100g；色泽、气味正常；无泥芽谷、无生霉粒、无虫粮、无陈粮互混；食品卫生指标符合国家相关标准（黄曲霉毒素B1；铅；镉）。扣量办法：水分含量：以14.5%为标准，每高0.3个百分点扣量0.6%；高0.5个百分点扣量1.0%。高不足0.3个百分点的，不扣量。水分＞15.0%拒收。整精米率：以55.0%为标准，每低1个百分点，扣量0.75%；低不足1个百分点的，不扣量。谷外糙米含量：以2.0%为标准，每高2个百分点,扣量1.0%；高不足2个百分点的，不扣量。互混率：以5.0%为标准，每高5个百分点，扣量1.0%；高不足5个百分点的，不扣量。杂质：杂质＞1%的按照5元/吨标准收费清理，筛下物原车带回。杂质超1.5%拒收。其他不符合质量指标的委托方有权拒收。</w:t>
      </w:r>
      <w:r>
        <w:rPr>
          <w:rFonts w:hint="eastAsia" w:ascii="仿宋" w:hAnsi="仿宋" w:eastAsia="仿宋" w:cs="仿宋"/>
          <w:sz w:val="34"/>
          <w:szCs w:val="34"/>
          <w:lang w:val="en-US" w:eastAsia="zh-CN"/>
        </w:rPr>
        <w:t>乙</w:t>
      </w:r>
      <w:r>
        <w:rPr>
          <w:rFonts w:hint="eastAsia" w:ascii="仿宋" w:hAnsi="仿宋" w:eastAsia="仿宋" w:cs="仿宋"/>
          <w:sz w:val="34"/>
          <w:szCs w:val="34"/>
          <w:lang w:eastAsia="zh-CN"/>
        </w:rPr>
        <w:t>方轮入粮食来源必须符合国家相关规定，严禁掺混陈粮，违者没收全部保证金，并移交粮食和市场执法部门处理，</w:t>
      </w:r>
      <w:r>
        <w:rPr>
          <w:rFonts w:hint="eastAsia" w:ascii="仿宋" w:hAnsi="仿宋" w:eastAsia="仿宋" w:cs="仿宋"/>
          <w:sz w:val="34"/>
          <w:szCs w:val="34"/>
          <w:lang w:val="en-US" w:eastAsia="zh-CN"/>
        </w:rPr>
        <w:t>由此造成的</w:t>
      </w:r>
      <w:r>
        <w:rPr>
          <w:rFonts w:hint="eastAsia" w:ascii="仿宋" w:hAnsi="仿宋" w:eastAsia="仿宋" w:cs="仿宋"/>
          <w:sz w:val="34"/>
          <w:szCs w:val="34"/>
          <w:lang w:eastAsia="zh-CN"/>
        </w:rPr>
        <w:t>一切法律和政策责任全部由</w:t>
      </w:r>
      <w:r>
        <w:rPr>
          <w:rFonts w:hint="eastAsia" w:ascii="仿宋" w:hAnsi="仿宋" w:eastAsia="仿宋" w:cs="仿宋"/>
          <w:sz w:val="34"/>
          <w:szCs w:val="34"/>
          <w:lang w:val="en-US" w:eastAsia="zh-CN"/>
        </w:rPr>
        <w:t>乙</w:t>
      </w:r>
      <w:r>
        <w:rPr>
          <w:rFonts w:hint="eastAsia" w:ascii="仿宋" w:hAnsi="仿宋" w:eastAsia="仿宋" w:cs="仿宋"/>
          <w:sz w:val="34"/>
          <w:szCs w:val="34"/>
          <w:lang w:eastAsia="zh-CN"/>
        </w:rPr>
        <w:t>方承担。</w:t>
      </w:r>
    </w:p>
    <w:p w14:paraId="2A54608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6.收购款支付：乙方组织的</w:t>
      </w:r>
      <w:r>
        <w:rPr>
          <w:rFonts w:hint="eastAsia" w:ascii="仿宋" w:hAnsi="仿宋" w:eastAsia="仿宋" w:cs="仿宋"/>
          <w:sz w:val="34"/>
          <w:szCs w:val="34"/>
          <w:lang w:val="en-US" w:eastAsia="zh-CN"/>
        </w:rPr>
        <w:t>粳稻</w:t>
      </w:r>
      <w:r>
        <w:rPr>
          <w:rFonts w:hint="eastAsia" w:ascii="仿宋" w:hAnsi="仿宋" w:eastAsia="仿宋" w:cs="仿宋"/>
          <w:sz w:val="34"/>
          <w:szCs w:val="34"/>
          <w:lang w:eastAsia="zh-CN"/>
        </w:rPr>
        <w:t>，凭发票支付货款。</w:t>
      </w:r>
    </w:p>
    <w:p w14:paraId="0546EAA5">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7.入库质量、数量确认：</w:t>
      </w:r>
    </w:p>
    <w:p w14:paraId="770B6DB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(1)质量确认：入库时双方在交货地验质，如对检验方法、标准或质量结果有异议，可委托具有检验资质的粮食质量检验机构检验，检验费用由异议提出方先行支付，异议成立的，最终由被异议方承担。</w:t>
      </w:r>
    </w:p>
    <w:p w14:paraId="4E5040D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(2)数量确认：以交货库点地磅秤称重为准，乙方应当派人监磅。</w:t>
      </w:r>
    </w:p>
    <w:p w14:paraId="4FBCF1A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(3)乙方如有数量、质量异议应在入库卸货前提出。</w:t>
      </w:r>
    </w:p>
    <w:p w14:paraId="4AC0678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(4)粮食入库后，甲、乙双方须对入库粮食的存储仓号、数量、质量、入库成本等进行书面确认。</w:t>
      </w:r>
    </w:p>
    <w:p w14:paraId="2A89476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二、交易保证：</w:t>
      </w:r>
    </w:p>
    <w:p w14:paraId="7D552E8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1.乙方通过竞价交易的方式获得购销合作的权利，乙方按照甲方委托公告的要求参加竞价交易。</w:t>
      </w:r>
      <w:r>
        <w:rPr>
          <w:rFonts w:hint="eastAsia" w:ascii="仿宋" w:hAnsi="仿宋" w:eastAsia="仿宋" w:cs="仿宋"/>
          <w:sz w:val="34"/>
          <w:szCs w:val="34"/>
          <w:lang w:val="en-US" w:eastAsia="zh-CN"/>
        </w:rPr>
        <w:t>乙方在江苏市场缴纳的保证金，按交易公告和线上合同中的条款执行</w:t>
      </w:r>
      <w:r>
        <w:rPr>
          <w:rFonts w:hint="eastAsia" w:ascii="仿宋" w:hAnsi="仿宋" w:eastAsia="仿宋" w:cs="仿宋"/>
          <w:sz w:val="34"/>
          <w:szCs w:val="34"/>
          <w:lang w:eastAsia="zh-CN"/>
        </w:rPr>
        <w:t>。</w:t>
      </w:r>
    </w:p>
    <w:p w14:paraId="7A4DA93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2.甲方按货款总额的1</w:t>
      </w:r>
      <w:r>
        <w:rPr>
          <w:rFonts w:hint="eastAsia" w:ascii="仿宋" w:hAnsi="仿宋" w:eastAsia="仿宋" w:cs="仿宋"/>
          <w:sz w:val="34"/>
          <w:szCs w:val="34"/>
          <w:lang w:val="en-US" w:eastAsia="zh-CN"/>
        </w:rPr>
        <w:t>2</w:t>
      </w:r>
      <w:r>
        <w:rPr>
          <w:rFonts w:hint="eastAsia" w:ascii="仿宋" w:hAnsi="仿宋" w:eastAsia="仿宋" w:cs="仿宋"/>
          <w:sz w:val="34"/>
          <w:szCs w:val="34"/>
          <w:lang w:eastAsia="zh-CN"/>
        </w:rPr>
        <w:t>%收取乙方风险保证金。风险保证金</w:t>
      </w:r>
      <w:r>
        <w:rPr>
          <w:rFonts w:hint="eastAsia" w:ascii="仿宋" w:hAnsi="仿宋" w:eastAsia="仿宋" w:cs="仿宋"/>
          <w:sz w:val="34"/>
          <w:szCs w:val="34"/>
          <w:lang w:val="en-US" w:eastAsia="zh-CN"/>
        </w:rPr>
        <w:t>需在入库前一次性缴清，</w:t>
      </w:r>
      <w:r>
        <w:rPr>
          <w:rFonts w:hint="eastAsia" w:ascii="仿宋" w:hAnsi="仿宋" w:eastAsia="仿宋" w:cs="仿宋"/>
          <w:sz w:val="34"/>
          <w:szCs w:val="34"/>
          <w:lang w:eastAsia="zh-CN"/>
        </w:rPr>
        <w:t>风险保证金不计利息在出库</w:t>
      </w:r>
      <w:r>
        <w:rPr>
          <w:rFonts w:hint="eastAsia" w:ascii="仿宋" w:hAnsi="仿宋" w:eastAsia="仿宋" w:cs="仿宋"/>
          <w:sz w:val="34"/>
          <w:szCs w:val="34"/>
          <w:lang w:val="en-US" w:eastAsia="zh-CN"/>
        </w:rPr>
        <w:t>结束后7个工作日内退还乙方</w:t>
      </w:r>
      <w:r>
        <w:rPr>
          <w:rFonts w:hint="eastAsia" w:ascii="仿宋" w:hAnsi="仿宋" w:eastAsia="仿宋" w:cs="仿宋"/>
          <w:sz w:val="34"/>
          <w:szCs w:val="34"/>
          <w:lang w:eastAsia="zh-CN"/>
        </w:rPr>
        <w:t>。</w:t>
      </w:r>
    </w:p>
    <w:p w14:paraId="565DE08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三、乙方回购</w:t>
      </w:r>
    </w:p>
    <w:p w14:paraId="39CF44C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1.乙方回购粮食时间</w:t>
      </w:r>
      <w:r>
        <w:rPr>
          <w:rFonts w:hint="eastAsia" w:ascii="仿宋" w:hAnsi="仿宋" w:eastAsia="仿宋" w:cs="仿宋"/>
          <w:sz w:val="34"/>
          <w:szCs w:val="34"/>
          <w:lang w:val="en-US" w:eastAsia="zh-CN"/>
        </w:rPr>
        <w:t>2027年8月起-2027年9月20日止回购粳稻5700吨。标段一：2850吨，（1仓）；标段二：2850吨，（2仓），回购价格按中标价格</w:t>
      </w:r>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u w:val="none"/>
          <w:lang w:val="en-US" w:eastAsia="zh-CN"/>
        </w:rPr>
        <w:t>元/吨确定。如需船运，码头费及短驳费用为20元/吨，最终出库时间以甲方书面通知为准</w:t>
      </w:r>
      <w:r>
        <w:rPr>
          <w:rFonts w:hint="eastAsia" w:ascii="仿宋" w:hAnsi="仿宋" w:eastAsia="仿宋" w:cs="仿宋"/>
          <w:sz w:val="34"/>
          <w:szCs w:val="34"/>
          <w:lang w:eastAsia="zh-CN"/>
        </w:rPr>
        <w:t>。</w:t>
      </w:r>
    </w:p>
    <w:p w14:paraId="67D6EA3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eastAsia="zh-CN"/>
        </w:rPr>
        <w:t>2.乙方回购的粮食为本次采购的在未来时点轮出的粮食，仅限</w:t>
      </w:r>
      <w:r>
        <w:rPr>
          <w:rFonts w:hint="eastAsia" w:ascii="仿宋" w:hAnsi="仿宋" w:eastAsia="仿宋" w:cs="仿宋"/>
          <w:sz w:val="34"/>
          <w:szCs w:val="34"/>
          <w:lang w:val="en-US" w:eastAsia="zh-CN"/>
        </w:rPr>
        <w:t>2027年度储备粮轮换周期内，乙方可提前1个月向甲方提交出库申请，甲方结合当年储备粮年度轮换计划及上级主管部门审批同意后，确定具体出库时间，并提前书面通知乙方实施，超出本年度轮换周期，乙方未提交出库申请的本期不再安排出库。</w:t>
      </w:r>
    </w:p>
    <w:p w14:paraId="558B2AF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val="en-US" w:eastAsia="zh-CN"/>
        </w:rPr>
        <w:t>3.</w:t>
      </w:r>
      <w:r>
        <w:rPr>
          <w:rFonts w:hint="eastAsia" w:ascii="仿宋" w:hAnsi="仿宋" w:eastAsia="仿宋" w:cs="仿宋"/>
          <w:sz w:val="34"/>
          <w:szCs w:val="34"/>
          <w:lang w:eastAsia="zh-CN"/>
        </w:rPr>
        <w:t>如合同中的储备粮被政府调用，本次购销合作双向交易的销售合同终止，乙方不得强求</w:t>
      </w:r>
      <w:r>
        <w:rPr>
          <w:rFonts w:hint="eastAsia" w:ascii="仿宋" w:hAnsi="仿宋" w:eastAsia="仿宋" w:cs="仿宋"/>
          <w:sz w:val="34"/>
          <w:szCs w:val="34"/>
          <w:lang w:val="en-US" w:eastAsia="zh-CN"/>
        </w:rPr>
        <w:t>甲</w:t>
      </w:r>
      <w:r>
        <w:rPr>
          <w:rFonts w:hint="eastAsia" w:ascii="仿宋" w:hAnsi="仿宋" w:eastAsia="仿宋" w:cs="仿宋"/>
          <w:sz w:val="34"/>
          <w:szCs w:val="34"/>
          <w:lang w:eastAsia="zh-CN"/>
        </w:rPr>
        <w:t>方履行合同，乙方的权益按照五-1条款中内容补偿。</w:t>
      </w:r>
    </w:p>
    <w:p w14:paraId="5C83BED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val="en-US" w:eastAsia="zh-CN"/>
        </w:rPr>
        <w:t>4</w:t>
      </w:r>
      <w:r>
        <w:rPr>
          <w:rFonts w:hint="eastAsia" w:ascii="仿宋" w:hAnsi="仿宋" w:eastAsia="仿宋" w:cs="仿宋"/>
          <w:sz w:val="34"/>
          <w:szCs w:val="34"/>
          <w:lang w:eastAsia="zh-CN"/>
        </w:rPr>
        <w:t>.</w:t>
      </w:r>
      <w:r>
        <w:rPr>
          <w:rFonts w:hint="eastAsia" w:ascii="仿宋" w:hAnsi="仿宋" w:eastAsia="仿宋" w:cs="仿宋"/>
          <w:sz w:val="34"/>
          <w:szCs w:val="34"/>
          <w:lang w:val="en-US" w:eastAsia="zh-CN"/>
        </w:rPr>
        <w:t>根据</w:t>
      </w:r>
      <w:r>
        <w:rPr>
          <w:rFonts w:hint="eastAsia" w:ascii="仿宋" w:hAnsi="仿宋" w:eastAsia="仿宋" w:cs="仿宋"/>
          <w:sz w:val="34"/>
          <w:szCs w:val="34"/>
          <w:lang w:eastAsia="zh-CN"/>
        </w:rPr>
        <w:t>竞价交易结果，回购粮食销售成交价：</w:t>
      </w:r>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lang w:eastAsia="zh-CN"/>
        </w:rPr>
        <w:t>元/吨。</w:t>
      </w:r>
    </w:p>
    <w:p w14:paraId="6C55E83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val="en-US" w:eastAsia="zh-CN"/>
        </w:rPr>
        <w:t>5</w:t>
      </w:r>
      <w:r>
        <w:rPr>
          <w:rFonts w:hint="eastAsia" w:ascii="仿宋" w:hAnsi="仿宋" w:eastAsia="仿宋" w:cs="仿宋"/>
          <w:sz w:val="34"/>
          <w:szCs w:val="34"/>
          <w:lang w:eastAsia="zh-CN"/>
        </w:rPr>
        <w:t>.回购粮食数量以入库数量为准，以单个仓房为单位，双方按照保管账面数结算，损耗部分由乙方承担。</w:t>
      </w:r>
    </w:p>
    <w:p w14:paraId="03EC173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四、进出库费用</w:t>
      </w:r>
    </w:p>
    <w:p w14:paraId="2366179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1.进库时仓库散装车板前费用由乙方承担</w:t>
      </w:r>
    </w:p>
    <w:p w14:paraId="0767385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eastAsia="zh-CN"/>
        </w:rPr>
        <w:t>2.出库时仓库散装车板后费用由乙方承担。</w:t>
      </w:r>
    </w:p>
    <w:p w14:paraId="4FED96A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五、其他事项</w:t>
      </w:r>
    </w:p>
    <w:p w14:paraId="0A2B9B8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如遇政策调控，甲乙双方应无条件服从政府调控需要，互不承担违约责任。甲方按上级制定的调拨价格扣除相关税费后全额与乙方进行结算。粮权属于高邮市人民政府，未经高邮市人民政府批准，任何单位和个人不得擅自动用，也不得用上述粮食作担保，抵押、质押和偿还债务等。一经违反，将追究法律责任。</w:t>
      </w:r>
    </w:p>
    <w:p w14:paraId="09FCB0D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2.粮食入库后由甲方保管，并确保保管期间的入库粮食数量真实、质量安全，储存期间需符合地方储备粮管理规定。</w:t>
      </w:r>
    </w:p>
    <w:p w14:paraId="761DF30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3.提货时</w:t>
      </w:r>
      <w:r>
        <w:rPr>
          <w:rFonts w:hint="eastAsia" w:ascii="仿宋" w:hAnsi="仿宋" w:eastAsia="仿宋" w:cs="仿宋"/>
          <w:sz w:val="34"/>
          <w:szCs w:val="34"/>
          <w:lang w:val="en-US" w:eastAsia="zh-CN"/>
        </w:rPr>
        <w:t>开仓后</w:t>
      </w:r>
      <w:r>
        <w:rPr>
          <w:rFonts w:hint="eastAsia" w:ascii="仿宋" w:hAnsi="仿宋" w:eastAsia="仿宋" w:cs="仿宋"/>
          <w:sz w:val="34"/>
          <w:szCs w:val="34"/>
          <w:lang w:eastAsia="zh-CN"/>
        </w:rPr>
        <w:t>，乙方必须在</w:t>
      </w:r>
      <w:r>
        <w:rPr>
          <w:rFonts w:hint="eastAsia" w:ascii="仿宋" w:hAnsi="仿宋" w:eastAsia="仿宋" w:cs="仿宋"/>
          <w:sz w:val="34"/>
          <w:szCs w:val="34"/>
          <w:highlight w:val="none"/>
          <w:lang w:val="en-US" w:eastAsia="zh-CN"/>
        </w:rPr>
        <w:t>1</w:t>
      </w:r>
      <w:r>
        <w:rPr>
          <w:rFonts w:hint="eastAsia" w:ascii="仿宋" w:hAnsi="仿宋" w:eastAsia="仿宋" w:cs="仿宋"/>
          <w:sz w:val="34"/>
          <w:szCs w:val="34"/>
          <w:highlight w:val="none"/>
          <w:lang w:eastAsia="zh-CN"/>
        </w:rPr>
        <w:t>5</w:t>
      </w:r>
      <w:r>
        <w:rPr>
          <w:rFonts w:hint="eastAsia" w:ascii="仿宋" w:hAnsi="仿宋" w:eastAsia="仿宋" w:cs="仿宋"/>
          <w:sz w:val="34"/>
          <w:szCs w:val="34"/>
          <w:highlight w:val="none"/>
          <w:lang w:val="en-US" w:eastAsia="zh-CN"/>
        </w:rPr>
        <w:t>个</w:t>
      </w:r>
      <w:r>
        <w:rPr>
          <w:rFonts w:hint="eastAsia" w:ascii="仿宋" w:hAnsi="仿宋" w:eastAsia="仿宋" w:cs="仿宋"/>
          <w:sz w:val="34"/>
          <w:szCs w:val="34"/>
          <w:highlight w:val="none"/>
          <w:lang w:eastAsia="zh-CN"/>
        </w:rPr>
        <w:t>日历日</w:t>
      </w:r>
      <w:r>
        <w:rPr>
          <w:rFonts w:hint="eastAsia" w:ascii="仿宋" w:hAnsi="仿宋" w:eastAsia="仿宋" w:cs="仿宋"/>
          <w:sz w:val="34"/>
          <w:szCs w:val="34"/>
          <w:lang w:eastAsia="zh-CN"/>
        </w:rPr>
        <w:t>内提完，避免动仓后粮食质量下降，高温出库期间，因乙方提货动仓后造成粮食品质下降，由乙方负责。</w:t>
      </w:r>
    </w:p>
    <w:p w14:paraId="00C7B73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4.乙方需向甲方缴纳</w:t>
      </w:r>
      <w:r>
        <w:rPr>
          <w:rFonts w:hint="eastAsia" w:ascii="仿宋" w:hAnsi="仿宋" w:eastAsia="仿宋" w:cs="仿宋"/>
          <w:sz w:val="34"/>
          <w:szCs w:val="34"/>
          <w:lang w:val="en-US" w:eastAsia="zh-CN"/>
        </w:rPr>
        <w:t>15元/吨管理费，</w:t>
      </w:r>
      <w:r>
        <w:rPr>
          <w:rFonts w:hint="eastAsia" w:ascii="仿宋" w:hAnsi="仿宋" w:eastAsia="仿宋" w:cs="仿宋"/>
          <w:sz w:val="34"/>
          <w:szCs w:val="34"/>
          <w:lang w:eastAsia="zh-CN"/>
        </w:rPr>
        <w:t>涉及储备粮业务的各项补贴与乙方无关。</w:t>
      </w:r>
    </w:p>
    <w:p w14:paraId="45F46A6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5.甲乙双方购、销双向交易履约均在国家粮食交易平台中完成，合作权利确定后，分采购、销售(回购)两个环节进行。</w:t>
      </w:r>
    </w:p>
    <w:p w14:paraId="2EA5D6C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(1)采购合同项下，</w:t>
      </w:r>
      <w:r>
        <w:rPr>
          <w:rFonts w:hint="eastAsia" w:ascii="仿宋" w:hAnsi="仿宋" w:eastAsia="仿宋" w:cs="仿宋"/>
          <w:sz w:val="34"/>
          <w:szCs w:val="34"/>
          <w:lang w:val="en-US" w:eastAsia="zh-CN"/>
        </w:rPr>
        <w:t>甲乙</w:t>
      </w:r>
      <w:r>
        <w:rPr>
          <w:rFonts w:hint="eastAsia" w:ascii="仿宋" w:hAnsi="仿宋" w:eastAsia="仿宋" w:cs="仿宋"/>
          <w:sz w:val="34"/>
          <w:szCs w:val="34"/>
          <w:lang w:eastAsia="zh-CN"/>
        </w:rPr>
        <w:t>双方自主交割，</w:t>
      </w:r>
      <w:r>
        <w:rPr>
          <w:rFonts w:hint="eastAsia" w:ascii="仿宋" w:hAnsi="仿宋" w:eastAsia="仿宋" w:cs="仿宋"/>
          <w:sz w:val="34"/>
          <w:szCs w:val="34"/>
          <w:lang w:val="en-US" w:eastAsia="zh-CN"/>
        </w:rPr>
        <w:t>甲</w:t>
      </w:r>
      <w:r>
        <w:rPr>
          <w:rFonts w:hint="eastAsia" w:ascii="仿宋" w:hAnsi="仿宋" w:eastAsia="仿宋" w:cs="仿宋"/>
          <w:sz w:val="34"/>
          <w:szCs w:val="34"/>
          <w:lang w:eastAsia="zh-CN"/>
        </w:rPr>
        <w:t>方在规定的合同入库期限(202</w:t>
      </w:r>
      <w:r>
        <w:rPr>
          <w:rFonts w:hint="eastAsia" w:ascii="仿宋" w:hAnsi="仿宋" w:eastAsia="仿宋" w:cs="仿宋"/>
          <w:sz w:val="34"/>
          <w:szCs w:val="34"/>
          <w:lang w:val="en-US" w:eastAsia="zh-CN"/>
        </w:rPr>
        <w:t>6</w:t>
      </w:r>
      <w:r>
        <w:rPr>
          <w:rFonts w:hint="eastAsia" w:ascii="仿宋" w:hAnsi="仿宋" w:eastAsia="仿宋" w:cs="仿宋"/>
          <w:sz w:val="34"/>
          <w:szCs w:val="34"/>
          <w:lang w:eastAsia="zh-CN"/>
        </w:rPr>
        <w:t>年</w:t>
      </w:r>
      <w:r>
        <w:rPr>
          <w:rFonts w:hint="eastAsia" w:ascii="仿宋" w:hAnsi="仿宋" w:eastAsia="仿宋" w:cs="仿宋"/>
          <w:sz w:val="34"/>
          <w:szCs w:val="34"/>
          <w:u w:val="single"/>
          <w:lang w:val="en-US" w:eastAsia="zh-CN"/>
        </w:rPr>
        <w:t xml:space="preserve"> 12</w:t>
      </w:r>
      <w:r>
        <w:rPr>
          <w:rFonts w:hint="eastAsia" w:ascii="仿宋" w:hAnsi="仿宋" w:eastAsia="仿宋" w:cs="仿宋"/>
          <w:sz w:val="34"/>
          <w:szCs w:val="34"/>
          <w:lang w:eastAsia="zh-CN"/>
        </w:rPr>
        <w:t>月</w:t>
      </w:r>
      <w:r>
        <w:rPr>
          <w:rFonts w:hint="eastAsia" w:ascii="仿宋" w:hAnsi="仿宋" w:eastAsia="仿宋" w:cs="仿宋"/>
          <w:sz w:val="34"/>
          <w:szCs w:val="34"/>
          <w:u w:val="single"/>
          <w:lang w:val="en-US" w:eastAsia="zh-CN"/>
        </w:rPr>
        <w:t xml:space="preserve"> 10</w:t>
      </w:r>
      <w:bookmarkStart w:id="0" w:name="_GoBack"/>
      <w:bookmarkEnd w:id="0"/>
      <w:r>
        <w:rPr>
          <w:rFonts w:hint="eastAsia" w:ascii="仿宋" w:hAnsi="仿宋" w:eastAsia="仿宋" w:cs="仿宋"/>
          <w:sz w:val="34"/>
          <w:szCs w:val="34"/>
          <w:u w:val="single"/>
          <w:lang w:val="en-US" w:eastAsia="zh-CN"/>
        </w:rPr>
        <w:t xml:space="preserve"> </w:t>
      </w:r>
      <w:r>
        <w:rPr>
          <w:rFonts w:hint="eastAsia" w:ascii="仿宋" w:hAnsi="仿宋" w:eastAsia="仿宋" w:cs="仿宋"/>
          <w:sz w:val="34"/>
          <w:szCs w:val="34"/>
          <w:lang w:eastAsia="zh-CN"/>
        </w:rPr>
        <w:t>日前入库</w:t>
      </w:r>
      <w:r>
        <w:rPr>
          <w:rFonts w:hint="eastAsia" w:ascii="仿宋" w:hAnsi="仿宋" w:eastAsia="仿宋" w:cs="仿宋"/>
          <w:sz w:val="34"/>
          <w:szCs w:val="34"/>
          <w:lang w:val="en-US" w:eastAsia="zh-CN"/>
        </w:rPr>
        <w:t xml:space="preserve"> </w:t>
      </w:r>
      <w:r>
        <w:rPr>
          <w:rFonts w:hint="eastAsia" w:ascii="仿宋" w:hAnsi="仿宋" w:eastAsia="仿宋" w:cs="仿宋"/>
          <w:sz w:val="34"/>
          <w:szCs w:val="34"/>
          <w:u w:val="single"/>
          <w:lang w:val="en-US" w:eastAsia="zh-CN"/>
        </w:rPr>
        <w:t>标段一：2850吨，（1仓）；标段二：2850吨，（2仓）</w:t>
      </w:r>
      <w:r>
        <w:rPr>
          <w:rFonts w:hint="eastAsia" w:ascii="仿宋" w:hAnsi="仿宋" w:eastAsia="仿宋" w:cs="仿宋"/>
          <w:sz w:val="34"/>
          <w:szCs w:val="34"/>
          <w:lang w:val="en-US" w:eastAsia="zh-CN"/>
        </w:rPr>
        <w:t>吨</w:t>
      </w:r>
      <w:r>
        <w:rPr>
          <w:rFonts w:hint="eastAsia" w:ascii="仿宋" w:hAnsi="仿宋" w:eastAsia="仿宋" w:cs="仿宋"/>
          <w:sz w:val="34"/>
          <w:szCs w:val="34"/>
          <w:lang w:eastAsia="zh-CN"/>
        </w:rPr>
        <w:t>)内按到货进度付款，采购合同交割期截止日以清单为准，采购合同完成率必须达到100%，</w:t>
      </w:r>
      <w:r>
        <w:rPr>
          <w:rFonts w:hint="eastAsia" w:ascii="仿宋" w:hAnsi="仿宋" w:eastAsia="仿宋" w:cs="仿宋"/>
          <w:sz w:val="34"/>
          <w:szCs w:val="34"/>
          <w:lang w:val="en-US" w:eastAsia="zh-CN"/>
        </w:rPr>
        <w:t>乙</w:t>
      </w:r>
      <w:r>
        <w:rPr>
          <w:rFonts w:hint="eastAsia" w:ascii="仿宋" w:hAnsi="仿宋" w:eastAsia="仿宋" w:cs="仿宋"/>
          <w:sz w:val="34"/>
          <w:szCs w:val="34"/>
          <w:lang w:eastAsia="zh-CN"/>
        </w:rPr>
        <w:t>方需提供相应增值税发票或提供相应的有效收购证明后</w:t>
      </w:r>
      <w:r>
        <w:rPr>
          <w:rFonts w:hint="eastAsia" w:ascii="仿宋" w:hAnsi="仿宋" w:eastAsia="仿宋" w:cs="仿宋"/>
          <w:sz w:val="34"/>
          <w:szCs w:val="34"/>
          <w:lang w:val="en-US" w:eastAsia="zh-CN"/>
        </w:rPr>
        <w:t>甲</w:t>
      </w:r>
      <w:r>
        <w:rPr>
          <w:rFonts w:hint="eastAsia" w:ascii="仿宋" w:hAnsi="仿宋" w:eastAsia="仿宋" w:cs="仿宋"/>
          <w:sz w:val="34"/>
          <w:szCs w:val="34"/>
          <w:lang w:eastAsia="zh-CN"/>
        </w:rPr>
        <w:t>方方可确认交易完成。双方交收完毕后江苏市场凭双方签订的采购确认单有效文件清退保证金。</w:t>
      </w:r>
    </w:p>
    <w:p w14:paraId="7A145DD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(2)销售合同项下，在合同交割期内，</w:t>
      </w:r>
      <w:r>
        <w:rPr>
          <w:rFonts w:hint="eastAsia" w:ascii="仿宋" w:hAnsi="仿宋" w:eastAsia="仿宋" w:cs="仿宋"/>
          <w:sz w:val="34"/>
          <w:szCs w:val="34"/>
          <w:lang w:val="en-US" w:eastAsia="zh-CN"/>
        </w:rPr>
        <w:t>乙</w:t>
      </w:r>
      <w:r>
        <w:rPr>
          <w:rFonts w:hint="eastAsia" w:ascii="仿宋" w:hAnsi="仿宋" w:eastAsia="仿宋" w:cs="仿宋"/>
          <w:sz w:val="34"/>
          <w:szCs w:val="34"/>
          <w:lang w:eastAsia="zh-CN"/>
        </w:rPr>
        <w:t>方需将货款汇至江苏市场账户(与保证金账户一致)并在系统申请开具出库通知单，凭市场出库单及身份证明到甲方库点提货。销售粮食交收完毕，</w:t>
      </w:r>
      <w:r>
        <w:rPr>
          <w:rFonts w:hint="eastAsia" w:ascii="仿宋" w:hAnsi="仿宋" w:eastAsia="仿宋" w:cs="仿宋"/>
          <w:sz w:val="34"/>
          <w:szCs w:val="34"/>
          <w:lang w:val="en-US" w:eastAsia="zh-CN"/>
        </w:rPr>
        <w:t>甲乙</w:t>
      </w:r>
      <w:r>
        <w:rPr>
          <w:rFonts w:hint="eastAsia" w:ascii="仿宋" w:hAnsi="仿宋" w:eastAsia="仿宋" w:cs="仿宋"/>
          <w:sz w:val="34"/>
          <w:szCs w:val="34"/>
          <w:lang w:eastAsia="zh-CN"/>
        </w:rPr>
        <w:t>双方在系统签订《验收确认单》后，江苏市场退还乙方扣除手续费部分保证金。</w:t>
      </w:r>
    </w:p>
    <w:p w14:paraId="5A307E4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六、违约责任</w:t>
      </w:r>
    </w:p>
    <w:p w14:paraId="2C8748D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1.乙方不能按合同时间、数量和质量送达，影响甲方储备入库计划（</w:t>
      </w:r>
      <w:r>
        <w:rPr>
          <w:rFonts w:hint="eastAsia" w:ascii="仿宋" w:hAnsi="仿宋" w:eastAsia="仿宋" w:cs="仿宋"/>
          <w:sz w:val="34"/>
          <w:szCs w:val="34"/>
          <w:lang w:val="en-US" w:eastAsia="zh-CN"/>
        </w:rPr>
        <w:t>非主观因素除外</w:t>
      </w:r>
      <w:r>
        <w:rPr>
          <w:rFonts w:hint="eastAsia" w:ascii="仿宋" w:hAnsi="仿宋" w:eastAsia="仿宋" w:cs="仿宋"/>
          <w:sz w:val="34"/>
          <w:szCs w:val="34"/>
          <w:lang w:eastAsia="zh-CN"/>
        </w:rPr>
        <w:t>），按违约处理，乙方保证金归甲方所有，合同终止。</w:t>
      </w:r>
    </w:p>
    <w:p w14:paraId="5E72E21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2.如乙方逾期未提清约定数量，</w:t>
      </w:r>
      <w:r>
        <w:rPr>
          <w:rFonts w:hint="eastAsia" w:ascii="仿宋" w:hAnsi="仿宋" w:eastAsia="仿宋" w:cs="仿宋"/>
          <w:sz w:val="34"/>
          <w:szCs w:val="34"/>
          <w:lang w:val="en-US" w:eastAsia="zh-CN"/>
        </w:rPr>
        <w:t>且在甲方多次催促下仍无提货意愿的，</w:t>
      </w:r>
      <w:r>
        <w:rPr>
          <w:rFonts w:hint="eastAsia" w:ascii="仿宋" w:hAnsi="仿宋" w:eastAsia="仿宋" w:cs="仿宋"/>
          <w:sz w:val="34"/>
          <w:szCs w:val="34"/>
          <w:lang w:eastAsia="zh-CN"/>
        </w:rPr>
        <w:t>未提数量甲方</w:t>
      </w:r>
      <w:r>
        <w:rPr>
          <w:rFonts w:hint="eastAsia" w:ascii="仿宋" w:hAnsi="仿宋" w:eastAsia="仿宋" w:cs="仿宋"/>
          <w:sz w:val="34"/>
          <w:szCs w:val="34"/>
          <w:lang w:val="en-US" w:eastAsia="zh-CN"/>
        </w:rPr>
        <w:t>可</w:t>
      </w:r>
      <w:r>
        <w:rPr>
          <w:rFonts w:hint="eastAsia" w:ascii="仿宋" w:hAnsi="仿宋" w:eastAsia="仿宋" w:cs="仿宋"/>
          <w:sz w:val="34"/>
          <w:szCs w:val="34"/>
          <w:lang w:eastAsia="zh-CN"/>
        </w:rPr>
        <w:t>另行销售，货款用于偿还甲方前期购粮款及因乙方违约造成的损失，不足部分甲方保留向乙方追讨补足价差的权利。</w:t>
      </w:r>
    </w:p>
    <w:p w14:paraId="5193F55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七、本合同有效期至</w:t>
      </w:r>
      <w:r>
        <w:rPr>
          <w:rFonts w:hint="eastAsia" w:ascii="仿宋" w:hAnsi="仿宋" w:eastAsia="仿宋" w:cs="仿宋"/>
          <w:sz w:val="34"/>
          <w:szCs w:val="34"/>
          <w:lang w:val="en-US" w:eastAsia="zh-CN"/>
        </w:rPr>
        <w:t>合同履约</w:t>
      </w:r>
      <w:r>
        <w:rPr>
          <w:rFonts w:hint="eastAsia" w:ascii="仿宋" w:hAnsi="仿宋" w:eastAsia="仿宋" w:cs="仿宋"/>
          <w:sz w:val="34"/>
          <w:szCs w:val="34"/>
          <w:lang w:eastAsia="zh-CN"/>
        </w:rPr>
        <w:t>结束后双方无任何经济纠纷</w:t>
      </w:r>
      <w:r>
        <w:rPr>
          <w:rFonts w:hint="eastAsia" w:ascii="仿宋" w:hAnsi="仿宋" w:eastAsia="仿宋" w:cs="仿宋"/>
          <w:sz w:val="34"/>
          <w:szCs w:val="34"/>
          <w:lang w:val="en-US" w:eastAsia="zh-CN"/>
        </w:rPr>
        <w:t>止</w:t>
      </w:r>
      <w:r>
        <w:rPr>
          <w:rFonts w:hint="eastAsia" w:ascii="仿宋" w:hAnsi="仿宋" w:eastAsia="仿宋" w:cs="仿宋"/>
          <w:sz w:val="34"/>
          <w:szCs w:val="34"/>
          <w:lang w:eastAsia="zh-CN"/>
        </w:rPr>
        <w:t>。</w:t>
      </w:r>
    </w:p>
    <w:p w14:paraId="712E910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eastAsia="zh-CN"/>
        </w:rPr>
      </w:pPr>
      <w:r>
        <w:rPr>
          <w:rFonts w:hint="eastAsia" w:ascii="仿宋" w:hAnsi="仿宋" w:eastAsia="仿宋" w:cs="仿宋"/>
          <w:sz w:val="34"/>
          <w:szCs w:val="34"/>
          <w:lang w:eastAsia="zh-CN"/>
        </w:rPr>
        <w:t>八、解决纠纷的方式：协商解决或按《民法典》通过法律程序解决，出现合同纠纷和未尽事宜双方协商，可签订补充协议，补充协议与本协议是具有同等法律效应，不能协商一致，可向原告所在地人民法院起诉。</w:t>
      </w:r>
    </w:p>
    <w:p w14:paraId="08A5800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eastAsia="zh-CN"/>
        </w:rPr>
        <w:t>九、本合同一式</w:t>
      </w:r>
      <w:r>
        <w:rPr>
          <w:rFonts w:hint="eastAsia" w:ascii="仿宋" w:hAnsi="仿宋" w:eastAsia="仿宋" w:cs="仿宋"/>
          <w:sz w:val="34"/>
          <w:szCs w:val="34"/>
          <w:lang w:val="en-US" w:eastAsia="zh-CN"/>
        </w:rPr>
        <w:t>叁</w:t>
      </w:r>
      <w:r>
        <w:rPr>
          <w:rFonts w:hint="eastAsia" w:ascii="仿宋" w:hAnsi="仿宋" w:eastAsia="仿宋" w:cs="仿宋"/>
          <w:sz w:val="34"/>
          <w:szCs w:val="34"/>
          <w:lang w:eastAsia="zh-CN"/>
        </w:rPr>
        <w:t>份，甲、乙双方签字盖章后</w:t>
      </w:r>
      <w:r>
        <w:rPr>
          <w:rFonts w:hint="eastAsia" w:ascii="仿宋" w:hAnsi="仿宋" w:eastAsia="仿宋" w:cs="仿宋"/>
          <w:sz w:val="34"/>
          <w:szCs w:val="34"/>
          <w:lang w:val="en-US" w:eastAsia="zh-CN"/>
        </w:rPr>
        <w:t>生效。甲、乙双方各执一份，</w:t>
      </w:r>
      <w:r>
        <w:rPr>
          <w:rFonts w:hint="eastAsia" w:ascii="仿宋" w:hAnsi="仿宋" w:eastAsia="仿宋" w:cs="仿宋"/>
          <w:sz w:val="34"/>
          <w:szCs w:val="34"/>
          <w:lang w:eastAsia="zh-CN"/>
        </w:rPr>
        <w:t>报高邮市农发行壹份。</w:t>
      </w:r>
    </w:p>
    <w:p w14:paraId="5AF21468">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val="en-US" w:eastAsia="zh-CN"/>
        </w:rPr>
        <w:t>甲方(盖章)：                 乙方(盖章)：</w:t>
      </w:r>
    </w:p>
    <w:p w14:paraId="5E6FB0FC">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4"/>
          <w:szCs w:val="34"/>
          <w:lang w:val="en-US" w:eastAsia="zh-CN"/>
        </w:rPr>
      </w:pPr>
    </w:p>
    <w:p w14:paraId="01156E62">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val="en-US" w:eastAsia="zh-CN"/>
        </w:rPr>
        <w:t>代表(签字)：                 代表(签字)：</w:t>
      </w:r>
    </w:p>
    <w:p w14:paraId="23F01C29">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4"/>
          <w:szCs w:val="34"/>
          <w:lang w:val="en-US" w:eastAsia="zh-CN"/>
        </w:rPr>
      </w:pPr>
      <w:r>
        <w:rPr>
          <w:rFonts w:hint="eastAsia" w:ascii="仿宋" w:hAnsi="仿宋" w:eastAsia="仿宋" w:cs="仿宋"/>
          <w:sz w:val="34"/>
          <w:szCs w:val="34"/>
          <w:lang w:val="en-US" w:eastAsia="zh-CN"/>
        </w:rPr>
        <w:t xml:space="preserve">           </w:t>
      </w:r>
    </w:p>
    <w:p w14:paraId="51C9166D">
      <w:pPr>
        <w:keepNext w:val="0"/>
        <w:keepLines w:val="0"/>
        <w:pageBreakBefore w:val="0"/>
        <w:widowControl w:val="0"/>
        <w:kinsoku/>
        <w:wordWrap/>
        <w:overflowPunct/>
        <w:topLinePunct w:val="0"/>
        <w:autoSpaceDE/>
        <w:autoSpaceDN/>
        <w:bidi w:val="0"/>
        <w:adjustRightInd/>
        <w:snapToGrid/>
        <w:spacing w:line="590" w:lineRule="exact"/>
        <w:ind w:firstLine="5440" w:firstLineChars="1600"/>
        <w:textAlignment w:val="auto"/>
        <w:rPr>
          <w:rFonts w:hint="eastAsia" w:ascii="仿宋" w:hAnsi="仿宋" w:eastAsia="仿宋" w:cs="仿宋"/>
        </w:rPr>
      </w:pPr>
      <w:r>
        <w:rPr>
          <w:rFonts w:hint="eastAsia" w:ascii="仿宋" w:hAnsi="仿宋" w:eastAsia="仿宋" w:cs="仿宋"/>
          <w:sz w:val="34"/>
          <w:szCs w:val="34"/>
          <w:lang w:val="en-US" w:eastAsia="zh-CN"/>
        </w:rPr>
        <w:t>2026年  月   日</w:t>
      </w:r>
    </w:p>
    <w:sectPr>
      <w:footerReference r:id="rId3" w:type="default"/>
      <w:pgSz w:w="11906" w:h="16838"/>
      <w:pgMar w:top="2098" w:right="1531" w:bottom="1701" w:left="1531"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005C">
    <w:pPr>
      <w:pStyle w:val="2"/>
      <w:bidi w:val="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9525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412FB">
                          <w:pPr>
                            <w:pStyle w:val="2"/>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right;mso-position-horizontal-relative:margin;mso-wrap-style:none;z-index:251659264;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fYpizTAAAABgEAAA8AAAAAAAAAAQAgAAAAIgAAAGRycy9kb3ducmV2LnhtbFBLAQIU&#10;ABQAAAAIAIdO4kBrhfn7MQIAAGEEAAAOAAAAAAAAAAEAIAAAACIBAABkcnMvZTJvRG9jLnhtbFBL&#10;BQYAAAAABgAGAFkBAADFBQAAAAA=&#10;">
              <v:fill on="f" focussize="0,0"/>
              <v:stroke on="f" weight="0.5pt"/>
              <v:imagedata o:title=""/>
              <o:lock v:ext="edit" aspectratio="f"/>
              <v:textbox inset="0mm,0mm,0mm,0mm" style="mso-fit-shape-to-text:t;">
                <w:txbxContent>
                  <w:p w14:paraId="0AD412FB">
                    <w:pPr>
                      <w:pStyle w:val="2"/>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1N2FiNDNkNGY1YTgyZDdkMzBjODNlNzA2YmVmOGEifQ=="/>
  </w:docVars>
  <w:rsids>
    <w:rsidRoot w:val="00000000"/>
    <w:rsid w:val="03AB33C6"/>
    <w:rsid w:val="074266E1"/>
    <w:rsid w:val="105E271A"/>
    <w:rsid w:val="113324E6"/>
    <w:rsid w:val="20834A2A"/>
    <w:rsid w:val="266A5CF9"/>
    <w:rsid w:val="3300701A"/>
    <w:rsid w:val="37E953C8"/>
    <w:rsid w:val="38F95E9E"/>
    <w:rsid w:val="3B984E1F"/>
    <w:rsid w:val="3C4B69F5"/>
    <w:rsid w:val="3F676329"/>
    <w:rsid w:val="40114700"/>
    <w:rsid w:val="41FB4C9F"/>
    <w:rsid w:val="43B02F19"/>
    <w:rsid w:val="43BC29BB"/>
    <w:rsid w:val="45A54557"/>
    <w:rsid w:val="47F35E8F"/>
    <w:rsid w:val="49CC551E"/>
    <w:rsid w:val="4AD14F9E"/>
    <w:rsid w:val="4B082E25"/>
    <w:rsid w:val="4B767F26"/>
    <w:rsid w:val="4C490863"/>
    <w:rsid w:val="4FBA2E29"/>
    <w:rsid w:val="5A751903"/>
    <w:rsid w:val="5B4D4791"/>
    <w:rsid w:val="5B85605C"/>
    <w:rsid w:val="5C690AD3"/>
    <w:rsid w:val="5DAA36AF"/>
    <w:rsid w:val="5E567A27"/>
    <w:rsid w:val="66105A0C"/>
    <w:rsid w:val="67A2622E"/>
    <w:rsid w:val="6C0E5BFA"/>
    <w:rsid w:val="6D137563"/>
    <w:rsid w:val="6E31797E"/>
    <w:rsid w:val="6EE80616"/>
    <w:rsid w:val="726B15A5"/>
    <w:rsid w:val="76DE28CB"/>
    <w:rsid w:val="7F9C4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736</Words>
  <Characters>847</Characters>
  <Lines>0</Lines>
  <Paragraphs>0</Paragraphs>
  <TotalTime>35</TotalTime>
  <ScaleCrop>false</ScaleCrop>
  <LinksUpToDate>false</LinksUpToDate>
  <CharactersWithSpaces>919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2024-10-08T08:10:00Z</dcterms:created>
  <dc:creator>pc</dc:creator>
  <cp:lastModifiedBy>xq</cp:lastModifiedBy>
  <cp:lastPrinted>2026-09-29T06:27:00Z</cp:lastPrinted>
  <dcterms:modified xsi:type="dcterms:W3CDTF">2026-10-09T07:14:01Z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6C992F28EBCC473989260AF5C6562E73_13</vt:lpwstr>
  </property>
  <property fmtid="{D5CDD505-2E9C-101B-9397-08002B2CF9AE}" pid="4" name="KSOTemplateDocerSaveRecord">
    <vt:lpwstr>eyJoZGlkIjoiZTQyNTg5ZGM5NTJiMjI3MGVmN2UzMGI4ODVkNTA4M2MiLCJ1c2VySWQiOiIyODY1MDQ3NzUifQ==</vt:lpwstr>
  </property>
</Properties>
</file>