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028A0A">
      <w:pPr>
        <w:spacing w:line="560" w:lineRule="exact"/>
        <w:jc w:val="center"/>
        <w:rPr>
          <w:rFonts w:hint="eastAsia" w:ascii="方正仿宋_GBK" w:hAnsi="方正仿宋_GBK" w:eastAsia="方正仿宋_GBK" w:cs="方正仿宋_GBK"/>
          <w:b/>
          <w:bCs/>
          <w:sz w:val="28"/>
          <w:szCs w:val="28"/>
        </w:rPr>
      </w:pPr>
      <w:r>
        <w:rPr>
          <w:rFonts w:hint="eastAsia" w:ascii="方正仿宋_GBK" w:hAnsi="方正仿宋_GBK" w:eastAsia="方正仿宋_GBK" w:cs="方正仿宋_GBK"/>
          <w:b/>
          <w:bCs/>
          <w:sz w:val="44"/>
          <w:szCs w:val="44"/>
          <w:lang w:val="en-US" w:eastAsia="zh-CN"/>
        </w:rPr>
        <w:t>2026年</w:t>
      </w:r>
      <w:r>
        <w:rPr>
          <w:rFonts w:hint="eastAsia" w:ascii="方正仿宋_GBK" w:hAnsi="方正仿宋_GBK" w:eastAsia="方正仿宋_GBK" w:cs="方正仿宋_GBK"/>
          <w:b/>
          <w:bCs/>
          <w:sz w:val="44"/>
          <w:szCs w:val="44"/>
        </w:rPr>
        <w:t>市级成品粮</w:t>
      </w:r>
      <w:r>
        <w:rPr>
          <w:rFonts w:hint="eastAsia" w:ascii="方正仿宋_GBK" w:hAnsi="方正仿宋_GBK" w:eastAsia="方正仿宋_GBK" w:cs="方正仿宋_GBK"/>
          <w:b/>
          <w:bCs/>
          <w:sz w:val="44"/>
          <w:szCs w:val="44"/>
          <w:lang w:val="en-US" w:eastAsia="zh-CN"/>
        </w:rPr>
        <w:t>面粉</w:t>
      </w:r>
      <w:r>
        <w:rPr>
          <w:rFonts w:hint="eastAsia" w:ascii="方正仿宋_GBK" w:hAnsi="方正仿宋_GBK" w:eastAsia="方正仿宋_GBK" w:cs="方正仿宋_GBK"/>
          <w:b/>
          <w:bCs/>
          <w:sz w:val="44"/>
          <w:szCs w:val="44"/>
        </w:rPr>
        <w:t>协议储备合同</w:t>
      </w:r>
    </w:p>
    <w:p w14:paraId="658AFFC4">
      <w:pPr>
        <w:keepNext w:val="0"/>
        <w:keepLines w:val="0"/>
        <w:pageBreakBefore w:val="0"/>
        <w:widowControl w:val="0"/>
        <w:tabs>
          <w:tab w:val="left" w:pos="690"/>
        </w:tabs>
        <w:kinsoku/>
        <w:wordWrap/>
        <w:overflowPunct/>
        <w:topLinePunct w:val="0"/>
        <w:autoSpaceDE/>
        <w:autoSpaceDN/>
        <w:bidi w:val="0"/>
        <w:adjustRightInd/>
        <w:snapToGrid/>
        <w:spacing w:line="48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p>
    <w:p w14:paraId="6B07165D">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320" w:firstLineChars="1900"/>
        <w:textAlignment w:val="auto"/>
        <w:rPr>
          <w:rFonts w:hint="default"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rPr>
        <w:t>合 同 号:</w:t>
      </w:r>
      <w:r>
        <w:rPr>
          <w:rFonts w:hint="eastAsia" w:ascii="方正仿宋_GBK" w:hAnsi="方正仿宋_GBK" w:eastAsia="方正仿宋_GBK" w:cs="方正仿宋_GBK"/>
          <w:sz w:val="28"/>
          <w:szCs w:val="28"/>
          <w:lang w:val="en-US" w:eastAsia="zh-CN"/>
        </w:rPr>
        <w:t xml:space="preserve"> </w:t>
      </w:r>
    </w:p>
    <w:p w14:paraId="792D4367">
      <w:pPr>
        <w:keepNext w:val="0"/>
        <w:keepLines w:val="0"/>
        <w:pageBreakBefore w:val="0"/>
        <w:widowControl w:val="0"/>
        <w:tabs>
          <w:tab w:val="left" w:pos="690"/>
        </w:tabs>
        <w:kinsoku/>
        <w:wordWrap/>
        <w:overflowPunct/>
        <w:topLinePunct w:val="0"/>
        <w:autoSpaceDE/>
        <w:autoSpaceDN/>
        <w:bidi w:val="0"/>
        <w:adjustRightInd/>
        <w:snapToGrid/>
        <w:spacing w:line="480" w:lineRule="exact"/>
        <w:textAlignment w:val="auto"/>
        <w:rPr>
          <w:rFonts w:hint="eastAsia" w:ascii="方正仿宋_GBK" w:hAnsi="方正仿宋_GBK" w:eastAsia="方正仿宋_GBK" w:cs="方正仿宋_GBK"/>
          <w:sz w:val="28"/>
          <w:szCs w:val="28"/>
          <w:lang w:val="en-US" w:eastAsia="zh-CN"/>
        </w:rPr>
      </w:pP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签订地点: </w:t>
      </w:r>
      <w:r>
        <w:rPr>
          <w:rFonts w:hint="eastAsia" w:ascii="方正仿宋_GBK" w:hAnsi="方正仿宋_GBK" w:eastAsia="方正仿宋_GBK" w:cs="方正仿宋_GBK"/>
          <w:sz w:val="28"/>
          <w:szCs w:val="28"/>
          <w:lang w:val="en-US" w:eastAsia="zh-CN"/>
        </w:rPr>
        <w:t>江苏  镇江</w:t>
      </w:r>
    </w:p>
    <w:p w14:paraId="5D61E982">
      <w:pPr>
        <w:keepNext w:val="0"/>
        <w:keepLines w:val="0"/>
        <w:pageBreakBefore w:val="0"/>
        <w:widowControl w:val="0"/>
        <w:kinsoku/>
        <w:wordWrap/>
        <w:overflowPunct/>
        <w:topLinePunct w:val="0"/>
        <w:autoSpaceDE w:val="0"/>
        <w:autoSpaceDN w:val="0"/>
        <w:bidi w:val="0"/>
        <w:adjustRightInd/>
        <w:snapToGrid/>
        <w:spacing w:line="52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甲方:</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u w:val="single"/>
        </w:rPr>
        <w:t>镇江市储备粮有限责任公司</w:t>
      </w:r>
      <w:r>
        <w:rPr>
          <w:rFonts w:hint="eastAsia" w:ascii="方正仿宋_GBK" w:hAnsi="方正仿宋_GBK" w:eastAsia="方正仿宋_GBK" w:cs="方正仿宋_GBK"/>
          <w:sz w:val="28"/>
          <w:szCs w:val="28"/>
          <w:lang w:val="en-US" w:eastAsia="zh-CN"/>
        </w:rPr>
        <w:t>（以下简称甲方）</w:t>
      </w:r>
    </w:p>
    <w:p w14:paraId="322C98D0">
      <w:pPr>
        <w:keepNext w:val="0"/>
        <w:keepLines w:val="0"/>
        <w:pageBreakBefore w:val="0"/>
        <w:widowControl w:val="0"/>
        <w:kinsoku/>
        <w:wordWrap/>
        <w:overflowPunct/>
        <w:topLinePunct w:val="0"/>
        <w:autoSpaceDE w:val="0"/>
        <w:autoSpaceDN w:val="0"/>
        <w:bidi w:val="0"/>
        <w:adjustRightInd/>
        <w:snapToGrid/>
        <w:spacing w:line="52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乙方: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lang w:val="zh-CN"/>
        </w:rPr>
        <w:t>（</w:t>
      </w:r>
      <w:r>
        <w:rPr>
          <w:rFonts w:hint="eastAsia" w:ascii="方正仿宋_GBK" w:hAnsi="方正仿宋_GBK" w:eastAsia="方正仿宋_GBK" w:cs="方正仿宋_GBK"/>
          <w:sz w:val="28"/>
          <w:szCs w:val="28"/>
          <w:lang w:val="en-US" w:eastAsia="zh-CN"/>
        </w:rPr>
        <w:t>以下简称乙方</w:t>
      </w:r>
      <w:r>
        <w:rPr>
          <w:rFonts w:hint="eastAsia" w:ascii="方正仿宋_GBK" w:hAnsi="方正仿宋_GBK" w:eastAsia="方正仿宋_GBK" w:cs="方正仿宋_GBK"/>
          <w:sz w:val="28"/>
          <w:szCs w:val="28"/>
          <w:lang w:val="zh-CN"/>
        </w:rPr>
        <w:t>）</w:t>
      </w:r>
    </w:p>
    <w:p w14:paraId="5EF75BC8">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为认真贯彻执行《镇江市地方政府储备粮管理办法》，根据《关于下达全市地方成品粮储备计划的通知》（镇发改储备发〔2022〕316号)的要求，甲方受</w:t>
      </w:r>
      <w:r>
        <w:rPr>
          <w:rFonts w:hint="eastAsia" w:ascii="方正仿宋_GBK" w:hAnsi="方正仿宋_GBK" w:eastAsia="方正仿宋_GBK" w:cs="方正仿宋_GBK"/>
          <w:sz w:val="28"/>
          <w:szCs w:val="28"/>
          <w:lang w:eastAsia="zh-CN"/>
        </w:rPr>
        <w:t>镇江</w:t>
      </w:r>
      <w:r>
        <w:rPr>
          <w:rFonts w:hint="eastAsia" w:ascii="方正仿宋_GBK" w:hAnsi="方正仿宋_GBK" w:eastAsia="方正仿宋_GBK" w:cs="方正仿宋_GBK"/>
          <w:sz w:val="28"/>
          <w:szCs w:val="28"/>
        </w:rPr>
        <w:t>市人民政府主管部门委托，现与乙方就镇江市市级成品粮</w:t>
      </w:r>
      <w:r>
        <w:rPr>
          <w:rFonts w:hint="eastAsia" w:ascii="方正仿宋_GBK" w:hAnsi="方正仿宋_GBK" w:eastAsia="方正仿宋_GBK" w:cs="方正仿宋_GBK"/>
          <w:sz w:val="28"/>
          <w:szCs w:val="28"/>
          <w:lang w:val="en-US" w:eastAsia="zh-CN"/>
        </w:rPr>
        <w:t>面粉</w:t>
      </w:r>
      <w:r>
        <w:rPr>
          <w:rFonts w:hint="eastAsia" w:ascii="方正仿宋_GBK" w:hAnsi="方正仿宋_GBK" w:eastAsia="方正仿宋_GBK" w:cs="方正仿宋_GBK"/>
          <w:sz w:val="28"/>
          <w:szCs w:val="28"/>
        </w:rPr>
        <w:t>协议储备</w:t>
      </w:r>
      <w:r>
        <w:rPr>
          <w:rFonts w:hint="eastAsia" w:ascii="方正仿宋_GBK" w:hAnsi="方正仿宋_GBK" w:eastAsia="方正仿宋_GBK" w:cs="方正仿宋_GBK"/>
          <w:sz w:val="28"/>
          <w:szCs w:val="28"/>
          <w:lang w:eastAsia="zh-CN"/>
        </w:rPr>
        <w:t>相关</w:t>
      </w:r>
      <w:r>
        <w:rPr>
          <w:rFonts w:hint="eastAsia" w:ascii="方正仿宋_GBK" w:hAnsi="方正仿宋_GBK" w:eastAsia="方正仿宋_GBK" w:cs="方正仿宋_GBK"/>
          <w:sz w:val="28"/>
          <w:szCs w:val="28"/>
        </w:rPr>
        <w:t>事项</w:t>
      </w:r>
      <w:r>
        <w:rPr>
          <w:rFonts w:hint="eastAsia" w:ascii="方正仿宋_GBK" w:hAnsi="方正仿宋_GBK" w:eastAsia="方正仿宋_GBK" w:cs="方正仿宋_GBK"/>
          <w:sz w:val="28"/>
          <w:szCs w:val="28"/>
          <w:lang w:eastAsia="zh-CN"/>
        </w:rPr>
        <w:t>，经</w:t>
      </w:r>
      <w:r>
        <w:rPr>
          <w:rFonts w:hint="eastAsia" w:ascii="方正仿宋_GBK" w:hAnsi="方正仿宋_GBK" w:eastAsia="方正仿宋_GBK" w:cs="方正仿宋_GBK"/>
          <w:sz w:val="28"/>
          <w:szCs w:val="28"/>
        </w:rPr>
        <w:t>平等协商</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rPr>
        <w:t>签订本合同。</w:t>
      </w:r>
    </w:p>
    <w:p w14:paraId="57A87C3F">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黑体" w:hAnsi="黑体" w:eastAsia="黑体" w:cs="黑体"/>
          <w:sz w:val="28"/>
          <w:szCs w:val="28"/>
        </w:rPr>
        <w:t>一、储存品种、数量和质量要求</w:t>
      </w:r>
    </w:p>
    <w:p w14:paraId="0B6294EE">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镇江市市级储备成品 </w:t>
      </w:r>
      <w:r>
        <w:rPr>
          <w:rFonts w:hint="eastAsia" w:ascii="方正仿宋_GBK" w:hAnsi="方正仿宋_GBK" w:eastAsia="方正仿宋_GBK" w:cs="方正仿宋_GBK"/>
          <w:sz w:val="28"/>
          <w:szCs w:val="28"/>
          <w:u w:val="single"/>
          <w:lang w:val="en-US" w:eastAsia="zh-CN"/>
        </w:rPr>
        <w:t>小麦粉</w:t>
      </w:r>
      <w:r>
        <w:rPr>
          <w:rFonts w:hint="eastAsia" w:ascii="方正仿宋_GBK" w:hAnsi="方正仿宋_GBK" w:eastAsia="方正仿宋_GBK" w:cs="方正仿宋_GBK"/>
          <w:sz w:val="28"/>
          <w:szCs w:val="28"/>
          <w:u w:val="single"/>
        </w:rPr>
        <w:t xml:space="preserve"> </w:t>
      </w:r>
      <w:r>
        <w:rPr>
          <w:rFonts w:hint="eastAsia" w:ascii="方正仿宋_GBK" w:hAnsi="方正仿宋_GBK" w:eastAsia="方正仿宋_GBK" w:cs="方正仿宋_GBK"/>
          <w:sz w:val="28"/>
          <w:szCs w:val="28"/>
        </w:rPr>
        <w:t>，数量</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u w:val="single"/>
          <w:lang w:val="en-US" w:eastAsia="zh-CN"/>
        </w:rPr>
        <w:t xml:space="preserve">*** </w:t>
      </w:r>
      <w:r>
        <w:rPr>
          <w:rFonts w:hint="eastAsia" w:ascii="方正仿宋_GBK" w:hAnsi="方正仿宋_GBK" w:eastAsia="方正仿宋_GBK" w:cs="方正仿宋_GBK"/>
          <w:sz w:val="28"/>
          <w:szCs w:val="28"/>
        </w:rPr>
        <w:t>吨，质量符合国家小麦粉特制二等及以上等级标准，符合国家食品安全卫生标准，符合国家成品粮储备质量要求</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lang w:val="en-US" w:eastAsia="zh-CN"/>
        </w:rPr>
        <w:t>按照小麦粉国家标准GB/T1355-2021执行；25公斤包装或者甲方认可的包装规格</w:t>
      </w:r>
      <w:r>
        <w:rPr>
          <w:rFonts w:hint="eastAsia" w:ascii="方正仿宋_GBK" w:hAnsi="方正仿宋_GBK" w:eastAsia="方正仿宋_GBK" w:cs="方正仿宋_GBK"/>
          <w:sz w:val="28"/>
          <w:szCs w:val="28"/>
        </w:rPr>
        <w:t>。</w:t>
      </w:r>
    </w:p>
    <w:p w14:paraId="3AB89F23">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黑体" w:hAnsi="黑体" w:eastAsia="黑体" w:cs="黑体"/>
          <w:sz w:val="28"/>
          <w:szCs w:val="28"/>
        </w:rPr>
      </w:pPr>
      <w:r>
        <w:rPr>
          <w:rFonts w:hint="eastAsia" w:ascii="黑体" w:hAnsi="黑体" w:eastAsia="黑体" w:cs="黑体"/>
          <w:sz w:val="28"/>
          <w:szCs w:val="28"/>
        </w:rPr>
        <w:t>二、储备地点及期限</w:t>
      </w:r>
    </w:p>
    <w:p w14:paraId="6F4537DF">
      <w:pPr>
        <w:keepNext w:val="0"/>
        <w:keepLines w:val="0"/>
        <w:pageBreakBefore w:val="0"/>
        <w:widowControl w:val="0"/>
        <w:kinsoku/>
        <w:wordWrap/>
        <w:overflowPunct/>
        <w:topLinePunct w:val="0"/>
        <w:autoSpaceDE/>
        <w:autoSpaceDN/>
        <w:bidi w:val="0"/>
        <w:adjustRightInd/>
        <w:snapToGrid/>
        <w:spacing w:line="480" w:lineRule="exact"/>
        <w:ind w:firstLine="562"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z w:val="28"/>
          <w:szCs w:val="28"/>
        </w:rPr>
        <w:t>储备地点：</w:t>
      </w:r>
      <w:r>
        <w:rPr>
          <w:rFonts w:hint="eastAsia" w:ascii="方正仿宋_GBK" w:hAnsi="方正仿宋_GBK" w:eastAsia="方正仿宋_GBK" w:cs="方正仿宋_GBK"/>
          <w:sz w:val="28"/>
          <w:szCs w:val="28"/>
          <w:lang w:val="en-US" w:eastAsia="zh-CN"/>
        </w:rPr>
        <w:t>乙方</w:t>
      </w:r>
      <w:r>
        <w:rPr>
          <w:rFonts w:hint="eastAsia" w:ascii="方正仿宋_GBK" w:hAnsi="方正仿宋_GBK" w:eastAsia="方正仿宋_GBK" w:cs="方正仿宋_GBK"/>
          <w:sz w:val="28"/>
          <w:szCs w:val="28"/>
        </w:rPr>
        <w:t>成品粮</w:t>
      </w:r>
      <w:r>
        <w:rPr>
          <w:rFonts w:hint="eastAsia" w:ascii="方正仿宋_GBK" w:hAnsi="方正仿宋_GBK" w:eastAsia="方正仿宋_GBK" w:cs="方正仿宋_GBK"/>
          <w:sz w:val="28"/>
          <w:szCs w:val="28"/>
          <w:lang w:val="en-US" w:eastAsia="zh-CN"/>
        </w:rPr>
        <w:t>面粉</w:t>
      </w:r>
      <w:r>
        <w:rPr>
          <w:rFonts w:hint="eastAsia" w:ascii="方正仿宋_GBK" w:hAnsi="方正仿宋_GBK" w:eastAsia="方正仿宋_GBK" w:cs="方正仿宋_GBK"/>
          <w:sz w:val="28"/>
          <w:szCs w:val="28"/>
        </w:rPr>
        <w:t xml:space="preserve">周转仓。 </w:t>
      </w:r>
    </w:p>
    <w:p w14:paraId="0D30DF71">
      <w:pPr>
        <w:keepNext w:val="0"/>
        <w:keepLines w:val="0"/>
        <w:pageBreakBefore w:val="0"/>
        <w:widowControl w:val="0"/>
        <w:kinsoku/>
        <w:wordWrap/>
        <w:overflowPunct/>
        <w:topLinePunct w:val="0"/>
        <w:autoSpaceDE/>
        <w:autoSpaceDN/>
        <w:bidi w:val="0"/>
        <w:adjustRightInd/>
        <w:snapToGrid/>
        <w:spacing w:line="480" w:lineRule="exact"/>
        <w:ind w:firstLine="562"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z w:val="28"/>
          <w:szCs w:val="28"/>
        </w:rPr>
        <w:t>储备期限：</w:t>
      </w:r>
      <w:r>
        <w:rPr>
          <w:rFonts w:hint="eastAsia" w:ascii="方正仿宋_GBK" w:hAnsi="方正仿宋_GBK" w:eastAsia="方正仿宋_GBK" w:cs="方正仿宋_GBK"/>
          <w:sz w:val="28"/>
          <w:szCs w:val="28"/>
        </w:rPr>
        <w:t>自202</w:t>
      </w:r>
      <w:r>
        <w:rPr>
          <w:rFonts w:hint="eastAsia" w:ascii="方正仿宋_GBK" w:hAnsi="方正仿宋_GBK" w:eastAsia="方正仿宋_GBK" w:cs="方正仿宋_GBK"/>
          <w:sz w:val="28"/>
          <w:szCs w:val="28"/>
          <w:lang w:val="en-US" w:eastAsia="zh-CN"/>
        </w:rPr>
        <w:t>5</w:t>
      </w:r>
      <w:r>
        <w:rPr>
          <w:rFonts w:hint="eastAsia" w:ascii="方正仿宋_GBK" w:hAnsi="方正仿宋_GBK" w:eastAsia="方正仿宋_GBK" w:cs="方正仿宋_GBK"/>
          <w:sz w:val="28"/>
          <w:szCs w:val="28"/>
        </w:rPr>
        <w:t>年 12月</w:t>
      </w:r>
      <w:r>
        <w:rPr>
          <w:rFonts w:hint="eastAsia" w:ascii="方正仿宋_GBK" w:hAnsi="方正仿宋_GBK" w:eastAsia="方正仿宋_GBK" w:cs="方正仿宋_GBK"/>
          <w:sz w:val="28"/>
          <w:szCs w:val="28"/>
          <w:lang w:val="en-US" w:eastAsia="zh-CN"/>
        </w:rPr>
        <w:t>28</w:t>
      </w:r>
      <w:r>
        <w:rPr>
          <w:rFonts w:hint="eastAsia" w:ascii="方正仿宋_GBK" w:hAnsi="方正仿宋_GBK" w:eastAsia="方正仿宋_GBK" w:cs="方正仿宋_GBK"/>
          <w:sz w:val="28"/>
          <w:szCs w:val="28"/>
        </w:rPr>
        <w:t>日起至202</w:t>
      </w:r>
      <w:r>
        <w:rPr>
          <w:rFonts w:hint="eastAsia" w:ascii="方正仿宋_GBK" w:hAnsi="方正仿宋_GBK" w:eastAsia="方正仿宋_GBK" w:cs="方正仿宋_GBK"/>
          <w:sz w:val="28"/>
          <w:szCs w:val="28"/>
          <w:lang w:val="en-US" w:eastAsia="zh-CN"/>
        </w:rPr>
        <w:t>6</w:t>
      </w:r>
      <w:bookmarkStart w:id="0" w:name="_GoBack"/>
      <w:bookmarkEnd w:id="0"/>
      <w:r>
        <w:rPr>
          <w:rFonts w:hint="eastAsia" w:ascii="方正仿宋_GBK" w:hAnsi="方正仿宋_GBK" w:eastAsia="方正仿宋_GBK" w:cs="方正仿宋_GBK"/>
          <w:sz w:val="28"/>
          <w:szCs w:val="28"/>
        </w:rPr>
        <w:t>年12月</w:t>
      </w:r>
      <w:r>
        <w:rPr>
          <w:rFonts w:hint="eastAsia" w:ascii="方正仿宋_GBK" w:hAnsi="方正仿宋_GBK" w:eastAsia="方正仿宋_GBK" w:cs="方正仿宋_GBK"/>
          <w:sz w:val="28"/>
          <w:szCs w:val="28"/>
          <w:lang w:val="en-US" w:eastAsia="zh-CN"/>
        </w:rPr>
        <w:t>27</w:t>
      </w:r>
      <w:r>
        <w:rPr>
          <w:rFonts w:hint="eastAsia" w:ascii="方正仿宋_GBK" w:hAnsi="方正仿宋_GBK" w:eastAsia="方正仿宋_GBK" w:cs="方正仿宋_GBK"/>
          <w:sz w:val="28"/>
          <w:szCs w:val="28"/>
        </w:rPr>
        <w:t>日止。</w:t>
      </w:r>
    </w:p>
    <w:p w14:paraId="2CCF7F49">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黑体" w:hAnsi="黑体" w:eastAsia="黑体" w:cs="黑体"/>
          <w:sz w:val="28"/>
          <w:szCs w:val="28"/>
        </w:rPr>
      </w:pPr>
      <w:r>
        <w:rPr>
          <w:rFonts w:hint="eastAsia" w:ascii="黑体" w:hAnsi="黑体" w:eastAsia="黑体" w:cs="黑体"/>
          <w:sz w:val="28"/>
          <w:szCs w:val="28"/>
        </w:rPr>
        <w:t>三、权属及储存方式</w:t>
      </w:r>
    </w:p>
    <w:p w14:paraId="3F3892AC">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甲乙双方达成的镇江市市级成品粮储备协议储备期间，应急动用权</w:t>
      </w:r>
      <w:r>
        <w:rPr>
          <w:rFonts w:hint="eastAsia" w:ascii="方正仿宋_GBK" w:hAnsi="方正仿宋_GBK" w:eastAsia="方正仿宋_GBK" w:cs="方正仿宋_GBK"/>
          <w:sz w:val="28"/>
          <w:szCs w:val="28"/>
          <w:lang w:eastAsia="zh-CN"/>
        </w:rPr>
        <w:t>归</w:t>
      </w:r>
      <w:r>
        <w:rPr>
          <w:rFonts w:hint="eastAsia" w:ascii="方正仿宋_GBK" w:hAnsi="方正仿宋_GBK" w:eastAsia="方正仿宋_GBK" w:cs="方正仿宋_GBK"/>
          <w:sz w:val="28"/>
          <w:szCs w:val="28"/>
        </w:rPr>
        <w:t>属甲方，保管、轮换经营权</w:t>
      </w:r>
      <w:r>
        <w:rPr>
          <w:rFonts w:hint="eastAsia" w:ascii="方正仿宋_GBK" w:hAnsi="方正仿宋_GBK" w:eastAsia="方正仿宋_GBK" w:cs="方正仿宋_GBK"/>
          <w:sz w:val="28"/>
          <w:szCs w:val="28"/>
          <w:lang w:eastAsia="zh-CN"/>
        </w:rPr>
        <w:t>归</w:t>
      </w:r>
      <w:r>
        <w:rPr>
          <w:rFonts w:hint="eastAsia" w:ascii="方正仿宋_GBK" w:hAnsi="方正仿宋_GBK" w:eastAsia="方正仿宋_GBK" w:cs="方正仿宋_GBK"/>
          <w:sz w:val="28"/>
          <w:szCs w:val="28"/>
        </w:rPr>
        <w:t>属乙方</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rPr>
        <w:t>乙方按照《镇江市地方政府储备粮管理办法》和甲方要求，履行保管和经营职责，自主经营，自负盈亏。</w:t>
      </w:r>
    </w:p>
    <w:p w14:paraId="37666887">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镇江市市级成品粮实行动态轮换，由乙方根据库存成品粮储备的质量和生产经营情况，在保持成品粮储备库存数量、常储常新的情况下自行轮换，年轮换次数不得少于4次。</w:t>
      </w:r>
    </w:p>
    <w:p w14:paraId="5C5C0756">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黑体" w:hAnsi="黑体" w:eastAsia="黑体" w:cs="黑体"/>
          <w:sz w:val="28"/>
          <w:szCs w:val="28"/>
        </w:rPr>
      </w:pPr>
      <w:r>
        <w:rPr>
          <w:rFonts w:hint="eastAsia" w:ascii="黑体" w:hAnsi="黑体" w:eastAsia="黑体" w:cs="黑体"/>
          <w:sz w:val="28"/>
          <w:szCs w:val="28"/>
        </w:rPr>
        <w:t>四、资金来源</w:t>
      </w:r>
    </w:p>
    <w:p w14:paraId="7E51528F">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镇江市市级成品粮购进入库所需资金由乙方自行解决，甲方不提</w:t>
      </w:r>
    </w:p>
    <w:p w14:paraId="5138CC3D">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p>
    <w:p w14:paraId="2B12A39A">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供任何资金和借款担保。</w:t>
      </w:r>
    </w:p>
    <w:p w14:paraId="5F96875C">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黑体" w:hAnsi="黑体" w:eastAsia="黑体" w:cs="黑体"/>
          <w:sz w:val="28"/>
          <w:szCs w:val="28"/>
        </w:rPr>
      </w:pPr>
      <w:r>
        <w:rPr>
          <w:rFonts w:hint="eastAsia" w:ascii="黑体" w:hAnsi="黑体" w:eastAsia="黑体" w:cs="黑体"/>
          <w:sz w:val="28"/>
          <w:szCs w:val="28"/>
        </w:rPr>
        <w:t>五、费用补贴标准</w:t>
      </w:r>
    </w:p>
    <w:p w14:paraId="43560A04">
      <w:pPr>
        <w:keepNext w:val="0"/>
        <w:keepLines w:val="0"/>
        <w:pageBreakBefore w:val="0"/>
        <w:widowControl w:val="0"/>
        <w:kinsoku/>
        <w:wordWrap/>
        <w:overflowPunct/>
        <w:topLinePunct w:val="0"/>
        <w:autoSpaceDE/>
        <w:autoSpaceDN/>
        <w:bidi w:val="0"/>
        <w:adjustRightInd/>
        <w:snapToGrid/>
        <w:spacing w:line="480" w:lineRule="exact"/>
        <w:ind w:firstLine="562"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z w:val="28"/>
          <w:szCs w:val="28"/>
        </w:rPr>
        <w:t>费用标准：</w:t>
      </w:r>
      <w:r>
        <w:rPr>
          <w:rFonts w:hint="eastAsia" w:ascii="方正仿宋_GBK" w:hAnsi="方正仿宋_GBK" w:eastAsia="方正仿宋_GBK" w:cs="方正仿宋_GBK"/>
          <w:sz w:val="28"/>
          <w:szCs w:val="28"/>
        </w:rPr>
        <w:t>甲方补贴乙方协储费用</w:t>
      </w:r>
      <w:r>
        <w:rPr>
          <w:rFonts w:hint="eastAsia" w:ascii="方正仿宋_GBK" w:hAnsi="方正仿宋_GBK" w:eastAsia="方正仿宋_GBK" w:cs="方正仿宋_GBK"/>
          <w:sz w:val="28"/>
          <w:szCs w:val="28"/>
          <w:u w:val="single"/>
          <w:lang w:val="en-US" w:eastAsia="zh-CN"/>
        </w:rPr>
        <w:t>350</w:t>
      </w:r>
      <w:r>
        <w:rPr>
          <w:rFonts w:hint="eastAsia" w:ascii="方正仿宋_GBK" w:hAnsi="方正仿宋_GBK" w:eastAsia="方正仿宋_GBK" w:cs="方正仿宋_GBK"/>
          <w:sz w:val="28"/>
          <w:szCs w:val="28"/>
        </w:rPr>
        <w:t>元/吨/年（含保管费、轮换费、轮换价差、运输费、贷款利息等，</w:t>
      </w:r>
      <w:r>
        <w:rPr>
          <w:rFonts w:hint="eastAsia" w:ascii="方正仿宋_GBK" w:hAnsi="方正仿宋_GBK" w:eastAsia="方正仿宋_GBK" w:cs="方正仿宋_GBK"/>
          <w:sz w:val="28"/>
          <w:szCs w:val="28"/>
          <w:lang w:eastAsia="zh-CN"/>
        </w:rPr>
        <w:t>由乙方</w:t>
      </w:r>
      <w:r>
        <w:rPr>
          <w:rFonts w:hint="eastAsia" w:ascii="方正仿宋_GBK" w:hAnsi="方正仿宋_GBK" w:eastAsia="方正仿宋_GBK" w:cs="方正仿宋_GBK"/>
          <w:sz w:val="28"/>
          <w:szCs w:val="28"/>
        </w:rPr>
        <w:t>包干使用）。</w:t>
      </w:r>
    </w:p>
    <w:p w14:paraId="1474BF99">
      <w:pPr>
        <w:keepNext w:val="0"/>
        <w:keepLines w:val="0"/>
        <w:pageBreakBefore w:val="0"/>
        <w:widowControl w:val="0"/>
        <w:kinsoku/>
        <w:wordWrap/>
        <w:overflowPunct/>
        <w:topLinePunct w:val="0"/>
        <w:autoSpaceDE/>
        <w:autoSpaceDN/>
        <w:bidi w:val="0"/>
        <w:adjustRightInd/>
        <w:snapToGrid/>
        <w:spacing w:line="480" w:lineRule="exact"/>
        <w:ind w:firstLine="562"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z w:val="28"/>
          <w:szCs w:val="28"/>
        </w:rPr>
        <w:t>支付方式:</w:t>
      </w:r>
      <w:r>
        <w:rPr>
          <w:rFonts w:hint="eastAsia" w:ascii="方正仿宋_GBK" w:hAnsi="方正仿宋_GBK" w:eastAsia="方正仿宋_GBK" w:cs="方正仿宋_GBK"/>
          <w:sz w:val="28"/>
          <w:szCs w:val="28"/>
        </w:rPr>
        <w:t>甲方根据乙方履约情况，对</w:t>
      </w:r>
      <w:r>
        <w:rPr>
          <w:rFonts w:hint="eastAsia" w:ascii="方正仿宋_GBK" w:hAnsi="方正仿宋_GBK" w:eastAsia="方正仿宋_GBK" w:cs="方正仿宋_GBK"/>
          <w:sz w:val="28"/>
          <w:szCs w:val="28"/>
          <w:lang w:eastAsia="zh-CN"/>
        </w:rPr>
        <w:t>协储</w:t>
      </w:r>
      <w:r>
        <w:rPr>
          <w:rFonts w:hint="eastAsia" w:ascii="方正仿宋_GBK" w:hAnsi="方正仿宋_GBK" w:eastAsia="方正仿宋_GBK" w:cs="方正仿宋_GBK"/>
          <w:sz w:val="28"/>
          <w:szCs w:val="28"/>
        </w:rPr>
        <w:t>费用采取按季支付的方式。</w:t>
      </w:r>
    </w:p>
    <w:p w14:paraId="0228FD59">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黑体" w:hAnsi="黑体" w:eastAsia="黑体" w:cs="黑体"/>
          <w:sz w:val="28"/>
          <w:szCs w:val="28"/>
        </w:rPr>
      </w:pPr>
      <w:r>
        <w:rPr>
          <w:rFonts w:hint="eastAsia" w:ascii="黑体" w:hAnsi="黑体" w:eastAsia="黑体" w:cs="黑体"/>
          <w:sz w:val="28"/>
          <w:szCs w:val="28"/>
        </w:rPr>
        <w:t>六、损失及损耗</w:t>
      </w:r>
    </w:p>
    <w:p w14:paraId="2E8F9FE5">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镇江市市级成品粮保管期间发生的损耗及市场行情变化造成的损失，全部由乙方自行承担。</w:t>
      </w:r>
    </w:p>
    <w:p w14:paraId="2B5F1DC5">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黑体" w:hAnsi="黑体" w:eastAsia="黑体" w:cs="黑体"/>
          <w:sz w:val="28"/>
          <w:szCs w:val="28"/>
        </w:rPr>
      </w:pPr>
      <w:r>
        <w:rPr>
          <w:rFonts w:hint="eastAsia" w:ascii="黑体" w:hAnsi="黑体" w:eastAsia="黑体" w:cs="黑体"/>
          <w:sz w:val="28"/>
          <w:szCs w:val="28"/>
        </w:rPr>
        <w:t xml:space="preserve">七、双方权利和义务 </w:t>
      </w:r>
    </w:p>
    <w:p w14:paraId="1EC03B4B">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（一）甲方权利和义务</w:t>
      </w:r>
    </w:p>
    <w:p w14:paraId="7B609260">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1.甲方有权对乙方涉及成品粮储备的品种、数量、质量、储存安全以及轮换等相关情况开展检查。</w:t>
      </w:r>
    </w:p>
    <w:p w14:paraId="1071C7BB">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2.在合同履约期间，甲方有权自行组织或委托具备资质的检验机构，对成品粮储备的品质、数量随时进行检查，保证数量真实、质量良好、储存安全。</w:t>
      </w:r>
    </w:p>
    <w:p w14:paraId="4352F907">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3.每月现场检查，</w:t>
      </w:r>
      <w:r>
        <w:rPr>
          <w:rFonts w:hint="eastAsia" w:ascii="方正仿宋_GBK" w:hAnsi="方正仿宋_GBK" w:eastAsia="方正仿宋_GBK" w:cs="方正仿宋_GBK"/>
          <w:sz w:val="28"/>
          <w:szCs w:val="28"/>
          <w:lang w:eastAsia="zh-CN"/>
        </w:rPr>
        <w:t>甲方</w:t>
      </w:r>
      <w:r>
        <w:rPr>
          <w:rFonts w:hint="eastAsia" w:ascii="方正仿宋_GBK" w:hAnsi="方正仿宋_GBK" w:eastAsia="方正仿宋_GBK" w:cs="方正仿宋_GBK"/>
          <w:sz w:val="28"/>
          <w:szCs w:val="28"/>
        </w:rPr>
        <w:t>发现乙方存储的市级成品粮实物数量低于合同数量的，</w:t>
      </w:r>
      <w:r>
        <w:rPr>
          <w:rFonts w:hint="eastAsia" w:ascii="方正仿宋_GBK" w:hAnsi="方正仿宋_GBK" w:eastAsia="方正仿宋_GBK" w:cs="方正仿宋_GBK"/>
          <w:sz w:val="28"/>
          <w:szCs w:val="28"/>
          <w:lang w:eastAsia="zh-CN"/>
        </w:rPr>
        <w:t>首次</w:t>
      </w:r>
      <w:r>
        <w:rPr>
          <w:rFonts w:hint="eastAsia" w:ascii="方正仿宋_GBK" w:hAnsi="方正仿宋_GBK" w:eastAsia="方正仿宋_GBK" w:cs="方正仿宋_GBK"/>
          <w:sz w:val="28"/>
          <w:szCs w:val="28"/>
        </w:rPr>
        <w:t>发现，</w:t>
      </w:r>
      <w:r>
        <w:rPr>
          <w:rFonts w:hint="eastAsia" w:ascii="方正仿宋_GBK" w:hAnsi="方正仿宋_GBK" w:eastAsia="方正仿宋_GBK" w:cs="方正仿宋_GBK"/>
          <w:sz w:val="28"/>
          <w:szCs w:val="28"/>
          <w:lang w:eastAsia="zh-CN"/>
        </w:rPr>
        <w:t>甲方对乙方</w:t>
      </w:r>
      <w:r>
        <w:rPr>
          <w:rFonts w:hint="eastAsia" w:ascii="方正仿宋_GBK" w:hAnsi="方正仿宋_GBK" w:eastAsia="方正仿宋_GBK" w:cs="方正仿宋_GBK"/>
          <w:sz w:val="28"/>
          <w:szCs w:val="28"/>
        </w:rPr>
        <w:t>予以警告并扣减</w:t>
      </w:r>
      <w:r>
        <w:rPr>
          <w:rFonts w:hint="eastAsia" w:ascii="方正仿宋_GBK" w:hAnsi="方正仿宋_GBK" w:eastAsia="方正仿宋_GBK" w:cs="方正仿宋_GBK"/>
          <w:sz w:val="28"/>
          <w:szCs w:val="28"/>
          <w:lang w:eastAsia="zh-CN"/>
        </w:rPr>
        <w:t>协储费用</w:t>
      </w:r>
      <w:r>
        <w:rPr>
          <w:rFonts w:hint="eastAsia" w:ascii="方正仿宋_GBK" w:hAnsi="方正仿宋_GBK" w:eastAsia="方正仿宋_GBK" w:cs="方正仿宋_GBK"/>
          <w:sz w:val="28"/>
          <w:szCs w:val="28"/>
        </w:rPr>
        <w:t>（</w:t>
      </w:r>
      <w:r>
        <w:rPr>
          <w:rFonts w:hint="eastAsia" w:ascii="方正仿宋_GBK" w:hAnsi="方正仿宋_GBK" w:eastAsia="方正仿宋_GBK" w:cs="方正仿宋_GBK"/>
          <w:sz w:val="28"/>
          <w:szCs w:val="28"/>
          <w:lang w:eastAsia="zh-CN"/>
        </w:rPr>
        <w:t>扣减标准：</w:t>
      </w:r>
      <w:r>
        <w:rPr>
          <w:rFonts w:hint="eastAsia" w:ascii="方正仿宋_GBK" w:hAnsi="方正仿宋_GBK" w:eastAsia="方正仿宋_GBK" w:cs="方正仿宋_GBK"/>
          <w:sz w:val="28"/>
          <w:szCs w:val="28"/>
        </w:rPr>
        <w:t>缺少数量×包干补贴标准×2）</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rPr>
        <w:t>发现2次</w:t>
      </w:r>
      <w:r>
        <w:rPr>
          <w:rFonts w:hint="eastAsia" w:ascii="方正仿宋_GBK" w:hAnsi="方正仿宋_GBK" w:eastAsia="方正仿宋_GBK" w:cs="方正仿宋_GBK"/>
          <w:sz w:val="28"/>
          <w:szCs w:val="28"/>
          <w:lang w:eastAsia="zh-CN"/>
        </w:rPr>
        <w:t>，甲方</w:t>
      </w:r>
      <w:r>
        <w:rPr>
          <w:rFonts w:hint="eastAsia" w:ascii="方正仿宋_GBK" w:hAnsi="方正仿宋_GBK" w:eastAsia="方正仿宋_GBK" w:cs="方正仿宋_GBK"/>
          <w:sz w:val="28"/>
          <w:szCs w:val="28"/>
        </w:rPr>
        <w:t>有权解除合同</w:t>
      </w:r>
      <w:r>
        <w:rPr>
          <w:rFonts w:hint="eastAsia" w:ascii="方正仿宋_GBK" w:hAnsi="方正仿宋_GBK" w:eastAsia="方正仿宋_GBK" w:cs="方正仿宋_GBK"/>
          <w:sz w:val="28"/>
          <w:szCs w:val="28"/>
          <w:lang w:eastAsia="zh-CN"/>
        </w:rPr>
        <w:t>。</w:t>
      </w:r>
    </w:p>
    <w:p w14:paraId="6360FD8D">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eastAsia="zh-CN"/>
        </w:rPr>
        <w:t>首次</w:t>
      </w:r>
      <w:r>
        <w:rPr>
          <w:rFonts w:hint="eastAsia" w:ascii="方正仿宋_GBK" w:hAnsi="方正仿宋_GBK" w:eastAsia="方正仿宋_GBK" w:cs="方正仿宋_GBK"/>
          <w:sz w:val="28"/>
          <w:szCs w:val="28"/>
        </w:rPr>
        <w:t>发现乙方在规定时间内未完成周转轮换的，按合同数量扣减当月的</w:t>
      </w:r>
      <w:r>
        <w:rPr>
          <w:rFonts w:hint="eastAsia" w:ascii="方正仿宋_GBK" w:hAnsi="方正仿宋_GBK" w:eastAsia="方正仿宋_GBK" w:cs="方正仿宋_GBK"/>
          <w:sz w:val="28"/>
          <w:szCs w:val="28"/>
          <w:lang w:eastAsia="zh-CN"/>
        </w:rPr>
        <w:t>协储</w:t>
      </w:r>
      <w:r>
        <w:rPr>
          <w:rFonts w:hint="eastAsia" w:ascii="方正仿宋_GBK" w:hAnsi="方正仿宋_GBK" w:eastAsia="方正仿宋_GBK" w:cs="方正仿宋_GBK"/>
          <w:sz w:val="28"/>
          <w:szCs w:val="28"/>
        </w:rPr>
        <w:t>费用</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rPr>
        <w:t>发现2次</w:t>
      </w:r>
      <w:r>
        <w:rPr>
          <w:rFonts w:hint="eastAsia" w:ascii="方正仿宋_GBK" w:hAnsi="方正仿宋_GBK" w:eastAsia="方正仿宋_GBK" w:cs="方正仿宋_GBK"/>
          <w:sz w:val="28"/>
          <w:szCs w:val="28"/>
          <w:lang w:eastAsia="zh-CN"/>
        </w:rPr>
        <w:t>甲方</w:t>
      </w:r>
      <w:r>
        <w:rPr>
          <w:rFonts w:hint="eastAsia" w:ascii="方正仿宋_GBK" w:hAnsi="方正仿宋_GBK" w:eastAsia="方正仿宋_GBK" w:cs="方正仿宋_GBK"/>
          <w:sz w:val="28"/>
          <w:szCs w:val="28"/>
        </w:rPr>
        <w:t>有权解除合同</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lang w:val="en-US" w:eastAsia="zh-CN"/>
        </w:rPr>
        <w:t>并追究由此造成的损失。</w:t>
      </w:r>
    </w:p>
    <w:p w14:paraId="443E181D">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4.甲方要按照合同规定支付乙方储备成品粮协储费用。</w:t>
      </w:r>
    </w:p>
    <w:p w14:paraId="753C6D31">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5.如发现乙方违反《镇江市市级储备粮管理办法》有关规定，甲方书面告知，责令改正。经书面告知后仍未改正，甲方有权终止合同，所造成的损失，由乙方承担。</w:t>
      </w:r>
    </w:p>
    <w:p w14:paraId="1AB1206C">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（二）乙方权利和义务</w:t>
      </w:r>
    </w:p>
    <w:p w14:paraId="4523CEED">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1.乙方存放的市级成品粮要明确仓廒划定专区（专区用醒目标线圈划），在显著位置悬挂“市级成品粮储备”性质标识牌。库区做到干净整洁、防漏防潮，杜绝鼠雀及其他害虫进入库区，不得使用国家禁止使用的化学药剂对库区进行消毒，严禁对成品粮进行熏蒸杀虫处理。</w:t>
      </w:r>
    </w:p>
    <w:p w14:paraId="59D555AA">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2.乙方按规格采用托盘多层堆码，堆垛码放整齐、牢靠，确保人员及进出仓作业安全。</w:t>
      </w:r>
    </w:p>
    <w:p w14:paraId="2BDA6165">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3.承储期内乙方实际成品粮库存数量不能少于本合同签订的数量。</w:t>
      </w:r>
    </w:p>
    <w:p w14:paraId="74EC9E05">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4.乙方自觉配合甲方</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rPr>
        <w:t>接受市发改委、市财政局、市农发行</w:t>
      </w:r>
      <w:r>
        <w:rPr>
          <w:rFonts w:hint="eastAsia" w:ascii="方正仿宋_GBK" w:hAnsi="方正仿宋_GBK" w:eastAsia="方正仿宋_GBK" w:cs="方正仿宋_GBK"/>
          <w:sz w:val="28"/>
          <w:szCs w:val="28"/>
          <w:lang w:val="en-US" w:eastAsia="zh-CN"/>
        </w:rPr>
        <w:t>等</w:t>
      </w:r>
      <w:r>
        <w:rPr>
          <w:rFonts w:hint="eastAsia" w:ascii="方正仿宋_GBK" w:hAnsi="方正仿宋_GBK" w:eastAsia="方正仿宋_GBK" w:cs="方正仿宋_GBK"/>
          <w:sz w:val="28"/>
          <w:szCs w:val="28"/>
        </w:rPr>
        <w:t>业务指导和日常检查，对监督检查中发现的问题，认真整改落实。</w:t>
      </w:r>
    </w:p>
    <w:p w14:paraId="65F7F4F0">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5.乙方负责执行储备成品粮的储存、轮换、出库包装等具体业务工作。</w:t>
      </w:r>
    </w:p>
    <w:p w14:paraId="384D5AFE">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6.乙方必须严格执行国家食用粮油质量标准和仓储技术规范。</w:t>
      </w:r>
    </w:p>
    <w:p w14:paraId="6A93D25F">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7.如果甲方</w:t>
      </w:r>
      <w:r>
        <w:rPr>
          <w:rFonts w:hint="eastAsia" w:ascii="方正仿宋_GBK" w:hAnsi="方正仿宋_GBK" w:eastAsia="方正仿宋_GBK" w:cs="方正仿宋_GBK"/>
          <w:sz w:val="28"/>
          <w:szCs w:val="28"/>
          <w:lang w:eastAsia="zh-CN"/>
        </w:rPr>
        <w:t>协储</w:t>
      </w:r>
      <w:r>
        <w:rPr>
          <w:rFonts w:hint="eastAsia" w:ascii="方正仿宋_GBK" w:hAnsi="方正仿宋_GBK" w:eastAsia="方正仿宋_GBK" w:cs="方正仿宋_GBK"/>
          <w:sz w:val="28"/>
          <w:szCs w:val="28"/>
        </w:rPr>
        <w:t>费用未按期拨付</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rPr>
        <w:t>乙方</w:t>
      </w:r>
      <w:r>
        <w:rPr>
          <w:rFonts w:hint="eastAsia" w:ascii="方正仿宋_GBK" w:hAnsi="方正仿宋_GBK" w:eastAsia="方正仿宋_GBK" w:cs="方正仿宋_GBK"/>
          <w:sz w:val="28"/>
          <w:szCs w:val="28"/>
          <w:lang w:eastAsia="zh-CN"/>
        </w:rPr>
        <w:t>有权向甲方催告；甲方经乙方催告仍超过一个月</w:t>
      </w:r>
      <w:r>
        <w:rPr>
          <w:rFonts w:hint="eastAsia" w:ascii="方正仿宋_GBK" w:hAnsi="方正仿宋_GBK" w:eastAsia="方正仿宋_GBK" w:cs="方正仿宋_GBK"/>
          <w:sz w:val="28"/>
          <w:szCs w:val="28"/>
        </w:rPr>
        <w:t>未按期拨付</w:t>
      </w:r>
      <w:r>
        <w:rPr>
          <w:rFonts w:hint="eastAsia" w:ascii="方正仿宋_GBK" w:hAnsi="方正仿宋_GBK" w:eastAsia="方正仿宋_GBK" w:cs="方正仿宋_GBK"/>
          <w:sz w:val="28"/>
          <w:szCs w:val="28"/>
          <w:lang w:eastAsia="zh-CN"/>
        </w:rPr>
        <w:t>，乙方</w:t>
      </w:r>
      <w:r>
        <w:rPr>
          <w:rFonts w:hint="eastAsia" w:ascii="方正仿宋_GBK" w:hAnsi="方正仿宋_GBK" w:eastAsia="方正仿宋_GBK" w:cs="方正仿宋_GBK"/>
          <w:sz w:val="28"/>
          <w:szCs w:val="28"/>
        </w:rPr>
        <w:t>有权终止合同。</w:t>
      </w:r>
    </w:p>
    <w:p w14:paraId="0B0DDA5A">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t>8.</w:t>
      </w:r>
      <w:r>
        <w:rPr>
          <w:rFonts w:hint="eastAsia" w:ascii="方正仿宋_GBK" w:hAnsi="方正仿宋_GBK" w:eastAsia="方正仿宋_GBK" w:cs="方正仿宋_GBK"/>
          <w:sz w:val="28"/>
          <w:szCs w:val="28"/>
          <w:lang w:eastAsia="zh-CN"/>
        </w:rPr>
        <w:t>如遇政策调控，</w:t>
      </w:r>
      <w:r>
        <w:rPr>
          <w:rFonts w:hint="eastAsia" w:ascii="方正仿宋_GBK" w:hAnsi="方正仿宋_GBK" w:eastAsia="方正仿宋_GBK" w:cs="方正仿宋_GBK"/>
          <w:sz w:val="28"/>
          <w:szCs w:val="28"/>
        </w:rPr>
        <w:t>市政府下达市级储备成品粮投放市场调控命令，</w:t>
      </w:r>
      <w:r>
        <w:rPr>
          <w:rFonts w:hint="eastAsia" w:ascii="方正仿宋_GBK" w:hAnsi="方正仿宋_GBK" w:eastAsia="方正仿宋_GBK" w:cs="方正仿宋_GBK"/>
          <w:sz w:val="28"/>
          <w:szCs w:val="28"/>
          <w:lang w:eastAsia="zh-CN"/>
        </w:rPr>
        <w:t>甲</w:t>
      </w:r>
      <w:r>
        <w:rPr>
          <w:rFonts w:hint="eastAsia" w:ascii="方正仿宋_GBK" w:hAnsi="方正仿宋_GBK" w:eastAsia="方正仿宋_GBK" w:cs="方正仿宋_GBK"/>
          <w:sz w:val="28"/>
          <w:szCs w:val="28"/>
        </w:rPr>
        <w:t>乙</w:t>
      </w:r>
      <w:r>
        <w:rPr>
          <w:rFonts w:hint="eastAsia" w:ascii="方正仿宋_GBK" w:hAnsi="方正仿宋_GBK" w:eastAsia="方正仿宋_GBK" w:cs="方正仿宋_GBK"/>
          <w:sz w:val="28"/>
          <w:szCs w:val="28"/>
          <w:lang w:eastAsia="zh-CN"/>
        </w:rPr>
        <w:t>双</w:t>
      </w:r>
      <w:r>
        <w:rPr>
          <w:rFonts w:hint="eastAsia" w:ascii="方正仿宋_GBK" w:hAnsi="方正仿宋_GBK" w:eastAsia="方正仿宋_GBK" w:cs="方正仿宋_GBK"/>
          <w:sz w:val="28"/>
          <w:szCs w:val="28"/>
        </w:rPr>
        <w:t>方必须无条件执行</w:t>
      </w:r>
      <w:r>
        <w:rPr>
          <w:rFonts w:hint="eastAsia" w:ascii="方正仿宋_GBK" w:hAnsi="方正仿宋_GBK" w:eastAsia="方正仿宋_GBK" w:cs="方正仿宋_GBK"/>
          <w:sz w:val="28"/>
          <w:szCs w:val="28"/>
          <w:lang w:eastAsia="zh-CN"/>
        </w:rPr>
        <w:t>。乙方应当</w:t>
      </w:r>
      <w:r>
        <w:rPr>
          <w:rFonts w:hint="eastAsia" w:ascii="方正仿宋_GBK" w:hAnsi="方正仿宋_GBK" w:eastAsia="方正仿宋_GBK" w:cs="方正仿宋_GBK"/>
          <w:sz w:val="28"/>
          <w:szCs w:val="28"/>
        </w:rPr>
        <w:t>按</w:t>
      </w:r>
      <w:r>
        <w:rPr>
          <w:rFonts w:hint="eastAsia" w:ascii="方正仿宋_GBK" w:hAnsi="方正仿宋_GBK" w:eastAsia="方正仿宋_GBK" w:cs="方正仿宋_GBK"/>
          <w:sz w:val="28"/>
          <w:szCs w:val="28"/>
          <w:lang w:eastAsia="zh-CN"/>
        </w:rPr>
        <w:t>相关</w:t>
      </w:r>
      <w:r>
        <w:rPr>
          <w:rFonts w:hint="eastAsia" w:ascii="方正仿宋_GBK" w:hAnsi="方正仿宋_GBK" w:eastAsia="方正仿宋_GBK" w:cs="方正仿宋_GBK"/>
          <w:sz w:val="28"/>
          <w:szCs w:val="28"/>
        </w:rPr>
        <w:t>要求完成包装加工、组织出库、运输配送到位。</w:t>
      </w:r>
      <w:r>
        <w:rPr>
          <w:rFonts w:hint="eastAsia" w:ascii="方正仿宋_GBK" w:hAnsi="方正仿宋_GBK" w:eastAsia="方正仿宋_GBK" w:cs="方正仿宋_GBK"/>
          <w:sz w:val="28"/>
          <w:szCs w:val="28"/>
          <w:lang w:eastAsia="zh-CN"/>
        </w:rPr>
        <w:t>甲方按照相关政府部门制定的调拨价格或</w:t>
      </w:r>
      <w:r>
        <w:rPr>
          <w:rFonts w:hint="eastAsia" w:ascii="方正仿宋_GBK" w:hAnsi="方正仿宋_GBK" w:eastAsia="方正仿宋_GBK" w:cs="方正仿宋_GBK"/>
          <w:sz w:val="28"/>
          <w:szCs w:val="28"/>
        </w:rPr>
        <w:t>动用期间的同品种、同</w:t>
      </w:r>
      <w:r>
        <w:rPr>
          <w:rFonts w:hint="eastAsia" w:ascii="方正仿宋_GBK" w:hAnsi="方正仿宋_GBK" w:eastAsia="方正仿宋_GBK" w:cs="方正仿宋_GBK"/>
          <w:sz w:val="28"/>
          <w:szCs w:val="28"/>
          <w:lang w:eastAsia="zh-CN"/>
        </w:rPr>
        <w:t>等级的</w:t>
      </w:r>
      <w:r>
        <w:rPr>
          <w:rFonts w:hint="eastAsia" w:ascii="方正仿宋_GBK" w:hAnsi="方正仿宋_GBK" w:eastAsia="方正仿宋_GBK" w:cs="方正仿宋_GBK"/>
          <w:sz w:val="28"/>
          <w:szCs w:val="28"/>
        </w:rPr>
        <w:t>市场价</w:t>
      </w:r>
      <w:r>
        <w:rPr>
          <w:rFonts w:hint="eastAsia" w:ascii="方正仿宋_GBK" w:hAnsi="方正仿宋_GBK" w:eastAsia="方正仿宋_GBK" w:cs="方正仿宋_GBK"/>
          <w:sz w:val="28"/>
          <w:szCs w:val="28"/>
          <w:lang w:eastAsia="zh-CN"/>
        </w:rPr>
        <w:t>扣除相关税费后，</w:t>
      </w:r>
      <w:r>
        <w:rPr>
          <w:rFonts w:hint="eastAsia" w:ascii="方正仿宋_GBK" w:hAnsi="方正仿宋_GBK" w:eastAsia="方正仿宋_GBK" w:cs="方正仿宋_GBK"/>
          <w:sz w:val="28"/>
          <w:szCs w:val="28"/>
        </w:rPr>
        <w:t>在一个月内支付乙方相应数量的成品粮货款</w:t>
      </w:r>
      <w:r>
        <w:rPr>
          <w:rFonts w:hint="eastAsia" w:ascii="方正仿宋_GBK" w:hAnsi="方正仿宋_GBK" w:eastAsia="方正仿宋_GBK" w:cs="方正仿宋_GBK"/>
          <w:sz w:val="28"/>
          <w:szCs w:val="28"/>
          <w:lang w:eastAsia="zh-CN"/>
        </w:rPr>
        <w:t>。</w:t>
      </w:r>
    </w:p>
    <w:p w14:paraId="4B0BF628">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黑体" w:hAnsi="黑体" w:eastAsia="黑体" w:cs="黑体"/>
          <w:sz w:val="28"/>
          <w:szCs w:val="28"/>
        </w:rPr>
      </w:pPr>
      <w:r>
        <w:rPr>
          <w:rFonts w:hint="eastAsia" w:ascii="黑体" w:hAnsi="黑体" w:eastAsia="黑体" w:cs="黑体"/>
          <w:sz w:val="28"/>
          <w:szCs w:val="28"/>
        </w:rPr>
        <w:t>八、违约责任</w:t>
      </w:r>
    </w:p>
    <w:p w14:paraId="3549DAC5">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（一）因甲方原因没有按本合同规定及时足额向乙方拨付</w:t>
      </w:r>
      <w:r>
        <w:rPr>
          <w:rFonts w:hint="eastAsia" w:ascii="方正仿宋_GBK" w:hAnsi="方正仿宋_GBK" w:eastAsia="方正仿宋_GBK" w:cs="方正仿宋_GBK"/>
          <w:sz w:val="28"/>
          <w:szCs w:val="28"/>
          <w:lang w:eastAsia="zh-CN"/>
        </w:rPr>
        <w:t>协储费用</w:t>
      </w:r>
      <w:r>
        <w:rPr>
          <w:rFonts w:hint="eastAsia" w:ascii="方正仿宋_GBK" w:hAnsi="方正仿宋_GBK" w:eastAsia="方正仿宋_GBK" w:cs="方正仿宋_GBK"/>
          <w:sz w:val="28"/>
          <w:szCs w:val="28"/>
        </w:rPr>
        <w:t>的，乙方有权向市有关部门反映。</w:t>
      </w:r>
    </w:p>
    <w:p w14:paraId="4D7E6530">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（二）甲方对乙方库存成品粮进行检(抽)查，发现储备库存未达到储备数量，或出现质量指标不合格情况，将取消当季</w:t>
      </w:r>
      <w:r>
        <w:rPr>
          <w:rFonts w:hint="eastAsia" w:ascii="方正仿宋_GBK" w:hAnsi="方正仿宋_GBK" w:eastAsia="方正仿宋_GBK" w:cs="方正仿宋_GBK"/>
          <w:sz w:val="28"/>
          <w:szCs w:val="28"/>
          <w:lang w:eastAsia="zh-CN"/>
        </w:rPr>
        <w:t>协储</w:t>
      </w:r>
      <w:r>
        <w:rPr>
          <w:rFonts w:hint="eastAsia" w:ascii="方正仿宋_GBK" w:hAnsi="方正仿宋_GBK" w:eastAsia="方正仿宋_GBK" w:cs="方正仿宋_GBK"/>
          <w:sz w:val="28"/>
          <w:szCs w:val="28"/>
        </w:rPr>
        <w:t>费用并追究企业及主要领导责任</w:t>
      </w:r>
      <w:r>
        <w:rPr>
          <w:rFonts w:hint="eastAsia" w:ascii="方正仿宋_GBK" w:hAnsi="方正仿宋_GBK" w:eastAsia="方正仿宋_GBK" w:cs="方正仿宋_GBK"/>
          <w:sz w:val="28"/>
          <w:szCs w:val="28"/>
          <w:lang w:eastAsia="zh-CN"/>
        </w:rPr>
        <w:t>；</w:t>
      </w:r>
      <w:r>
        <w:rPr>
          <w:rFonts w:hint="eastAsia" w:ascii="方正仿宋_GBK" w:hAnsi="方正仿宋_GBK" w:eastAsia="方正仿宋_GBK" w:cs="方正仿宋_GBK"/>
          <w:sz w:val="28"/>
          <w:szCs w:val="28"/>
        </w:rPr>
        <w:t>年内有二次检(抽)查发现企业储备库存未达到储备数量，或出现质量指标不合格情况的，取消其全年</w:t>
      </w:r>
      <w:r>
        <w:rPr>
          <w:rFonts w:hint="eastAsia" w:ascii="方正仿宋_GBK" w:hAnsi="方正仿宋_GBK" w:eastAsia="方正仿宋_GBK" w:cs="方正仿宋_GBK"/>
          <w:sz w:val="28"/>
          <w:szCs w:val="28"/>
          <w:lang w:eastAsia="zh-CN"/>
        </w:rPr>
        <w:t>协储费用</w:t>
      </w:r>
      <w:r>
        <w:rPr>
          <w:rFonts w:hint="eastAsia" w:ascii="方正仿宋_GBK" w:hAnsi="方正仿宋_GBK" w:eastAsia="方正仿宋_GBK" w:cs="方正仿宋_GBK"/>
          <w:sz w:val="28"/>
          <w:szCs w:val="28"/>
        </w:rPr>
        <w:t>补贴，解除合同并按“协议储备合同”追究法律责任。</w:t>
      </w:r>
    </w:p>
    <w:p w14:paraId="35704902">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三）市政府需要紧急调用时，乙方应当无条件配合调用，如出现库存数量不足或者不服从市政府统一调配或未按指令调配的情况，甲方有权终止合同，并由乙方承担由此造成的经济损失；涉嫌违法犯罪的，依法移交有关部门处理。</w:t>
      </w:r>
    </w:p>
    <w:p w14:paraId="69CFCDB4">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黑体" w:hAnsi="黑体" w:eastAsia="黑体" w:cs="黑体"/>
          <w:sz w:val="28"/>
          <w:szCs w:val="28"/>
        </w:rPr>
      </w:pPr>
      <w:r>
        <w:rPr>
          <w:rFonts w:hint="eastAsia" w:ascii="黑体" w:hAnsi="黑体" w:eastAsia="黑体" w:cs="黑体"/>
          <w:sz w:val="28"/>
          <w:szCs w:val="28"/>
        </w:rPr>
        <w:t>九、合同生效和解除</w:t>
      </w:r>
    </w:p>
    <w:p w14:paraId="4645112A">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1.本合同经甲、乙双方代表签字、加盖公章后生效。</w:t>
      </w:r>
    </w:p>
    <w:p w14:paraId="32164AFE">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2.镇江市市级成品粮到期未动用，自动解除合同，所储存的成品粮由乙方自行处理。</w:t>
      </w:r>
    </w:p>
    <w:p w14:paraId="591B93A0">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黑体" w:hAnsi="黑体" w:eastAsia="黑体" w:cs="黑体"/>
          <w:sz w:val="28"/>
          <w:szCs w:val="28"/>
        </w:rPr>
      </w:pPr>
      <w:r>
        <w:rPr>
          <w:rFonts w:hint="eastAsia" w:ascii="黑体" w:hAnsi="黑体" w:eastAsia="黑体" w:cs="黑体"/>
          <w:sz w:val="28"/>
          <w:szCs w:val="28"/>
        </w:rPr>
        <w:t>十、争议解决办法</w:t>
      </w:r>
    </w:p>
    <w:p w14:paraId="25A89D02">
      <w:pPr>
        <w:keepNext w:val="0"/>
        <w:keepLines w:val="0"/>
        <w:pageBreakBefore w:val="0"/>
        <w:widowControl w:val="0"/>
        <w:tabs>
          <w:tab w:val="left" w:pos="690"/>
        </w:tabs>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1.</w:t>
      </w:r>
      <w:r>
        <w:rPr>
          <w:rFonts w:hint="eastAsia" w:ascii="方正仿宋_GBK" w:hAnsi="方正仿宋_GBK" w:eastAsia="方正仿宋_GBK" w:cs="方正仿宋_GBK"/>
          <w:sz w:val="28"/>
          <w:szCs w:val="28"/>
        </w:rPr>
        <w:t>在合同履约过程中如发生争议，双方应协商解决；协商不成时，</w:t>
      </w:r>
      <w:r>
        <w:rPr>
          <w:rFonts w:hint="eastAsia" w:ascii="方正仿宋_GBK" w:hAnsi="方正仿宋_GBK" w:eastAsia="方正仿宋_GBK" w:cs="方正仿宋_GBK"/>
          <w:sz w:val="28"/>
          <w:szCs w:val="28"/>
          <w:lang w:eastAsia="zh-CN"/>
        </w:rPr>
        <w:t>双方均</w:t>
      </w:r>
      <w:r>
        <w:rPr>
          <w:rFonts w:hint="eastAsia" w:ascii="方正仿宋_GBK" w:hAnsi="方正仿宋_GBK" w:eastAsia="方正仿宋_GBK" w:cs="方正仿宋_GBK"/>
          <w:sz w:val="28"/>
          <w:szCs w:val="28"/>
        </w:rPr>
        <w:t>可</w:t>
      </w:r>
      <w:r>
        <w:rPr>
          <w:rFonts w:hint="eastAsia" w:ascii="方正仿宋_GBK" w:hAnsi="方正仿宋_GBK" w:eastAsia="方正仿宋_GBK" w:cs="方正仿宋_GBK"/>
          <w:sz w:val="28"/>
          <w:szCs w:val="28"/>
          <w:lang w:eastAsia="zh-CN"/>
        </w:rPr>
        <w:t>提交</w:t>
      </w:r>
      <w:r>
        <w:rPr>
          <w:rFonts w:hint="eastAsia" w:ascii="方正仿宋_GBK" w:hAnsi="方正仿宋_GBK" w:eastAsia="方正仿宋_GBK" w:cs="方正仿宋_GBK"/>
          <w:sz w:val="28"/>
          <w:szCs w:val="28"/>
        </w:rPr>
        <w:t>镇江仲裁委员会</w:t>
      </w:r>
      <w:r>
        <w:rPr>
          <w:rFonts w:hint="eastAsia" w:ascii="方正仿宋_GBK" w:hAnsi="方正仿宋_GBK" w:eastAsia="方正仿宋_GBK" w:cs="方正仿宋_GBK"/>
          <w:sz w:val="28"/>
          <w:szCs w:val="28"/>
          <w:lang w:eastAsia="zh-CN"/>
        </w:rPr>
        <w:t>依法</w:t>
      </w:r>
      <w:r>
        <w:rPr>
          <w:rFonts w:hint="eastAsia" w:ascii="方正仿宋_GBK" w:hAnsi="方正仿宋_GBK" w:eastAsia="方正仿宋_GBK" w:cs="方正仿宋_GBK"/>
          <w:sz w:val="28"/>
          <w:szCs w:val="28"/>
        </w:rPr>
        <w:t>裁决。</w:t>
      </w:r>
    </w:p>
    <w:p w14:paraId="45A5D06E">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2.</w:t>
      </w:r>
      <w:r>
        <w:rPr>
          <w:rFonts w:hint="eastAsia" w:ascii="方正仿宋_GBK" w:hAnsi="方正仿宋_GBK" w:eastAsia="方正仿宋_GBK" w:cs="方正仿宋_GBK"/>
          <w:sz w:val="28"/>
          <w:szCs w:val="28"/>
        </w:rPr>
        <w:t>本合同一式三份，甲执两份、乙方执一份。</w:t>
      </w:r>
    </w:p>
    <w:p w14:paraId="0DA4517E">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方正仿宋_GBK" w:hAnsi="方正仿宋_GBK" w:eastAsia="方正仿宋_GBK" w:cs="方正仿宋_GBK"/>
          <w:b/>
          <w:bCs/>
          <w:sz w:val="28"/>
          <w:szCs w:val="28"/>
        </w:rPr>
      </w:pPr>
    </w:p>
    <w:p w14:paraId="63926DA3">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方正仿宋_GBK" w:hAnsi="方正仿宋_GBK" w:eastAsia="方正仿宋_GBK" w:cs="方正仿宋_GBK"/>
          <w:b/>
          <w:bCs/>
          <w:sz w:val="28"/>
          <w:szCs w:val="28"/>
        </w:rPr>
      </w:pPr>
    </w:p>
    <w:p w14:paraId="31A6408E">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方正仿宋_GBK" w:hAnsi="方正仿宋_GBK" w:eastAsia="方正仿宋_GBK" w:cs="方正仿宋_GBK"/>
          <w:b/>
          <w:bCs/>
          <w:sz w:val="28"/>
          <w:szCs w:val="28"/>
          <w:lang w:val="en-US" w:eastAsia="zh-CN"/>
        </w:rPr>
      </w:pPr>
      <w:r>
        <w:rPr>
          <w:rFonts w:hint="eastAsia" w:ascii="方正仿宋_GBK" w:hAnsi="方正仿宋_GBK" w:eastAsia="方正仿宋_GBK" w:cs="方正仿宋_GBK"/>
          <w:b/>
          <w:bCs/>
          <w:sz w:val="28"/>
          <w:szCs w:val="28"/>
          <w:lang w:val="en-US" w:eastAsia="zh-CN"/>
        </w:rPr>
        <w:t xml:space="preserve">                   </w:t>
      </w:r>
    </w:p>
    <w:p w14:paraId="48822343">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eastAsia="zh-CN"/>
        </w:rPr>
        <w:t>甲方代表</w:t>
      </w:r>
      <w:r>
        <w:rPr>
          <w:rFonts w:hint="eastAsia" w:ascii="方正仿宋_GBK" w:hAnsi="方正仿宋_GBK" w:eastAsia="方正仿宋_GBK" w:cs="方正仿宋_GBK"/>
          <w:sz w:val="28"/>
          <w:szCs w:val="28"/>
        </w:rPr>
        <w:t xml:space="preserve">签字: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b w:val="0"/>
          <w:bCs w:val="0"/>
          <w:sz w:val="28"/>
          <w:szCs w:val="28"/>
        </w:rPr>
        <w:t>乙方</w:t>
      </w:r>
      <w:r>
        <w:rPr>
          <w:rFonts w:hint="eastAsia" w:ascii="方正仿宋_GBK" w:hAnsi="方正仿宋_GBK" w:eastAsia="方正仿宋_GBK" w:cs="方正仿宋_GBK"/>
          <w:b w:val="0"/>
          <w:bCs w:val="0"/>
          <w:sz w:val="28"/>
          <w:szCs w:val="28"/>
          <w:lang w:eastAsia="zh-CN"/>
        </w:rPr>
        <w:t>代表</w:t>
      </w:r>
      <w:r>
        <w:rPr>
          <w:rFonts w:hint="eastAsia" w:ascii="方正仿宋_GBK" w:hAnsi="方正仿宋_GBK" w:eastAsia="方正仿宋_GBK" w:cs="方正仿宋_GBK"/>
          <w:b w:val="0"/>
          <w:bCs w:val="0"/>
          <w:sz w:val="28"/>
          <w:szCs w:val="28"/>
        </w:rPr>
        <w:t>签字:</w:t>
      </w:r>
      <w:r>
        <w:rPr>
          <w:rFonts w:hint="eastAsia" w:ascii="方正仿宋_GBK" w:hAnsi="方正仿宋_GBK" w:eastAsia="方正仿宋_GBK" w:cs="方正仿宋_GBK"/>
          <w:sz w:val="28"/>
          <w:szCs w:val="28"/>
        </w:rPr>
        <w:t xml:space="preserve"> </w:t>
      </w:r>
    </w:p>
    <w:p w14:paraId="18953AEE">
      <w:pPr>
        <w:keepNext w:val="0"/>
        <w:keepLines w:val="0"/>
        <w:pageBreakBefore w:val="0"/>
        <w:widowControl w:val="0"/>
        <w:kinsoku/>
        <w:wordWrap/>
        <w:overflowPunct/>
        <w:topLinePunct w:val="0"/>
        <w:autoSpaceDE/>
        <w:autoSpaceDN/>
        <w:bidi w:val="0"/>
        <w:adjustRightInd/>
        <w:snapToGrid/>
        <w:spacing w:line="480" w:lineRule="exact"/>
        <w:ind w:firstLine="560" w:firstLineChars="200"/>
        <w:textAlignment w:val="auto"/>
        <w:rPr>
          <w:rFonts w:hint="eastAsia" w:ascii="方正仿宋_GBK" w:hAnsi="方正仿宋_GBK" w:eastAsia="方正仿宋_GBK" w:cs="方正仿宋_GBK"/>
          <w:sz w:val="28"/>
          <w:szCs w:val="28"/>
        </w:rPr>
      </w:pPr>
    </w:p>
    <w:p w14:paraId="0C3D6DD3">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eastAsia="zh-CN"/>
        </w:rPr>
        <w:t>甲方</w:t>
      </w:r>
      <w:r>
        <w:rPr>
          <w:rFonts w:hint="eastAsia" w:ascii="方正仿宋_GBK" w:hAnsi="方正仿宋_GBK" w:eastAsia="方正仿宋_GBK" w:cs="方正仿宋_GBK"/>
          <w:sz w:val="28"/>
          <w:szCs w:val="28"/>
        </w:rPr>
        <w:t xml:space="preserve">盖章: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lang w:eastAsia="zh-CN"/>
        </w:rPr>
        <w:t>乙方</w:t>
      </w:r>
      <w:r>
        <w:rPr>
          <w:rFonts w:hint="eastAsia" w:ascii="方正仿宋_GBK" w:hAnsi="方正仿宋_GBK" w:eastAsia="方正仿宋_GBK" w:cs="方正仿宋_GBK"/>
          <w:sz w:val="28"/>
          <w:szCs w:val="28"/>
        </w:rPr>
        <w:t xml:space="preserve">盖章:   </w:t>
      </w:r>
    </w:p>
    <w:p w14:paraId="32C010A8">
      <w:pPr>
        <w:keepNext w:val="0"/>
        <w:keepLines w:val="0"/>
        <w:pageBreakBefore w:val="0"/>
        <w:widowControl w:val="0"/>
        <w:kinsoku/>
        <w:wordWrap/>
        <w:overflowPunct/>
        <w:topLinePunct w:val="0"/>
        <w:autoSpaceDE/>
        <w:autoSpaceDN/>
        <w:bidi w:val="0"/>
        <w:adjustRightInd/>
        <w:snapToGrid/>
        <w:spacing w:line="480" w:lineRule="exact"/>
        <w:ind w:firstLine="4760" w:firstLineChars="1700"/>
        <w:textAlignment w:val="auto"/>
        <w:rPr>
          <w:rFonts w:hint="eastAsia" w:ascii="方正仿宋_GBK" w:hAnsi="方正仿宋_GBK" w:eastAsia="方正仿宋_GBK" w:cs="方正仿宋_GBK"/>
          <w:sz w:val="28"/>
          <w:szCs w:val="28"/>
        </w:rPr>
      </w:pPr>
    </w:p>
    <w:p w14:paraId="0CC1A411">
      <w:pPr>
        <w:keepNext w:val="0"/>
        <w:keepLines w:val="0"/>
        <w:pageBreakBefore w:val="0"/>
        <w:widowControl w:val="0"/>
        <w:kinsoku/>
        <w:wordWrap/>
        <w:overflowPunct/>
        <w:topLinePunct w:val="0"/>
        <w:autoSpaceDE/>
        <w:autoSpaceDN/>
        <w:bidi w:val="0"/>
        <w:adjustRightInd/>
        <w:snapToGrid/>
        <w:spacing w:line="480" w:lineRule="exact"/>
        <w:ind w:firstLine="4760" w:firstLineChars="1700"/>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lang w:val="en-US" w:eastAsia="zh-CN"/>
        </w:rPr>
        <w:t xml:space="preserve">日期：       </w:t>
      </w:r>
      <w:r>
        <w:rPr>
          <w:rFonts w:hint="eastAsia" w:ascii="方正仿宋_GBK" w:hAnsi="方正仿宋_GBK" w:eastAsia="方正仿宋_GBK" w:cs="方正仿宋_GBK"/>
          <w:sz w:val="28"/>
          <w:szCs w:val="28"/>
        </w:rPr>
        <w:t>年</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月</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日</w:t>
      </w:r>
    </w:p>
    <w:p w14:paraId="53C9EAE9">
      <w:pPr>
        <w:rPr>
          <w:rFonts w:hint="eastAsia" w:ascii="方正仿宋_GBK" w:hAnsi="方正仿宋_GBK" w:eastAsia="方正仿宋_GBK" w:cs="方正仿宋_GBK"/>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C6EBE3">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1E2BBD">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081E2BBD">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RkMTJiODM4NzgzN2NjNWVjYTkzOWQ1NGM4ZjdlZGMifQ=="/>
  </w:docVars>
  <w:rsids>
    <w:rsidRoot w:val="11D5336F"/>
    <w:rsid w:val="014A42C7"/>
    <w:rsid w:val="040D1C5F"/>
    <w:rsid w:val="046D598D"/>
    <w:rsid w:val="0EF532D6"/>
    <w:rsid w:val="11D5336F"/>
    <w:rsid w:val="14966F28"/>
    <w:rsid w:val="17CE01ED"/>
    <w:rsid w:val="19A74E14"/>
    <w:rsid w:val="1A0471EC"/>
    <w:rsid w:val="1CD35BAC"/>
    <w:rsid w:val="1EBB2183"/>
    <w:rsid w:val="20935A0D"/>
    <w:rsid w:val="2D76778B"/>
    <w:rsid w:val="2EB45BB2"/>
    <w:rsid w:val="31E47CBC"/>
    <w:rsid w:val="348E6BEA"/>
    <w:rsid w:val="38D5505D"/>
    <w:rsid w:val="39A90903"/>
    <w:rsid w:val="3B317D32"/>
    <w:rsid w:val="4486562C"/>
    <w:rsid w:val="448E48F3"/>
    <w:rsid w:val="453F7F9F"/>
    <w:rsid w:val="49B22896"/>
    <w:rsid w:val="4A172B7F"/>
    <w:rsid w:val="4AF34E32"/>
    <w:rsid w:val="4BB74CBF"/>
    <w:rsid w:val="4F466BF6"/>
    <w:rsid w:val="551D18E2"/>
    <w:rsid w:val="5FEB6F04"/>
    <w:rsid w:val="6A9A2499"/>
    <w:rsid w:val="6B532BB0"/>
    <w:rsid w:val="6FA67100"/>
    <w:rsid w:val="70ED6AE5"/>
    <w:rsid w:val="72F92849"/>
    <w:rsid w:val="73634A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eastAsia="仿宋_GB2312" w:asciiTheme="minorHAnsi" w:hAnsiTheme="minorHAnsi" w:cstheme="minorBidi"/>
      <w:kern w:val="2"/>
      <w:sz w:val="32"/>
      <w:szCs w:val="22"/>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2049</Words>
  <Characters>2110</Characters>
  <Lines>0</Lines>
  <Paragraphs>0</Paragraphs>
  <TotalTime>1</TotalTime>
  <ScaleCrop>false</ScaleCrop>
  <LinksUpToDate>false</LinksUpToDate>
  <CharactersWithSpaces>2277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2022-12-19T08:26:00Z</dcterms:created>
  <dc:creator>屹然</dc:creator>
  <cp:lastModifiedBy>nescafe</cp:lastModifiedBy>
  <cp:lastPrinted>2023-12-27T00:42:00Z</cp:lastPrinted>
  <dcterms:modified xsi:type="dcterms:W3CDTF">2025-12-05T01:11:08Z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C1C44C3CBED444EE802139B7398C1FD4</vt:lpwstr>
  </property>
  <property fmtid="{D5CDD505-2E9C-101B-9397-08002B2CF9AE}" pid="4" name="KSOTemplateDocerSaveRecord">
    <vt:lpwstr>eyJoZGlkIjoiNDRkMTJiODM4NzgzN2NjNWVjYTkzOWQ1NGM4ZjdlZGMiLCJ1c2VySWQiOiI0NjY1NTI5MDkifQ==</vt:lpwstr>
  </property>
</Properties>
</file>