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78B4E6">
      <w:pPr>
        <w:spacing w:line="590" w:lineRule="exact"/>
        <w:jc w:val="center"/>
        <w:rPr>
          <w:rFonts w:hint="eastAsia" w:ascii="方正小标宋_GBK" w:hAnsi="方正小标宋_GBK" w:eastAsia="方正小标宋_GBK" w:cs="方正小标宋_GBK"/>
          <w:b/>
          <w:bCs/>
          <w:color w:val="auto"/>
          <w:sz w:val="44"/>
          <w:szCs w:val="44"/>
        </w:rPr>
      </w:pPr>
      <w:r>
        <w:rPr>
          <w:rFonts w:hint="eastAsia" w:ascii="方正小标宋_GBK" w:hAnsi="方正小标宋_GBK" w:eastAsia="方正小标宋_GBK" w:cs="方正小标宋_GBK"/>
          <w:b/>
          <w:bCs/>
          <w:color w:val="auto"/>
          <w:sz w:val="44"/>
          <w:szCs w:val="44"/>
          <w:lang w:val="en-US" w:eastAsia="zh-CN"/>
        </w:rPr>
        <w:t>2026年粳稻/粳糯稻</w:t>
      </w:r>
      <w:r>
        <w:rPr>
          <w:rFonts w:hint="eastAsia" w:ascii="方正小标宋_GBK" w:hAnsi="方正小标宋_GBK" w:eastAsia="方正小标宋_GBK" w:cs="方正小标宋_GBK"/>
          <w:b/>
          <w:bCs/>
          <w:color w:val="auto"/>
          <w:sz w:val="44"/>
          <w:szCs w:val="44"/>
        </w:rPr>
        <w:t>购销合作</w:t>
      </w:r>
      <w:r>
        <w:rPr>
          <w:rFonts w:hint="eastAsia" w:ascii="方正小标宋_GBK" w:hAnsi="方正小标宋_GBK" w:eastAsia="方正小标宋_GBK" w:cs="方正小标宋_GBK"/>
          <w:b/>
          <w:bCs/>
          <w:color w:val="auto"/>
          <w:sz w:val="44"/>
          <w:szCs w:val="44"/>
          <w:lang w:val="en-US" w:eastAsia="zh-CN"/>
        </w:rPr>
        <w:t>线下</w:t>
      </w:r>
      <w:r>
        <w:rPr>
          <w:rFonts w:hint="eastAsia" w:ascii="方正小标宋_GBK" w:hAnsi="方正小标宋_GBK" w:eastAsia="方正小标宋_GBK" w:cs="方正小标宋_GBK"/>
          <w:b/>
          <w:bCs/>
          <w:color w:val="auto"/>
          <w:sz w:val="44"/>
          <w:szCs w:val="44"/>
        </w:rPr>
        <w:t>合同</w:t>
      </w:r>
    </w:p>
    <w:p w14:paraId="46C08D62">
      <w:pPr>
        <w:spacing w:line="590" w:lineRule="exact"/>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（先进后出-以采竞销）</w:t>
      </w:r>
    </w:p>
    <w:p w14:paraId="63FCBA6C">
      <w:pPr>
        <w:spacing w:line="590" w:lineRule="exact"/>
        <w:jc w:val="left"/>
        <w:rPr>
          <w:rFonts w:hint="default" w:ascii="方正仿宋_GBK" w:hAnsi="方正仿宋_GBK" w:eastAsia="方正仿宋_GBK" w:cs="方正仿宋_GBK"/>
          <w:color w:val="auto"/>
          <w:sz w:val="32"/>
          <w:szCs w:val="32"/>
          <w:lang w:val="en-US"/>
        </w:rPr>
      </w:pPr>
      <w:r>
        <w:rPr>
          <w:rFonts w:hint="eastAsia" w:ascii="方正仿宋_GBK" w:hAnsi="方正仿宋_GBK" w:eastAsia="方正仿宋_GBK" w:cs="方正仿宋_GBK"/>
          <w:b/>
          <w:bCs/>
          <w:color w:val="auto"/>
          <w:sz w:val="32"/>
          <w:szCs w:val="32"/>
        </w:rPr>
        <w:t xml:space="preserve">                     </w:t>
      </w:r>
      <w:r>
        <w:rPr>
          <w:rFonts w:hint="eastAsia" w:ascii="方正仿宋_GBK" w:hAnsi="方正仿宋_GBK" w:eastAsia="方正仿宋_GBK" w:cs="方正仿宋_GBK"/>
          <w:color w:val="auto"/>
          <w:sz w:val="32"/>
          <w:szCs w:val="32"/>
        </w:rPr>
        <w:t>合同</w:t>
      </w:r>
      <w:r>
        <w:rPr>
          <w:rFonts w:hint="eastAsia" w:ascii="方正仿宋_GBK" w:hAnsi="方正仿宋_GBK" w:eastAsia="方正仿宋_GBK" w:cs="方正仿宋_GBK"/>
          <w:color w:val="auto"/>
          <w:sz w:val="32"/>
          <w:szCs w:val="32"/>
          <w:lang w:val="en-US" w:eastAsia="zh-CN"/>
        </w:rPr>
        <w:t>编</w:t>
      </w:r>
      <w:r>
        <w:rPr>
          <w:rFonts w:hint="eastAsia" w:ascii="方正仿宋_GBK" w:hAnsi="方正仿宋_GBK" w:eastAsia="方正仿宋_GBK" w:cs="方正仿宋_GBK"/>
          <w:color w:val="auto"/>
          <w:sz w:val="32"/>
          <w:szCs w:val="32"/>
        </w:rPr>
        <w:t>号：</w:t>
      </w:r>
      <w:r>
        <w:rPr>
          <w:rFonts w:hint="eastAsia" w:ascii="方正仿宋_GBK" w:hAnsi="方正仿宋_GBK" w:eastAsia="方正仿宋_GBK" w:cs="方正仿宋_GBK"/>
          <w:color w:val="auto"/>
          <w:sz w:val="32"/>
          <w:szCs w:val="32"/>
          <w:lang w:val="en-US" w:eastAsia="zh-CN"/>
        </w:rPr>
        <w:t>LSBM</w:t>
      </w:r>
      <w:r>
        <w:rPr>
          <w:rFonts w:hint="eastAsia" w:ascii="方正仿宋_GBK" w:hAnsi="方正仿宋_GBK" w:eastAsia="方正仿宋_GBK" w:cs="方正仿宋_GBK"/>
          <w:color w:val="auto"/>
          <w:sz w:val="32"/>
          <w:szCs w:val="32"/>
        </w:rPr>
        <w:t>202</w:t>
      </w:r>
      <w:r>
        <w:rPr>
          <w:rFonts w:hint="eastAsia" w:ascii="方正仿宋_GBK" w:hAnsi="方正仿宋_GBK" w:eastAsia="方正仿宋_GBK" w:cs="方正仿宋_GBK"/>
          <w:color w:val="auto"/>
          <w:sz w:val="32"/>
          <w:szCs w:val="32"/>
          <w:lang w:val="en-US" w:eastAsia="zh-CN"/>
        </w:rPr>
        <w:t>60907GX</w:t>
      </w:r>
    </w:p>
    <w:p w14:paraId="7188A88F">
      <w:pPr>
        <w:widowControl/>
        <w:spacing w:line="590" w:lineRule="exact"/>
        <w:jc w:val="left"/>
        <w:rPr>
          <w:rFonts w:hint="default" w:ascii="方正仿宋_GBK" w:hAnsi="方正仿宋_GBK" w:eastAsia="方正仿宋_GBK" w:cs="方正仿宋_GBK"/>
          <w:color w:val="auto"/>
          <w:sz w:val="32"/>
          <w:szCs w:val="32"/>
          <w:u w:val="single"/>
          <w:lang w:val="en-US" w:eastAsia="zh-CN"/>
        </w:rPr>
      </w:pPr>
      <w:r>
        <w:rPr>
          <w:rFonts w:hint="eastAsia" w:ascii="方正仿宋_GBK" w:hAnsi="方正仿宋_GBK" w:eastAsia="方正仿宋_GBK" w:cs="方正仿宋_GBK"/>
          <w:color w:val="auto"/>
          <w:kern w:val="0"/>
          <w:sz w:val="32"/>
          <w:szCs w:val="32"/>
          <w:lang w:bidi="ar"/>
        </w:rPr>
        <w:t>甲方 ：</w:t>
      </w:r>
      <w:r>
        <w:rPr>
          <w:rFonts w:hint="eastAsia" w:ascii="方正仿宋_GBK" w:hAnsi="方正仿宋_GBK" w:eastAsia="方正仿宋_GBK" w:cs="方正仿宋_GBK"/>
          <w:color w:val="auto"/>
          <w:sz w:val="32"/>
          <w:szCs w:val="32"/>
          <w:u w:val="single"/>
          <w:lang w:val="en-US" w:eastAsia="zh-CN"/>
        </w:rPr>
        <w:t>南京溧水白马粮食购销有限公司</w:t>
      </w:r>
    </w:p>
    <w:p w14:paraId="22B7624C">
      <w:pPr>
        <w:widowControl/>
        <w:spacing w:line="590" w:lineRule="exact"/>
        <w:jc w:val="left"/>
        <w:rPr>
          <w:rFonts w:hint="default" w:ascii="方正仿宋_GBK" w:hAnsi="方正仿宋_GBK" w:eastAsia="方正仿宋_GBK" w:cs="方正仿宋_GBK"/>
          <w:color w:val="auto"/>
          <w:sz w:val="32"/>
          <w:szCs w:val="32"/>
          <w:u w:val="single"/>
          <w:lang w:val="en-US"/>
        </w:rPr>
      </w:pPr>
      <w:r>
        <w:rPr>
          <w:rFonts w:hint="eastAsia" w:ascii="方正仿宋_GBK" w:hAnsi="方正仿宋_GBK" w:eastAsia="方正仿宋_GBK" w:cs="方正仿宋_GBK"/>
          <w:color w:val="auto"/>
          <w:kern w:val="0"/>
          <w:sz w:val="32"/>
          <w:szCs w:val="32"/>
          <w:lang w:bidi="ar"/>
        </w:rPr>
        <w:t>乙方 ：</w:t>
      </w:r>
      <w:r>
        <w:rPr>
          <w:rFonts w:hint="eastAsia" w:ascii="方正仿宋_GBK" w:hAnsi="方正仿宋_GBK" w:eastAsia="方正仿宋_GBK" w:cs="方正仿宋_GBK"/>
          <w:color w:val="auto"/>
          <w:kern w:val="0"/>
          <w:sz w:val="32"/>
          <w:szCs w:val="32"/>
          <w:u w:val="single"/>
          <w:lang w:bidi="ar"/>
        </w:rPr>
        <w:t>*</w:t>
      </w:r>
      <w:r>
        <w:rPr>
          <w:rFonts w:hint="eastAsia" w:ascii="方正仿宋_GBK" w:hAnsi="方正仿宋_GBK" w:eastAsia="方正仿宋_GBK" w:cs="方正仿宋_GBK"/>
          <w:color w:val="auto"/>
          <w:kern w:val="0"/>
          <w:sz w:val="32"/>
          <w:szCs w:val="32"/>
          <w:u w:val="single"/>
          <w:lang w:val="en-US" w:eastAsia="zh-CN" w:bidi="ar"/>
        </w:rPr>
        <w:t>************</w:t>
      </w:r>
      <w:r>
        <w:rPr>
          <w:rFonts w:hint="eastAsia" w:ascii="方正仿宋_GBK" w:hAnsi="方正仿宋_GBK" w:eastAsia="方正仿宋_GBK" w:cs="方正仿宋_GBK"/>
          <w:color w:val="auto"/>
          <w:kern w:val="0"/>
          <w:sz w:val="32"/>
          <w:szCs w:val="32"/>
          <w:u w:val="single"/>
          <w:lang w:bidi="ar"/>
        </w:rPr>
        <w:t>*</w:t>
      </w:r>
      <w:r>
        <w:rPr>
          <w:rFonts w:hint="eastAsia" w:ascii="方正仿宋_GBK" w:hAnsi="方正仿宋_GBK" w:eastAsia="方正仿宋_GBK" w:cs="方正仿宋_GBK"/>
          <w:color w:val="auto"/>
          <w:kern w:val="0"/>
          <w:sz w:val="32"/>
          <w:szCs w:val="32"/>
          <w:u w:val="single"/>
          <w:lang w:val="en-US" w:eastAsia="zh-CN" w:bidi="ar"/>
        </w:rPr>
        <w:t>成 交 客 户</w:t>
      </w:r>
    </w:p>
    <w:p w14:paraId="7042CA42">
      <w:pPr>
        <w:spacing w:line="590" w:lineRule="exact"/>
        <w:ind w:firstLine="480" w:firstLineChars="150"/>
        <w:jc w:val="lef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为充分发挥各自优势，合理配置粮源，依据江苏粮油商品交易市场（以下简称江苏市场）202</w:t>
      </w:r>
      <w:r>
        <w:rPr>
          <w:rFonts w:hint="eastAsia" w:ascii="方正仿宋_GBK" w:hAnsi="方正仿宋_GBK" w:eastAsia="方正仿宋_GBK" w:cs="方正仿宋_GBK"/>
          <w:color w:val="auto"/>
          <w:sz w:val="32"/>
          <w:szCs w:val="32"/>
          <w:lang w:val="en-US" w:eastAsia="zh-CN"/>
        </w:rPr>
        <w:t>6</w:t>
      </w:r>
      <w:r>
        <w:rPr>
          <w:rFonts w:hint="eastAsia" w:ascii="方正仿宋_GBK" w:hAnsi="方正仿宋_GBK" w:eastAsia="方正仿宋_GBK" w:cs="方正仿宋_GBK"/>
          <w:color w:val="auto"/>
          <w:sz w:val="32"/>
          <w:szCs w:val="32"/>
        </w:rPr>
        <w:t>年</w:t>
      </w:r>
      <w:r>
        <w:rPr>
          <w:rFonts w:hint="eastAsia" w:ascii="方正仿宋_GBK" w:hAnsi="方正仿宋_GBK" w:eastAsia="方正仿宋_GBK" w:cs="方正仿宋_GBK"/>
          <w:color w:val="auto"/>
          <w:sz w:val="32"/>
          <w:szCs w:val="32"/>
          <w:lang w:val="en-US" w:eastAsia="zh-CN"/>
        </w:rPr>
        <w:t>9</w:t>
      </w:r>
      <w:r>
        <w:rPr>
          <w:rFonts w:hint="eastAsia" w:ascii="方正仿宋_GBK" w:hAnsi="方正仿宋_GBK" w:eastAsia="方正仿宋_GBK" w:cs="方正仿宋_GBK"/>
          <w:color w:val="auto"/>
          <w:sz w:val="32"/>
          <w:szCs w:val="32"/>
        </w:rPr>
        <w:t>月</w:t>
      </w:r>
      <w:r>
        <w:rPr>
          <w:rFonts w:hint="eastAsia" w:ascii="方正仿宋_GBK" w:hAnsi="方正仿宋_GBK" w:eastAsia="方正仿宋_GBK" w:cs="方正仿宋_GBK"/>
          <w:color w:val="auto"/>
          <w:sz w:val="32"/>
          <w:szCs w:val="32"/>
          <w:lang w:val="en-US" w:eastAsia="zh-CN"/>
        </w:rPr>
        <w:t>7</w:t>
      </w:r>
      <w:r>
        <w:rPr>
          <w:rFonts w:hint="eastAsia" w:ascii="方正仿宋_GBK" w:hAnsi="方正仿宋_GBK" w:eastAsia="方正仿宋_GBK" w:cs="方正仿宋_GBK"/>
          <w:color w:val="auto"/>
          <w:sz w:val="32"/>
          <w:szCs w:val="32"/>
        </w:rPr>
        <w:t>日竞价结果，就甲方采购乙方</w:t>
      </w:r>
      <w:r>
        <w:rPr>
          <w:rFonts w:hint="eastAsia" w:ascii="方正仿宋_GBK" w:hAnsi="方正仿宋_GBK" w:eastAsia="方正仿宋_GBK" w:cs="方正仿宋_GBK"/>
          <w:color w:val="auto"/>
          <w:sz w:val="32"/>
          <w:szCs w:val="32"/>
          <w:shd w:val="clear" w:color="auto" w:fill="auto"/>
        </w:rPr>
        <w:t>202</w:t>
      </w:r>
      <w:r>
        <w:rPr>
          <w:rFonts w:hint="eastAsia" w:ascii="方正仿宋_GBK" w:hAnsi="方正仿宋_GBK" w:eastAsia="方正仿宋_GBK" w:cs="方正仿宋_GBK"/>
          <w:color w:val="auto"/>
          <w:sz w:val="32"/>
          <w:szCs w:val="32"/>
          <w:shd w:val="clear" w:color="auto" w:fill="auto"/>
          <w:lang w:val="en-US" w:eastAsia="zh-CN"/>
        </w:rPr>
        <w:t>6</w:t>
      </w:r>
      <w:r>
        <w:rPr>
          <w:rFonts w:hint="eastAsia" w:ascii="方正仿宋_GBK" w:hAnsi="方正仿宋_GBK" w:eastAsia="方正仿宋_GBK" w:cs="方正仿宋_GBK"/>
          <w:color w:val="auto"/>
          <w:sz w:val="32"/>
          <w:szCs w:val="32"/>
        </w:rPr>
        <w:t>年产（</w:t>
      </w:r>
      <w:r>
        <w:rPr>
          <w:rFonts w:hint="eastAsia" w:ascii="方正仿宋_GBK" w:hAnsi="方正仿宋_GBK" w:eastAsia="方正仿宋_GBK" w:cs="方正仿宋_GBK"/>
          <w:color w:val="auto"/>
          <w:sz w:val="32"/>
          <w:szCs w:val="32"/>
          <w:shd w:val="clear" w:color="auto" w:fill="auto"/>
          <w:lang w:val="en-US" w:eastAsia="zh-CN"/>
        </w:rPr>
        <w:t>粳稻/粳糯稻</w:t>
      </w: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u w:val="single"/>
          <w:lang w:val="en-US" w:eastAsia="zh-CN"/>
        </w:rPr>
        <w:t xml:space="preserve"> 1800 </w:t>
      </w:r>
      <w:r>
        <w:rPr>
          <w:rFonts w:hint="eastAsia" w:ascii="方正仿宋_GBK" w:hAnsi="方正仿宋_GBK" w:eastAsia="方正仿宋_GBK" w:cs="方正仿宋_GBK"/>
          <w:color w:val="auto"/>
          <w:sz w:val="32"/>
          <w:szCs w:val="32"/>
        </w:rPr>
        <w:t>吨</w:t>
      </w:r>
      <w:r>
        <w:rPr>
          <w:rFonts w:hint="eastAsia" w:ascii="方正仿宋_GBK" w:hAnsi="方正仿宋_GBK" w:eastAsia="方正仿宋_GBK" w:cs="方正仿宋_GBK"/>
          <w:color w:val="auto"/>
          <w:sz w:val="32"/>
          <w:szCs w:val="32"/>
          <w:u w:color="FFFFFF"/>
        </w:rPr>
        <w:t>，同</w:t>
      </w:r>
      <w:r>
        <w:rPr>
          <w:rFonts w:hint="eastAsia" w:ascii="方正仿宋_GBK" w:hAnsi="方正仿宋_GBK" w:eastAsia="方正仿宋_GBK" w:cs="方正仿宋_GBK"/>
          <w:color w:val="auto"/>
          <w:sz w:val="32"/>
          <w:szCs w:val="32"/>
        </w:rPr>
        <w:t>时由乙方根据甲方的出库时间要求负责全部回购，达成以下协议：</w:t>
      </w:r>
    </w:p>
    <w:p w14:paraId="4D563F36">
      <w:pPr>
        <w:spacing w:line="590" w:lineRule="exact"/>
        <w:ind w:firstLine="640" w:firstLineChars="200"/>
        <w:jc w:val="lef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一、甲方采购乙方202</w:t>
      </w:r>
      <w:r>
        <w:rPr>
          <w:rFonts w:hint="eastAsia" w:ascii="方正仿宋_GBK" w:hAnsi="方正仿宋_GBK" w:eastAsia="方正仿宋_GBK" w:cs="方正仿宋_GBK"/>
          <w:color w:val="auto"/>
          <w:sz w:val="32"/>
          <w:szCs w:val="32"/>
          <w:lang w:val="en-US" w:eastAsia="zh-CN"/>
        </w:rPr>
        <w:t>6</w:t>
      </w:r>
      <w:r>
        <w:rPr>
          <w:rFonts w:hint="eastAsia" w:ascii="方正仿宋_GBK" w:hAnsi="方正仿宋_GBK" w:eastAsia="方正仿宋_GBK" w:cs="方正仿宋_GBK"/>
          <w:color w:val="auto"/>
          <w:kern w:val="0"/>
          <w:sz w:val="32"/>
          <w:szCs w:val="32"/>
          <w:lang w:bidi="ar"/>
        </w:rPr>
        <w:t>年产</w:t>
      </w:r>
      <w:r>
        <w:rPr>
          <w:rFonts w:hint="eastAsia" w:ascii="方正仿宋_GBK" w:hAnsi="方正仿宋_GBK" w:eastAsia="方正仿宋_GBK" w:cs="方正仿宋_GBK"/>
          <w:color w:val="auto"/>
          <w:kern w:val="0"/>
          <w:sz w:val="32"/>
          <w:szCs w:val="32"/>
          <w:lang w:val="en-US" w:eastAsia="zh-CN" w:bidi="ar"/>
        </w:rPr>
        <w:t>粳稻</w:t>
      </w:r>
      <w:r>
        <w:rPr>
          <w:rFonts w:hint="eastAsia" w:ascii="方正仿宋_GBK" w:hAnsi="方正仿宋_GBK" w:eastAsia="方正仿宋_GBK" w:cs="方正仿宋_GBK"/>
          <w:color w:val="auto"/>
          <w:sz w:val="32"/>
          <w:szCs w:val="32"/>
          <w:shd w:val="clear" w:color="auto" w:fill="auto"/>
          <w:lang w:val="en-US" w:eastAsia="zh-CN"/>
        </w:rPr>
        <w:t>/粳糯稻</w:t>
      </w:r>
      <w:r>
        <w:rPr>
          <w:rFonts w:hint="eastAsia" w:ascii="方正仿宋_GBK" w:hAnsi="方正仿宋_GBK" w:eastAsia="方正仿宋_GBK" w:cs="方正仿宋_GBK"/>
          <w:color w:val="auto"/>
          <w:kern w:val="0"/>
          <w:sz w:val="32"/>
          <w:szCs w:val="32"/>
          <w:lang w:val="en-US" w:eastAsia="zh-CN" w:bidi="ar"/>
        </w:rPr>
        <w:t>1800</w:t>
      </w:r>
      <w:r>
        <w:rPr>
          <w:rFonts w:hint="eastAsia" w:ascii="方正仿宋_GBK" w:hAnsi="方正仿宋_GBK" w:eastAsia="方正仿宋_GBK" w:cs="方正仿宋_GBK"/>
          <w:color w:val="auto"/>
          <w:kern w:val="0"/>
          <w:sz w:val="32"/>
          <w:szCs w:val="32"/>
          <w:lang w:bidi="ar"/>
        </w:rPr>
        <w:t>吨</w:t>
      </w:r>
    </w:p>
    <w:p w14:paraId="00C3D090">
      <w:pPr>
        <w:spacing w:line="59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1.入库时间：在</w:t>
      </w:r>
      <w:r>
        <w:rPr>
          <w:rFonts w:hint="eastAsia" w:ascii="方正仿宋_GBK" w:hAnsi="方正仿宋_GBK" w:eastAsia="方正仿宋_GBK" w:cs="方正仿宋_GBK"/>
          <w:color w:val="auto"/>
          <w:sz w:val="32"/>
          <w:szCs w:val="32"/>
          <w:u w:val="single"/>
        </w:rPr>
        <w:t>202</w:t>
      </w:r>
      <w:r>
        <w:rPr>
          <w:rFonts w:hint="eastAsia" w:ascii="方正仿宋_GBK" w:hAnsi="方正仿宋_GBK" w:eastAsia="方正仿宋_GBK" w:cs="方正仿宋_GBK"/>
          <w:color w:val="auto"/>
          <w:sz w:val="32"/>
          <w:szCs w:val="32"/>
          <w:u w:val="single"/>
          <w:lang w:val="en-US" w:eastAsia="zh-CN"/>
        </w:rPr>
        <w:t>6</w:t>
      </w:r>
      <w:r>
        <w:rPr>
          <w:rFonts w:hint="eastAsia" w:ascii="方正仿宋_GBK" w:hAnsi="方正仿宋_GBK" w:eastAsia="方正仿宋_GBK" w:cs="方正仿宋_GBK"/>
          <w:color w:val="auto"/>
          <w:sz w:val="32"/>
          <w:szCs w:val="32"/>
          <w:u w:val="single"/>
        </w:rPr>
        <w:t>年</w:t>
      </w:r>
      <w:r>
        <w:rPr>
          <w:rFonts w:hint="eastAsia" w:ascii="方正仿宋_GBK" w:hAnsi="方正仿宋_GBK" w:eastAsia="方正仿宋_GBK" w:cs="方正仿宋_GBK"/>
          <w:color w:val="auto"/>
          <w:sz w:val="32"/>
          <w:szCs w:val="32"/>
          <w:u w:val="single"/>
          <w:lang w:val="en-US" w:eastAsia="zh-CN"/>
        </w:rPr>
        <w:t>12</w:t>
      </w:r>
      <w:r>
        <w:rPr>
          <w:rFonts w:hint="eastAsia" w:ascii="方正仿宋_GBK" w:hAnsi="方正仿宋_GBK" w:eastAsia="方正仿宋_GBK" w:cs="方正仿宋_GBK"/>
          <w:color w:val="auto"/>
          <w:sz w:val="32"/>
          <w:szCs w:val="32"/>
          <w:u w:val="single"/>
        </w:rPr>
        <w:t>月</w:t>
      </w:r>
      <w:r>
        <w:rPr>
          <w:rFonts w:hint="eastAsia" w:ascii="方正仿宋_GBK" w:hAnsi="方正仿宋_GBK" w:eastAsia="方正仿宋_GBK" w:cs="方正仿宋_GBK"/>
          <w:color w:val="auto"/>
          <w:sz w:val="32"/>
          <w:szCs w:val="32"/>
          <w:u w:val="single"/>
          <w:lang w:val="en-US" w:eastAsia="zh-CN"/>
        </w:rPr>
        <w:t>20</w:t>
      </w:r>
      <w:r>
        <w:rPr>
          <w:rFonts w:hint="eastAsia" w:ascii="方正仿宋_GBK" w:hAnsi="方正仿宋_GBK" w:eastAsia="方正仿宋_GBK" w:cs="方正仿宋_GBK"/>
          <w:color w:val="auto"/>
          <w:sz w:val="32"/>
          <w:szCs w:val="32"/>
          <w:u w:val="single"/>
        </w:rPr>
        <w:t>日</w:t>
      </w:r>
      <w:r>
        <w:rPr>
          <w:rFonts w:hint="eastAsia" w:ascii="方正仿宋_GBK" w:hAnsi="方正仿宋_GBK" w:eastAsia="方正仿宋_GBK" w:cs="方正仿宋_GBK"/>
          <w:color w:val="auto"/>
          <w:sz w:val="32"/>
          <w:szCs w:val="32"/>
        </w:rPr>
        <w:t>前完成入库粮食累计</w:t>
      </w:r>
      <w:r>
        <w:rPr>
          <w:rFonts w:hint="eastAsia" w:ascii="方正仿宋_GBK" w:hAnsi="方正仿宋_GBK" w:eastAsia="方正仿宋_GBK" w:cs="方正仿宋_GBK"/>
          <w:color w:val="auto"/>
          <w:sz w:val="32"/>
          <w:szCs w:val="32"/>
          <w:u w:val="single"/>
          <w:lang w:val="en-US" w:eastAsia="zh-CN"/>
        </w:rPr>
        <w:t>1800</w:t>
      </w:r>
      <w:r>
        <w:rPr>
          <w:rFonts w:hint="eastAsia" w:ascii="方正仿宋_GBK" w:hAnsi="方正仿宋_GBK" w:eastAsia="方正仿宋_GBK" w:cs="方正仿宋_GBK"/>
          <w:color w:val="auto"/>
          <w:sz w:val="32"/>
          <w:szCs w:val="32"/>
        </w:rPr>
        <w:t>吨。具体仓号、数量以粮食入库后双方书面</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价格</w:t>
      </w:r>
      <w:r>
        <w:rPr>
          <w:rFonts w:hint="eastAsia" w:ascii="方正仿宋_GBK" w:hAnsi="方正仿宋_GBK" w:eastAsia="方正仿宋_GBK" w:cs="方正仿宋_GBK"/>
          <w:color w:val="auto"/>
          <w:sz w:val="32"/>
          <w:szCs w:val="32"/>
        </w:rPr>
        <w:t>确认单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为准。</w:t>
      </w:r>
    </w:p>
    <w:p w14:paraId="7324E4E6">
      <w:pPr>
        <w:tabs>
          <w:tab w:val="left" w:pos="1305"/>
        </w:tabs>
        <w:adjustRightInd w:val="0"/>
        <w:snapToGrid w:val="0"/>
        <w:spacing w:line="590" w:lineRule="exact"/>
        <w:ind w:right="630" w:rightChars="300" w:firstLine="640" w:firstLineChars="200"/>
        <w:rPr>
          <w:rFonts w:hint="eastAsia" w:ascii="方正仿宋_GBK" w:hAnsi="方正仿宋_GBK" w:eastAsia="方正仿宋_GBK" w:cs="方正仿宋_GBK"/>
          <w:color w:val="auto"/>
          <w:sz w:val="32"/>
          <w:szCs w:val="32"/>
          <w:u w:val="single"/>
        </w:rPr>
      </w:pPr>
      <w:r>
        <w:rPr>
          <w:rFonts w:hint="eastAsia" w:ascii="方正仿宋_GBK" w:hAnsi="方正仿宋_GBK" w:eastAsia="方正仿宋_GBK" w:cs="方正仿宋_GBK"/>
          <w:color w:val="auto"/>
          <w:sz w:val="32"/>
          <w:szCs w:val="32"/>
        </w:rPr>
        <w:t>2.交货地点：</w:t>
      </w:r>
      <w:r>
        <w:rPr>
          <w:rFonts w:hint="eastAsia" w:ascii="方正仿宋_GBK" w:hAnsi="方正仿宋_GBK" w:eastAsia="方正仿宋_GBK" w:cs="方正仿宋_GBK"/>
          <w:color w:val="auto"/>
          <w:sz w:val="32"/>
          <w:szCs w:val="32"/>
          <w:u w:val="single"/>
          <w:lang w:val="en-US" w:eastAsia="zh-CN"/>
        </w:rPr>
        <w:t>南京溧水白马粮食购销公司指定</w:t>
      </w:r>
      <w:r>
        <w:rPr>
          <w:rFonts w:hint="eastAsia" w:ascii="方正仿宋_GBK" w:hAnsi="方正仿宋_GBK" w:eastAsia="方正仿宋_GBK" w:cs="方正仿宋_GBK"/>
          <w:color w:val="auto"/>
          <w:sz w:val="32"/>
          <w:szCs w:val="32"/>
          <w:u w:val="single"/>
        </w:rPr>
        <w:t>库</w:t>
      </w:r>
    </w:p>
    <w:p w14:paraId="696E3B6C">
      <w:pPr>
        <w:spacing w:line="59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3.入库价格：设定初始采购价为</w:t>
      </w:r>
      <w:r>
        <w:rPr>
          <w:rFonts w:hint="eastAsia" w:ascii="方正仿宋_GBK" w:hAnsi="方正仿宋_GBK" w:eastAsia="方正仿宋_GBK" w:cs="方正仿宋_GBK"/>
          <w:color w:val="auto"/>
          <w:sz w:val="32"/>
          <w:szCs w:val="32"/>
          <w:u w:val="single"/>
          <w:lang w:val="en-US" w:eastAsia="zh-CN"/>
        </w:rPr>
        <w:t>2800</w:t>
      </w:r>
      <w:r>
        <w:rPr>
          <w:rFonts w:hint="eastAsia" w:ascii="方正仿宋_GBK" w:hAnsi="方正仿宋_GBK" w:eastAsia="方正仿宋_GBK" w:cs="方正仿宋_GBK"/>
          <w:color w:val="auto"/>
          <w:sz w:val="32"/>
          <w:szCs w:val="32"/>
        </w:rPr>
        <w:t>元/吨（甲方散装自卸车板价）。</w:t>
      </w:r>
      <w:r>
        <w:rPr>
          <w:rFonts w:hint="eastAsia" w:ascii="方正仿宋_GBK" w:hAnsi="方正仿宋_GBK" w:eastAsia="方正仿宋_GBK" w:cs="方正仿宋_GBK"/>
          <w:color w:val="auto"/>
          <w:sz w:val="32"/>
          <w:szCs w:val="32"/>
          <w:lang w:val="en-US" w:eastAsia="zh-CN"/>
        </w:rPr>
        <w:t>乙方按照甲方江苏市场交易公告的出米率进行折价（每低1%出米率，扣40元/吨，据实支付该批次货款）。完成入库后，</w:t>
      </w:r>
      <w:r>
        <w:rPr>
          <w:rFonts w:hint="eastAsia" w:ascii="方正仿宋_GBK" w:hAnsi="方正仿宋_GBK" w:eastAsia="方正仿宋_GBK" w:cs="方正仿宋_GBK"/>
          <w:color w:val="auto"/>
          <w:sz w:val="32"/>
          <w:szCs w:val="32"/>
        </w:rPr>
        <w:t>甲</w:t>
      </w:r>
      <w:r>
        <w:rPr>
          <w:rFonts w:hint="eastAsia" w:ascii="方正仿宋_GBK" w:hAnsi="方正仿宋_GBK" w:eastAsia="方正仿宋_GBK" w:cs="方正仿宋_GBK"/>
          <w:color w:val="auto"/>
          <w:sz w:val="32"/>
          <w:szCs w:val="32"/>
          <w:lang w:val="en-US" w:eastAsia="zh-CN"/>
        </w:rPr>
        <w:t>乙</w:t>
      </w:r>
      <w:r>
        <w:rPr>
          <w:rFonts w:hint="eastAsia" w:ascii="方正仿宋_GBK" w:hAnsi="方正仿宋_GBK" w:eastAsia="方正仿宋_GBK" w:cs="方正仿宋_GBK"/>
          <w:color w:val="auto"/>
          <w:sz w:val="32"/>
          <w:szCs w:val="32"/>
        </w:rPr>
        <w:t>双方</w:t>
      </w:r>
      <w:r>
        <w:rPr>
          <w:rFonts w:hint="eastAsia" w:ascii="方正仿宋_GBK" w:hAnsi="方正仿宋_GBK" w:eastAsia="方正仿宋_GBK" w:cs="方正仿宋_GBK"/>
          <w:color w:val="auto"/>
          <w:sz w:val="32"/>
          <w:szCs w:val="32"/>
          <w:lang w:val="en-US" w:eastAsia="zh-CN"/>
        </w:rPr>
        <w:t>以</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价格</w:t>
      </w:r>
      <w:r>
        <w:rPr>
          <w:rFonts w:hint="eastAsia" w:ascii="方正仿宋_GBK" w:hAnsi="方正仿宋_GBK" w:eastAsia="方正仿宋_GBK" w:cs="方正仿宋_GBK"/>
          <w:color w:val="auto"/>
          <w:sz w:val="32"/>
          <w:szCs w:val="32"/>
        </w:rPr>
        <w:t>确认单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为准，最终入库价格以单仓为单位，以单仓入库平均价格确定为入库价格。</w:t>
      </w:r>
    </w:p>
    <w:p w14:paraId="44EA8AF5">
      <w:pPr>
        <w:spacing w:line="59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4.入库方式：由乙方组织供货。</w:t>
      </w:r>
    </w:p>
    <w:p w14:paraId="74E1A1FB">
      <w:pPr>
        <w:spacing w:line="590" w:lineRule="exact"/>
        <w:ind w:right="60"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5.入库质量要求：202</w:t>
      </w:r>
      <w:r>
        <w:rPr>
          <w:rFonts w:hint="eastAsia" w:ascii="方正仿宋_GBK" w:hAnsi="方正仿宋_GBK" w:eastAsia="方正仿宋_GBK" w:cs="方正仿宋_GBK"/>
          <w:color w:val="auto"/>
          <w:sz w:val="32"/>
          <w:szCs w:val="32"/>
          <w:lang w:val="en-US" w:eastAsia="zh-CN"/>
        </w:rPr>
        <w:t>6</w:t>
      </w:r>
      <w:r>
        <w:rPr>
          <w:rFonts w:hint="eastAsia" w:ascii="方正仿宋_GBK" w:hAnsi="方正仿宋_GBK" w:eastAsia="方正仿宋_GBK" w:cs="方正仿宋_GBK"/>
          <w:color w:val="auto"/>
          <w:sz w:val="32"/>
          <w:szCs w:val="32"/>
        </w:rPr>
        <w:t>年度产</w:t>
      </w:r>
      <w:r>
        <w:rPr>
          <w:rFonts w:hint="eastAsia" w:ascii="方正仿宋_GBK" w:hAnsi="方正仿宋_GBK" w:eastAsia="方正仿宋_GBK" w:cs="方正仿宋_GBK"/>
          <w:color w:val="auto"/>
          <w:sz w:val="32"/>
          <w:szCs w:val="32"/>
          <w:lang w:val="en-US" w:eastAsia="zh-CN"/>
        </w:rPr>
        <w:t>粳稻/</w:t>
      </w:r>
      <w:r>
        <w:rPr>
          <w:rFonts w:hint="eastAsia" w:ascii="方正仿宋_GBK" w:hAnsi="方正仿宋_GBK" w:eastAsia="方正仿宋_GBK" w:cs="方正仿宋_GBK"/>
          <w:color w:val="auto"/>
          <w:sz w:val="32"/>
          <w:szCs w:val="32"/>
          <w:shd w:val="clear" w:color="auto" w:fill="auto"/>
          <w:lang w:val="en-US" w:eastAsia="zh-CN"/>
        </w:rPr>
        <w:t>粳糯稻</w:t>
      </w:r>
      <w:r>
        <w:rPr>
          <w:rFonts w:hint="eastAsia" w:ascii="方正仿宋_GBK" w:hAnsi="方正仿宋_GBK" w:eastAsia="方正仿宋_GBK" w:cs="方正仿宋_GBK"/>
          <w:color w:val="auto"/>
          <w:sz w:val="32"/>
          <w:szCs w:val="32"/>
        </w:rPr>
        <w:t>，符合国标三等及以上标准，</w:t>
      </w:r>
      <w:r>
        <w:rPr>
          <w:rFonts w:hint="eastAsia" w:ascii="方正仿宋_GBK" w:hAnsi="方正仿宋_GBK" w:eastAsia="方正仿宋_GBK" w:cs="方正仿宋_GBK"/>
          <w:color w:val="auto"/>
          <w:sz w:val="32"/>
          <w:szCs w:val="32"/>
          <w:lang w:val="en-US" w:eastAsia="zh-CN"/>
        </w:rPr>
        <w:t>出米率≥68%,</w:t>
      </w:r>
      <w:r>
        <w:rPr>
          <w:rFonts w:hint="eastAsia" w:ascii="方正仿宋_GBK" w:hAnsi="方正仿宋_GBK" w:eastAsia="方正仿宋_GBK" w:cs="方正仿宋_GBK"/>
          <w:color w:val="auto"/>
          <w:sz w:val="32"/>
          <w:szCs w:val="32"/>
          <w:shd w:val="clear" w:color="auto" w:fill="auto"/>
          <w:lang w:val="en-US" w:eastAsia="zh-CN"/>
        </w:rPr>
        <w:t>粳糯稻≥66%</w:t>
      </w:r>
      <w:r>
        <w:rPr>
          <w:rFonts w:hint="eastAsia" w:ascii="仿宋" w:hAnsi="仿宋" w:eastAsia="仿宋" w:cs="楷体"/>
          <w:color w:val="auto"/>
          <w:sz w:val="32"/>
          <w:szCs w:val="32"/>
        </w:rPr>
        <w:t>（2.</w:t>
      </w:r>
      <w:r>
        <w:rPr>
          <w:rFonts w:hint="eastAsia" w:ascii="仿宋" w:hAnsi="仿宋" w:eastAsia="仿宋" w:cs="楷体"/>
          <w:color w:val="auto"/>
          <w:sz w:val="32"/>
          <w:szCs w:val="32"/>
          <w:lang w:val="en-US" w:eastAsia="zh-CN"/>
        </w:rPr>
        <w:t>5</w:t>
      </w:r>
      <w:r>
        <w:rPr>
          <w:rFonts w:hint="eastAsia" w:ascii="仿宋" w:hAnsi="仿宋" w:eastAsia="仿宋" w:cs="楷体"/>
          <w:color w:val="auto"/>
          <w:sz w:val="32"/>
          <w:szCs w:val="32"/>
        </w:rPr>
        <w:t>mm密度的筛孔，精米机</w:t>
      </w:r>
      <w:r>
        <w:rPr>
          <w:rFonts w:hint="eastAsia" w:ascii="仿宋" w:hAnsi="仿宋" w:eastAsia="仿宋" w:cs="楷体"/>
          <w:color w:val="auto"/>
          <w:sz w:val="32"/>
          <w:szCs w:val="32"/>
          <w:lang w:val="en-US" w:eastAsia="zh-CN"/>
        </w:rPr>
        <w:t>50</w:t>
      </w:r>
      <w:r>
        <w:rPr>
          <w:rFonts w:hint="eastAsia" w:ascii="仿宋" w:hAnsi="仿宋" w:eastAsia="仿宋" w:cs="楷体"/>
          <w:color w:val="auto"/>
          <w:sz w:val="32"/>
          <w:szCs w:val="32"/>
        </w:rPr>
        <w:t>秒）</w:t>
      </w:r>
      <w:r>
        <w:rPr>
          <w:rFonts w:hint="eastAsia" w:ascii="方正仿宋_GBK" w:hAnsi="方正仿宋_GBK" w:eastAsia="方正仿宋_GBK" w:cs="方正仿宋_GBK"/>
          <w:color w:val="auto"/>
          <w:sz w:val="32"/>
          <w:szCs w:val="32"/>
          <w:lang w:val="en-US" w:eastAsia="zh-CN"/>
        </w:rPr>
        <w:t>，</w:t>
      </w:r>
      <w:r>
        <w:rPr>
          <w:rFonts w:hint="eastAsia" w:ascii="方正仿宋_GBK" w:hAnsi="方正仿宋_GBK" w:eastAsia="方正仿宋_GBK" w:cs="方正仿宋_GBK"/>
          <w:color w:val="auto"/>
          <w:sz w:val="32"/>
          <w:szCs w:val="32"/>
        </w:rPr>
        <w:t>要求水分≤</w:t>
      </w:r>
      <w:r>
        <w:rPr>
          <w:rFonts w:hint="eastAsia" w:ascii="方正仿宋_GBK" w:hAnsi="方正仿宋_GBK" w:eastAsia="方正仿宋_GBK" w:cs="方正仿宋_GBK"/>
          <w:color w:val="auto"/>
          <w:sz w:val="32"/>
          <w:szCs w:val="32"/>
          <w:lang w:val="en-US" w:eastAsia="zh-CN"/>
        </w:rPr>
        <w:t>14.5</w:t>
      </w:r>
      <w:r>
        <w:rPr>
          <w:rFonts w:hint="eastAsia" w:ascii="方正仿宋_GBK" w:hAnsi="方正仿宋_GBK" w:eastAsia="方正仿宋_GBK" w:cs="方正仿宋_GBK"/>
          <w:color w:val="auto"/>
          <w:sz w:val="32"/>
          <w:szCs w:val="32"/>
        </w:rPr>
        <w:t>%，每高0.5%，扣量0.65%；高不足0.5%的，不计增扣量；水分&gt;</w:t>
      </w:r>
      <w:r>
        <w:rPr>
          <w:rFonts w:hint="eastAsia" w:ascii="方正仿宋_GBK" w:hAnsi="方正仿宋_GBK" w:eastAsia="方正仿宋_GBK" w:cs="方正仿宋_GBK"/>
          <w:color w:val="auto"/>
          <w:sz w:val="32"/>
          <w:szCs w:val="32"/>
          <w:lang w:val="en-US" w:eastAsia="zh-CN"/>
        </w:rPr>
        <w:t>15</w:t>
      </w:r>
      <w:r>
        <w:rPr>
          <w:rFonts w:hint="eastAsia" w:ascii="方正仿宋_GBK" w:hAnsi="方正仿宋_GBK" w:eastAsia="方正仿宋_GBK" w:cs="方正仿宋_GBK"/>
          <w:color w:val="auto"/>
          <w:sz w:val="32"/>
          <w:szCs w:val="32"/>
        </w:rPr>
        <w:t>%拒收；要求杂质≤1%，若杂质1%＜杂质≤2%，过筛</w:t>
      </w:r>
      <w:r>
        <w:rPr>
          <w:rFonts w:hint="eastAsia" w:ascii="方正仿宋_GBK" w:hAnsi="方正仿宋_GBK" w:eastAsia="方正仿宋_GBK" w:cs="方正仿宋_GBK"/>
          <w:color w:val="auto"/>
          <w:sz w:val="32"/>
          <w:szCs w:val="32"/>
          <w:lang w:val="en-US" w:eastAsia="zh-CN"/>
        </w:rPr>
        <w:t>除</w:t>
      </w:r>
      <w:r>
        <w:rPr>
          <w:rFonts w:hint="eastAsia" w:ascii="方正仿宋_GBK" w:hAnsi="方正仿宋_GBK" w:eastAsia="方正仿宋_GBK" w:cs="方正仿宋_GBK"/>
          <w:color w:val="auto"/>
          <w:sz w:val="32"/>
          <w:szCs w:val="32"/>
        </w:rPr>
        <w:t>杂(过筛入库，筛下物带回)，杂质＞2%原则上拒收;色泽气味正常，</w:t>
      </w:r>
      <w:r>
        <w:rPr>
          <w:rFonts w:hint="eastAsia" w:ascii="方正仿宋_GBK" w:hAnsi="方正仿宋_GBK" w:eastAsia="方正仿宋_GBK" w:cs="方正仿宋_GBK"/>
          <w:color w:val="auto"/>
          <w:sz w:val="32"/>
          <w:szCs w:val="32"/>
          <w:lang w:val="en-US" w:eastAsia="zh-CN"/>
        </w:rPr>
        <w:t>食品卫生指标合格。</w:t>
      </w:r>
      <w:r>
        <w:rPr>
          <w:rFonts w:hint="eastAsia" w:ascii="方正仿宋_GBK" w:hAnsi="方正仿宋_GBK" w:eastAsia="方正仿宋_GBK" w:cs="方正仿宋_GBK"/>
          <w:color w:val="auto"/>
          <w:sz w:val="32"/>
          <w:szCs w:val="32"/>
        </w:rPr>
        <w:t>乙方供货的粮食不得为陈粮或其他储备轮换粮。</w:t>
      </w:r>
    </w:p>
    <w:p w14:paraId="0F10173E">
      <w:pPr>
        <w:spacing w:line="59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6.验收办法：</w:t>
      </w:r>
    </w:p>
    <w:p w14:paraId="77585F24">
      <w:pPr>
        <w:spacing w:line="59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（1）质量确认：入库时双方在交货地验质，如对检验方法、标准或质量结果有异议，可委托</w:t>
      </w:r>
      <w:r>
        <w:rPr>
          <w:rFonts w:hint="eastAsia" w:ascii="方正仿宋_GBK" w:hAnsi="方正仿宋_GBK" w:eastAsia="方正仿宋_GBK" w:cs="方正仿宋_GBK"/>
          <w:color w:val="auto"/>
          <w:sz w:val="32"/>
          <w:szCs w:val="32"/>
          <w:lang w:val="en-US" w:eastAsia="zh-CN"/>
        </w:rPr>
        <w:t>具有CMA质量认证资质的检验机构</w:t>
      </w:r>
      <w:r>
        <w:rPr>
          <w:rFonts w:hint="eastAsia" w:ascii="方正仿宋_GBK" w:hAnsi="方正仿宋_GBK" w:eastAsia="方正仿宋_GBK" w:cs="方正仿宋_GBK"/>
          <w:color w:val="auto"/>
          <w:sz w:val="32"/>
          <w:szCs w:val="32"/>
          <w:u w:val="single"/>
          <w:lang w:eastAsia="zh-CN"/>
        </w:rPr>
        <w:t>（</w:t>
      </w:r>
      <w:r>
        <w:rPr>
          <w:rFonts w:hint="eastAsia" w:ascii="方正仿宋_GBK" w:hAnsi="方正仿宋_GBK" w:eastAsia="方正仿宋_GBK" w:cs="方正仿宋_GBK"/>
          <w:color w:val="auto"/>
          <w:sz w:val="32"/>
          <w:szCs w:val="32"/>
          <w:u w:val="single"/>
          <w:lang w:val="en-US" w:eastAsia="zh-CN"/>
        </w:rPr>
        <w:t>南京溧粮粮油质量检测有限公司</w:t>
      </w:r>
      <w:r>
        <w:rPr>
          <w:rFonts w:hint="eastAsia" w:ascii="方正仿宋_GBK" w:hAnsi="方正仿宋_GBK" w:eastAsia="方正仿宋_GBK" w:cs="方正仿宋_GBK"/>
          <w:color w:val="auto"/>
          <w:sz w:val="32"/>
          <w:szCs w:val="32"/>
          <w:u w:val="single"/>
          <w:lang w:eastAsia="zh-CN"/>
        </w:rPr>
        <w:t>）</w:t>
      </w:r>
      <w:r>
        <w:rPr>
          <w:rFonts w:hint="eastAsia" w:ascii="方正仿宋_GBK" w:hAnsi="方正仿宋_GBK" w:eastAsia="方正仿宋_GBK" w:cs="方正仿宋_GBK"/>
          <w:color w:val="auto"/>
          <w:sz w:val="32"/>
          <w:szCs w:val="32"/>
        </w:rPr>
        <w:t>检验，检验费用由异议提出方先行支付，异议成立的，最终由被异议方承担。</w:t>
      </w:r>
    </w:p>
    <w:p w14:paraId="1446DC12">
      <w:pPr>
        <w:spacing w:line="59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（2）数量确认：以交货库点地磅称重为准，乙方应当派人监磅，并对数量进行确认。</w:t>
      </w:r>
    </w:p>
    <w:p w14:paraId="7D7558E8">
      <w:pPr>
        <w:spacing w:line="59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（3）乙方如有数量、质量异议应在入库卸货前提出，逾期未提异议的视为交付合格。</w:t>
      </w:r>
    </w:p>
    <w:p w14:paraId="19E0A93B">
      <w:pPr>
        <w:spacing w:line="59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（4）粮食入库后，甲、乙双方须对入库粮食的存储仓号、数量、质量、价格等进行书面确认。</w:t>
      </w:r>
    </w:p>
    <w:p w14:paraId="5AC8F41B">
      <w:pPr>
        <w:spacing w:line="590" w:lineRule="exact"/>
        <w:ind w:firstLine="560"/>
        <w:jc w:val="lef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二、双方商定乙方回购事项</w:t>
      </w:r>
    </w:p>
    <w:p w14:paraId="6A498812">
      <w:pPr>
        <w:spacing w:line="590" w:lineRule="exact"/>
        <w:ind w:firstLine="560"/>
        <w:jc w:val="lef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 本次购销合作双向交易中，约定销售事项为乙方回购，乙方回购的粮食为本次采购的在未来时点轮出的粮食，回购粮食时间以甲方通知出库时间为准。具体回购时间为：</w:t>
      </w:r>
      <w:r>
        <w:rPr>
          <w:rFonts w:hint="eastAsia" w:ascii="方正仿宋_GBK" w:hAnsi="方正仿宋_GBK" w:eastAsia="方正仿宋_GBK" w:cs="方正仿宋_GBK"/>
          <w:color w:val="auto"/>
          <w:sz w:val="32"/>
          <w:szCs w:val="32"/>
          <w:u w:val="single"/>
        </w:rPr>
        <w:t>202</w:t>
      </w:r>
      <w:r>
        <w:rPr>
          <w:rFonts w:hint="eastAsia" w:ascii="方正仿宋_GBK" w:hAnsi="方正仿宋_GBK" w:eastAsia="方正仿宋_GBK" w:cs="方正仿宋_GBK"/>
          <w:color w:val="auto"/>
          <w:sz w:val="32"/>
          <w:szCs w:val="32"/>
          <w:u w:val="single"/>
          <w:lang w:val="en-US" w:eastAsia="zh-CN"/>
        </w:rPr>
        <w:t>8</w:t>
      </w:r>
      <w:r>
        <w:rPr>
          <w:rFonts w:hint="eastAsia" w:ascii="方正仿宋_GBK" w:hAnsi="方正仿宋_GBK" w:eastAsia="方正仿宋_GBK" w:cs="方正仿宋_GBK"/>
          <w:color w:val="auto"/>
          <w:sz w:val="32"/>
          <w:szCs w:val="32"/>
          <w:u w:val="single"/>
        </w:rPr>
        <w:t>年</w:t>
      </w:r>
      <w:r>
        <w:rPr>
          <w:rFonts w:hint="eastAsia" w:ascii="方正仿宋_GBK" w:hAnsi="方正仿宋_GBK" w:eastAsia="方正仿宋_GBK" w:cs="方正仿宋_GBK"/>
          <w:color w:val="auto"/>
          <w:sz w:val="32"/>
          <w:szCs w:val="32"/>
          <w:u w:val="single"/>
          <w:lang w:val="en-US" w:eastAsia="zh-CN"/>
        </w:rPr>
        <w:t>8</w:t>
      </w:r>
      <w:r>
        <w:rPr>
          <w:rFonts w:hint="eastAsia" w:ascii="方正仿宋_GBK" w:hAnsi="方正仿宋_GBK" w:eastAsia="方正仿宋_GBK" w:cs="方正仿宋_GBK"/>
          <w:color w:val="auto"/>
          <w:sz w:val="32"/>
          <w:szCs w:val="32"/>
          <w:u w:val="single"/>
        </w:rPr>
        <w:t>月</w:t>
      </w:r>
      <w:r>
        <w:rPr>
          <w:rFonts w:hint="eastAsia" w:ascii="方正仿宋_GBK" w:hAnsi="方正仿宋_GBK" w:eastAsia="方正仿宋_GBK" w:cs="方正仿宋_GBK"/>
          <w:color w:val="auto"/>
          <w:sz w:val="32"/>
          <w:szCs w:val="32"/>
          <w:u w:val="single"/>
          <w:lang w:val="en-US" w:eastAsia="zh-CN"/>
        </w:rPr>
        <w:t>1日至9</w:t>
      </w:r>
      <w:r>
        <w:rPr>
          <w:rFonts w:hint="eastAsia" w:ascii="方正仿宋_GBK" w:hAnsi="方正仿宋_GBK" w:eastAsia="方正仿宋_GBK" w:cs="方正仿宋_GBK"/>
          <w:color w:val="auto"/>
          <w:sz w:val="32"/>
          <w:szCs w:val="32"/>
          <w:u w:val="single"/>
        </w:rPr>
        <w:t>月</w:t>
      </w:r>
      <w:r>
        <w:rPr>
          <w:rFonts w:hint="eastAsia" w:ascii="方正仿宋_GBK" w:hAnsi="方正仿宋_GBK" w:eastAsia="方正仿宋_GBK" w:cs="方正仿宋_GBK"/>
          <w:color w:val="auto"/>
          <w:sz w:val="32"/>
          <w:szCs w:val="32"/>
          <w:u w:val="single"/>
          <w:lang w:val="en-US" w:eastAsia="zh-CN"/>
        </w:rPr>
        <w:t>30日</w:t>
      </w:r>
      <w:r>
        <w:rPr>
          <w:rFonts w:hint="eastAsia" w:ascii="方正仿宋_GBK" w:hAnsi="方正仿宋_GBK" w:eastAsia="方正仿宋_GBK" w:cs="方正仿宋_GBK"/>
          <w:color w:val="auto"/>
          <w:sz w:val="32"/>
          <w:szCs w:val="32"/>
          <w:u w:val="single"/>
        </w:rPr>
        <w:t>出库</w:t>
      </w:r>
      <w:r>
        <w:rPr>
          <w:rFonts w:hint="eastAsia" w:ascii="方正仿宋_GBK" w:hAnsi="方正仿宋_GBK" w:eastAsia="方正仿宋_GBK" w:cs="方正仿宋_GBK"/>
          <w:color w:val="auto"/>
          <w:sz w:val="32"/>
          <w:szCs w:val="32"/>
          <w:u w:val="single"/>
          <w:lang w:val="en-US" w:eastAsia="zh-CN"/>
        </w:rPr>
        <w:t>1800</w:t>
      </w:r>
      <w:r>
        <w:rPr>
          <w:rFonts w:hint="eastAsia" w:ascii="方正仿宋_GBK" w:hAnsi="方正仿宋_GBK" w:eastAsia="方正仿宋_GBK" w:cs="方正仿宋_GBK"/>
          <w:color w:val="auto"/>
          <w:sz w:val="32"/>
          <w:szCs w:val="32"/>
          <w:u w:val="single"/>
        </w:rPr>
        <w:t>吨。</w:t>
      </w:r>
      <w:r>
        <w:rPr>
          <w:rFonts w:hint="eastAsia" w:ascii="方正仿宋_GBK" w:hAnsi="方正仿宋_GBK" w:eastAsia="方正仿宋_GBK" w:cs="方正仿宋_GBK"/>
          <w:color w:val="auto"/>
          <w:sz w:val="32"/>
          <w:szCs w:val="32"/>
        </w:rPr>
        <w:t>（甲方按照</w:t>
      </w:r>
      <w:r>
        <w:rPr>
          <w:rFonts w:hint="eastAsia" w:ascii="方正仿宋_GBK" w:hAnsi="方正仿宋_GBK" w:eastAsia="方正仿宋_GBK" w:cs="方正仿宋_GBK"/>
          <w:color w:val="auto"/>
          <w:sz w:val="32"/>
          <w:szCs w:val="32"/>
          <w:lang w:val="en-US" w:eastAsia="zh-CN"/>
        </w:rPr>
        <w:t>上级粮食管理部门</w:t>
      </w:r>
      <w:r>
        <w:rPr>
          <w:rFonts w:hint="eastAsia" w:ascii="方正仿宋_GBK" w:hAnsi="方正仿宋_GBK" w:eastAsia="方正仿宋_GBK" w:cs="方正仿宋_GBK"/>
          <w:color w:val="auto"/>
          <w:sz w:val="32"/>
          <w:szCs w:val="32"/>
        </w:rPr>
        <w:t>储备粮月末库存不低于总量70%开展轮换实施。如合同中的储备粮被政府调用，本次购销合作双向交易中的销售合同终止履行，乙方不得强求甲方履行合同或要求甲方承担违约责任，乙方的权益按照“五、3”条款中内容补偿。）</w:t>
      </w:r>
    </w:p>
    <w:p w14:paraId="21F619B2">
      <w:pPr>
        <w:spacing w:line="590" w:lineRule="exact"/>
        <w:ind w:firstLine="560"/>
        <w:jc w:val="lef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2.根据竞价交易结果，在设定初始采购价</w:t>
      </w:r>
      <w:r>
        <w:rPr>
          <w:rFonts w:hint="eastAsia" w:ascii="方正仿宋_GBK" w:hAnsi="方正仿宋_GBK" w:eastAsia="方正仿宋_GBK" w:cs="方正仿宋_GBK"/>
          <w:color w:val="auto"/>
          <w:sz w:val="32"/>
          <w:szCs w:val="32"/>
          <w:u w:val="single"/>
          <w:lang w:val="en-US" w:eastAsia="zh-CN"/>
        </w:rPr>
        <w:t>2800</w:t>
      </w:r>
      <w:r>
        <w:rPr>
          <w:rFonts w:hint="eastAsia" w:ascii="方正仿宋_GBK" w:hAnsi="方正仿宋_GBK" w:eastAsia="方正仿宋_GBK" w:cs="方正仿宋_GBK"/>
          <w:color w:val="auto"/>
          <w:sz w:val="32"/>
          <w:szCs w:val="32"/>
        </w:rPr>
        <w:t>元/吨基础上的回购价格及价差，即</w:t>
      </w:r>
      <w:r>
        <w:rPr>
          <w:rFonts w:hint="eastAsia" w:ascii="方正仿宋_GBK" w:hAnsi="方正仿宋_GBK" w:eastAsia="方正仿宋_GBK" w:cs="方正仿宋_GBK"/>
          <w:color w:val="auto"/>
          <w:sz w:val="32"/>
          <w:szCs w:val="32"/>
          <w:u w:val="single"/>
        </w:rPr>
        <w:t>仓库车板价</w:t>
      </w: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u w:val="single"/>
          <w:lang w:val="en-US" w:eastAsia="zh-CN"/>
        </w:rPr>
        <w:t xml:space="preserve"> **** </w:t>
      </w:r>
      <w:r>
        <w:rPr>
          <w:rFonts w:hint="eastAsia" w:ascii="方正仿宋_GBK" w:hAnsi="方正仿宋_GBK" w:eastAsia="方正仿宋_GBK" w:cs="方正仿宋_GBK"/>
          <w:color w:val="auto"/>
          <w:sz w:val="32"/>
          <w:szCs w:val="32"/>
        </w:rPr>
        <w:t>元/吨（本处价格由竞价交易产生）。若实际入库价格调整，乙方回购的最终销售</w:t>
      </w:r>
      <w:r>
        <w:rPr>
          <w:rFonts w:hint="eastAsia" w:ascii="方正仿宋_GBK" w:hAnsi="方正仿宋_GBK" w:eastAsia="方正仿宋_GBK" w:cs="方正仿宋_GBK"/>
          <w:color w:val="auto"/>
          <w:sz w:val="32"/>
          <w:szCs w:val="32"/>
          <w:lang w:val="en-US" w:eastAsia="zh-CN"/>
        </w:rPr>
        <w:t>单</w:t>
      </w:r>
      <w:r>
        <w:rPr>
          <w:rFonts w:hint="eastAsia" w:ascii="方正仿宋_GBK" w:hAnsi="方正仿宋_GBK" w:eastAsia="方正仿宋_GBK" w:cs="方正仿宋_GBK"/>
          <w:color w:val="auto"/>
          <w:sz w:val="32"/>
          <w:szCs w:val="32"/>
        </w:rPr>
        <w:t>价=入库平均价格</w:t>
      </w:r>
      <w:r>
        <w:rPr>
          <w:rFonts w:hint="eastAsia" w:ascii="方正仿宋_GBK" w:hAnsi="方正仿宋_GBK" w:eastAsia="方正仿宋_GBK" w:cs="方正仿宋_GBK"/>
          <w:color w:val="auto"/>
          <w:sz w:val="32"/>
          <w:szCs w:val="32"/>
          <w:lang w:val="en-US" w:eastAsia="zh-CN"/>
        </w:rPr>
        <w:t>+</w:t>
      </w:r>
      <w:r>
        <w:rPr>
          <w:rFonts w:hint="eastAsia" w:ascii="方正仿宋_GBK" w:hAnsi="方正仿宋_GBK" w:eastAsia="方正仿宋_GBK" w:cs="方正仿宋_GBK"/>
          <w:color w:val="auto"/>
          <w:sz w:val="32"/>
          <w:szCs w:val="32"/>
          <w:u w:val="single"/>
          <w:lang w:val="en-US" w:eastAsia="zh-CN"/>
        </w:rPr>
        <w:t>****（</w:t>
      </w:r>
      <w:r>
        <w:rPr>
          <w:rFonts w:hint="eastAsia" w:ascii="方正仿宋_GBK" w:hAnsi="方正仿宋_GBK" w:eastAsia="方正仿宋_GBK" w:cs="方正仿宋_GBK"/>
          <w:color w:val="auto"/>
          <w:sz w:val="32"/>
          <w:szCs w:val="32"/>
          <w:u w:val="single"/>
        </w:rPr>
        <w:t>回购</w:t>
      </w:r>
      <w:r>
        <w:rPr>
          <w:rFonts w:hint="eastAsia" w:ascii="方正仿宋_GBK" w:hAnsi="方正仿宋_GBK" w:eastAsia="方正仿宋_GBK" w:cs="方正仿宋_GBK"/>
          <w:color w:val="auto"/>
          <w:sz w:val="32"/>
          <w:szCs w:val="32"/>
          <w:u w:val="single"/>
          <w:lang w:val="en-US" w:eastAsia="zh-CN"/>
        </w:rPr>
        <w:t>价格</w:t>
      </w:r>
      <w:r>
        <w:rPr>
          <w:rFonts w:hint="eastAsia" w:ascii="方正仿宋_GBK" w:hAnsi="方正仿宋_GBK" w:eastAsia="方正仿宋_GBK" w:cs="方正仿宋_GBK"/>
          <w:color w:val="auto"/>
          <w:sz w:val="32"/>
          <w:szCs w:val="32"/>
          <w:u w:val="single"/>
        </w:rPr>
        <w:t>价差</w:t>
      </w:r>
      <w:r>
        <w:rPr>
          <w:rFonts w:hint="eastAsia" w:ascii="方正仿宋_GBK" w:hAnsi="方正仿宋_GBK" w:eastAsia="方正仿宋_GBK" w:cs="方正仿宋_GBK"/>
          <w:color w:val="auto"/>
          <w:sz w:val="32"/>
          <w:szCs w:val="32"/>
          <w:u w:val="single"/>
          <w:lang w:val="en-US" w:eastAsia="zh-CN"/>
        </w:rPr>
        <w:t>）</w:t>
      </w:r>
      <w:r>
        <w:rPr>
          <w:rFonts w:hint="eastAsia" w:ascii="方正仿宋_GBK" w:hAnsi="方正仿宋_GBK" w:eastAsia="方正仿宋_GBK" w:cs="方正仿宋_GBK"/>
          <w:color w:val="auto"/>
          <w:sz w:val="32"/>
          <w:szCs w:val="32"/>
        </w:rPr>
        <w:t>。</w:t>
      </w:r>
    </w:p>
    <w:p w14:paraId="79447E81">
      <w:pPr>
        <w:spacing w:line="59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3.回购粮食数量以入库数量为准，以单个仓房为单位，双方按照保管账面数结算，损耗由乙方</w:t>
      </w:r>
      <w:r>
        <w:rPr>
          <w:rFonts w:hint="eastAsia" w:ascii="方正仿宋_GBK" w:hAnsi="方正仿宋_GBK" w:eastAsia="方正仿宋_GBK" w:cs="方正仿宋_GBK"/>
          <w:color w:val="auto"/>
          <w:sz w:val="32"/>
          <w:szCs w:val="32"/>
          <w:lang w:val="en-US" w:eastAsia="zh-CN"/>
        </w:rPr>
        <w:t>全额</w:t>
      </w:r>
      <w:r>
        <w:rPr>
          <w:rFonts w:hint="eastAsia" w:ascii="方正仿宋_GBK" w:hAnsi="方正仿宋_GBK" w:eastAsia="方正仿宋_GBK" w:cs="方正仿宋_GBK"/>
          <w:color w:val="auto"/>
          <w:sz w:val="32"/>
          <w:szCs w:val="32"/>
        </w:rPr>
        <w:t>承担。</w:t>
      </w:r>
    </w:p>
    <w:p w14:paraId="53B60795">
      <w:pPr>
        <w:spacing w:line="59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4.回购粮食质量以在库粮食质量为准，甲方提供符合相</w:t>
      </w:r>
      <w:bookmarkStart w:id="0" w:name="_GoBack"/>
      <w:r>
        <w:rPr>
          <w:rFonts w:hint="eastAsia" w:ascii="方正仿宋_GBK" w:hAnsi="方正仿宋_GBK" w:eastAsia="方正仿宋_GBK" w:cs="方正仿宋_GBK"/>
          <w:color w:val="auto"/>
          <w:sz w:val="32"/>
          <w:szCs w:val="32"/>
        </w:rPr>
        <w:t>关规定的检验报告。</w:t>
      </w:r>
    </w:p>
    <w:bookmarkEnd w:id="0"/>
    <w:p w14:paraId="094DCE8D">
      <w:pPr>
        <w:spacing w:line="59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三、合同定金及保证金的支付与退还</w:t>
      </w:r>
    </w:p>
    <w:p w14:paraId="2A3959D4">
      <w:pPr>
        <w:spacing w:line="590" w:lineRule="exact"/>
        <w:ind w:firstLine="640" w:firstLineChars="200"/>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1.乙方除向江苏市场等第三方缴纳规定的交易保证金外，</w:t>
      </w:r>
      <w:r>
        <w:rPr>
          <w:rFonts w:hint="eastAsia" w:ascii="方正仿宋_GBK" w:hAnsi="方正仿宋_GBK" w:eastAsia="方正仿宋_GBK" w:cs="方正仿宋_GBK"/>
          <w:color w:val="auto"/>
          <w:sz w:val="32"/>
          <w:szCs w:val="32"/>
          <w:lang w:val="en-US" w:eastAsia="zh-CN"/>
        </w:rPr>
        <w:t>在本合同签订时，</w:t>
      </w:r>
      <w:r>
        <w:rPr>
          <w:rFonts w:hint="eastAsia" w:ascii="方正仿宋_GBK" w:hAnsi="方正仿宋_GBK" w:eastAsia="方正仿宋_GBK" w:cs="方正仿宋_GBK"/>
          <w:color w:val="auto"/>
          <w:sz w:val="32"/>
          <w:szCs w:val="32"/>
        </w:rPr>
        <w:t>需先向甲方交纳合同定金</w:t>
      </w:r>
      <w:r>
        <w:rPr>
          <w:rFonts w:hint="eastAsia" w:ascii="方正仿宋_GBK" w:hAnsi="方正仿宋_GBK" w:eastAsia="方正仿宋_GBK" w:cs="方正仿宋_GBK"/>
          <w:color w:val="auto"/>
          <w:sz w:val="32"/>
          <w:szCs w:val="32"/>
          <w:u w:val="single"/>
        </w:rPr>
        <w:t>1</w:t>
      </w:r>
      <w:r>
        <w:rPr>
          <w:rFonts w:hint="eastAsia" w:ascii="方正仿宋_GBK" w:hAnsi="方正仿宋_GBK" w:eastAsia="方正仿宋_GBK" w:cs="方正仿宋_GBK"/>
          <w:color w:val="auto"/>
          <w:sz w:val="32"/>
          <w:szCs w:val="32"/>
          <w:u w:val="single"/>
          <w:lang w:val="en-US" w:eastAsia="zh-CN"/>
        </w:rPr>
        <w:t>5</w:t>
      </w:r>
      <w:r>
        <w:rPr>
          <w:rFonts w:hint="eastAsia" w:ascii="方正仿宋_GBK" w:hAnsi="方正仿宋_GBK" w:eastAsia="方正仿宋_GBK" w:cs="方正仿宋_GBK"/>
          <w:color w:val="auto"/>
          <w:sz w:val="32"/>
          <w:szCs w:val="32"/>
          <w:u w:val="single"/>
        </w:rPr>
        <w:t>0</w:t>
      </w:r>
      <w:r>
        <w:rPr>
          <w:rFonts w:hint="eastAsia" w:ascii="方正仿宋_GBK" w:hAnsi="方正仿宋_GBK" w:eastAsia="方正仿宋_GBK" w:cs="方正仿宋_GBK"/>
          <w:color w:val="auto"/>
          <w:sz w:val="32"/>
          <w:szCs w:val="32"/>
        </w:rPr>
        <w:t>元/吨</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进库、出库各75元/吨，单向违约全额扣除</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，定金交付后，交易系统内的购、销双向交易合同正式生效。若中标方入库品种为粳稻，则需追加100元/吨的出库履约保证金，出库完成后无息退还。</w:t>
      </w:r>
    </w:p>
    <w:p w14:paraId="6DA9001A">
      <w:pPr>
        <w:spacing w:line="59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w:t>
      </w:r>
      <w:r>
        <w:rPr>
          <w:rFonts w:hint="eastAsia" w:ascii="方正仿宋_GBK" w:hAnsi="方正仿宋_GBK" w:eastAsia="方正仿宋_GBK" w:cs="方正仿宋_GBK"/>
          <w:color w:val="auto"/>
          <w:sz w:val="32"/>
          <w:szCs w:val="32"/>
          <w:lang w:val="en-US" w:eastAsia="zh-CN"/>
        </w:rPr>
        <w:t>乙方</w:t>
      </w:r>
      <w:r>
        <w:rPr>
          <w:rFonts w:hint="eastAsia" w:ascii="方正仿宋_GBK" w:hAnsi="方正仿宋_GBK" w:eastAsia="方正仿宋_GBK" w:cs="方正仿宋_GBK"/>
          <w:color w:val="auto"/>
          <w:sz w:val="32"/>
          <w:szCs w:val="32"/>
        </w:rPr>
        <w:t>风险保证金在最后一批粮食出库</w:t>
      </w:r>
      <w:r>
        <w:rPr>
          <w:rFonts w:hint="eastAsia" w:ascii="方正仿宋_GBK" w:hAnsi="方正仿宋_GBK" w:eastAsia="方正仿宋_GBK" w:cs="方正仿宋_GBK"/>
          <w:color w:val="auto"/>
          <w:sz w:val="32"/>
          <w:szCs w:val="32"/>
          <w:lang w:val="en-US" w:eastAsia="zh-CN"/>
        </w:rPr>
        <w:t>完成后</w:t>
      </w:r>
      <w:r>
        <w:rPr>
          <w:rFonts w:hint="eastAsia" w:ascii="方正仿宋_GBK" w:hAnsi="方正仿宋_GBK" w:eastAsia="方正仿宋_GBK" w:cs="方正仿宋_GBK"/>
          <w:color w:val="auto"/>
          <w:sz w:val="32"/>
          <w:szCs w:val="32"/>
        </w:rPr>
        <w:t>不计利息</w:t>
      </w:r>
      <w:r>
        <w:rPr>
          <w:rFonts w:hint="eastAsia" w:ascii="方正仿宋_GBK" w:hAnsi="方正仿宋_GBK" w:eastAsia="方正仿宋_GBK" w:cs="方正仿宋_GBK"/>
          <w:color w:val="auto"/>
          <w:sz w:val="32"/>
          <w:szCs w:val="32"/>
          <w:lang w:val="en-US" w:eastAsia="zh-CN"/>
        </w:rPr>
        <w:t>退还</w:t>
      </w: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val="en-US" w:eastAsia="zh-CN"/>
        </w:rPr>
        <w:t>若乙方未按照规定及时提清仓内粮食，无论乙方提货数量多少，则甲方有权利全额扣除该合同整仓履约风险保证金，并且</w:t>
      </w:r>
      <w:r>
        <w:rPr>
          <w:rFonts w:hint="eastAsia" w:ascii="方正仿宋_GBK" w:hAnsi="方正仿宋_GBK" w:eastAsia="方正仿宋_GBK" w:cs="方正仿宋_GBK"/>
          <w:color w:val="auto"/>
          <w:sz w:val="32"/>
          <w:szCs w:val="32"/>
        </w:rPr>
        <w:t>乙方需支付给甲方</w:t>
      </w:r>
      <w:r>
        <w:rPr>
          <w:rFonts w:hint="eastAsia" w:ascii="方正仿宋_GBK" w:hAnsi="方正仿宋_GBK" w:eastAsia="方正仿宋_GBK" w:cs="方正仿宋_GBK"/>
          <w:color w:val="auto"/>
          <w:sz w:val="32"/>
          <w:szCs w:val="32"/>
          <w:lang w:val="en-US" w:eastAsia="zh-CN"/>
        </w:rPr>
        <w:t>合计收购</w:t>
      </w:r>
      <w:r>
        <w:rPr>
          <w:rFonts w:hint="eastAsia" w:ascii="方正仿宋_GBK" w:hAnsi="方正仿宋_GBK" w:eastAsia="方正仿宋_GBK" w:cs="方正仿宋_GBK"/>
          <w:color w:val="auto"/>
          <w:sz w:val="32"/>
          <w:szCs w:val="32"/>
        </w:rPr>
        <w:t>货款</w:t>
      </w:r>
      <w:r>
        <w:rPr>
          <w:rFonts w:hint="eastAsia" w:ascii="方正仿宋_GBK" w:hAnsi="方正仿宋_GBK" w:eastAsia="方正仿宋_GBK" w:cs="方正仿宋_GBK"/>
          <w:color w:val="auto"/>
          <w:sz w:val="32"/>
          <w:szCs w:val="32"/>
          <w:lang w:val="en-US" w:eastAsia="zh-CN"/>
        </w:rPr>
        <w:t>20</w:t>
      </w:r>
      <w:r>
        <w:rPr>
          <w:rFonts w:hint="eastAsia" w:ascii="方正仿宋_GBK" w:hAnsi="方正仿宋_GBK" w:eastAsia="方正仿宋_GBK" w:cs="方正仿宋_GBK"/>
          <w:color w:val="auto"/>
          <w:sz w:val="32"/>
          <w:szCs w:val="32"/>
        </w:rPr>
        <w:t>%的违约金</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用于偿还甲方前期购粮款及因乙方违约造成的损失。</w:t>
      </w:r>
    </w:p>
    <w:p w14:paraId="0775D2D8">
      <w:pPr>
        <w:tabs>
          <w:tab w:val="left" w:pos="690"/>
        </w:tabs>
        <w:spacing w:line="59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3.采购合同项下，买卖双方自主交割，甲方在规定的合同入库期限（</w:t>
      </w:r>
      <w:r>
        <w:rPr>
          <w:rFonts w:hint="eastAsia" w:ascii="方正仿宋_GBK" w:hAnsi="方正仿宋_GBK" w:eastAsia="方正仿宋_GBK" w:cs="方正仿宋_GBK"/>
          <w:color w:val="auto"/>
          <w:sz w:val="32"/>
          <w:szCs w:val="32"/>
          <w:u w:val="single"/>
        </w:rPr>
        <w:t>202</w:t>
      </w:r>
      <w:r>
        <w:rPr>
          <w:rFonts w:hint="eastAsia" w:ascii="方正仿宋_GBK" w:hAnsi="方正仿宋_GBK" w:eastAsia="方正仿宋_GBK" w:cs="方正仿宋_GBK"/>
          <w:color w:val="auto"/>
          <w:sz w:val="32"/>
          <w:szCs w:val="32"/>
          <w:u w:val="single"/>
          <w:lang w:val="en-US" w:eastAsia="zh-CN"/>
        </w:rPr>
        <w:t>6</w:t>
      </w:r>
      <w:r>
        <w:rPr>
          <w:rFonts w:hint="eastAsia" w:ascii="方正仿宋_GBK" w:hAnsi="方正仿宋_GBK" w:eastAsia="方正仿宋_GBK" w:cs="方正仿宋_GBK"/>
          <w:color w:val="auto"/>
          <w:sz w:val="32"/>
          <w:szCs w:val="32"/>
          <w:u w:val="single"/>
        </w:rPr>
        <w:t>年</w:t>
      </w:r>
      <w:r>
        <w:rPr>
          <w:rFonts w:hint="eastAsia" w:ascii="方正仿宋_GBK" w:hAnsi="方正仿宋_GBK" w:eastAsia="方正仿宋_GBK" w:cs="方正仿宋_GBK"/>
          <w:color w:val="auto"/>
          <w:sz w:val="32"/>
          <w:szCs w:val="32"/>
          <w:u w:val="single"/>
          <w:lang w:val="en-US" w:eastAsia="zh-CN"/>
        </w:rPr>
        <w:t>12</w:t>
      </w:r>
      <w:r>
        <w:rPr>
          <w:rFonts w:hint="eastAsia" w:ascii="方正仿宋_GBK" w:hAnsi="方正仿宋_GBK" w:eastAsia="方正仿宋_GBK" w:cs="方正仿宋_GBK"/>
          <w:color w:val="auto"/>
          <w:sz w:val="32"/>
          <w:szCs w:val="32"/>
          <w:u w:val="single"/>
        </w:rPr>
        <w:t>月</w:t>
      </w:r>
      <w:r>
        <w:rPr>
          <w:rFonts w:hint="eastAsia" w:ascii="方正仿宋_GBK" w:hAnsi="方正仿宋_GBK" w:eastAsia="方正仿宋_GBK" w:cs="方正仿宋_GBK"/>
          <w:color w:val="auto"/>
          <w:sz w:val="32"/>
          <w:szCs w:val="32"/>
          <w:u w:val="single"/>
          <w:lang w:val="en-US" w:eastAsia="zh-CN"/>
        </w:rPr>
        <w:t>20</w:t>
      </w:r>
      <w:r>
        <w:rPr>
          <w:rFonts w:hint="eastAsia" w:ascii="方正仿宋_GBK" w:hAnsi="方正仿宋_GBK" w:eastAsia="方正仿宋_GBK" w:cs="方正仿宋_GBK"/>
          <w:color w:val="auto"/>
          <w:sz w:val="32"/>
          <w:szCs w:val="32"/>
          <w:u w:val="single"/>
        </w:rPr>
        <w:t>日前</w:t>
      </w:r>
      <w:r>
        <w:rPr>
          <w:rFonts w:hint="eastAsia" w:ascii="方正仿宋_GBK" w:hAnsi="方正仿宋_GBK" w:eastAsia="方正仿宋_GBK" w:cs="方正仿宋_GBK"/>
          <w:color w:val="auto"/>
          <w:sz w:val="32"/>
          <w:szCs w:val="32"/>
        </w:rPr>
        <w:t>）内按到货进度付款，采购合同交割期截止日以清单为准，采购合同完成率必须达到100%（允许误差以甲方与乙方签订的数量质量</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价格</w:t>
      </w:r>
      <w:r>
        <w:rPr>
          <w:rFonts w:hint="eastAsia" w:ascii="方正仿宋_GBK" w:hAnsi="方正仿宋_GBK" w:eastAsia="方正仿宋_GBK" w:cs="方正仿宋_GBK"/>
          <w:color w:val="auto"/>
          <w:sz w:val="32"/>
          <w:szCs w:val="32"/>
        </w:rPr>
        <w:t>确认单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为准），乙方需提供相应增值税发票后方可确认交易完成。双方交收完毕后江苏市场凭双方签订的采购确认单等有效文件清退定金。</w:t>
      </w:r>
    </w:p>
    <w:p w14:paraId="4E266370">
      <w:pPr>
        <w:tabs>
          <w:tab w:val="left" w:pos="690"/>
        </w:tabs>
        <w:spacing w:line="59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销售合同项下，在合同交割期内，乙方需将货款汇至江苏市场账户（与保证金账户一致）并在系统申请开具出库通知单，凭市场出库单及身份证明到甲方提货。销售粮食交收完毕，甲乙双方在系统签订“验收确认单”后，江苏市场退还乙方扣除手续费部分的保证金（与中标结果数量、价格差异部分由甲方与乙方按实结算）。</w:t>
      </w:r>
    </w:p>
    <w:p w14:paraId="31C197A8">
      <w:pPr>
        <w:spacing w:line="590" w:lineRule="exact"/>
        <w:ind w:firstLine="640" w:firstLineChars="200"/>
        <w:jc w:val="lef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四、费用结算和发票开具</w:t>
      </w:r>
    </w:p>
    <w:p w14:paraId="6AE3C4F2">
      <w:pPr>
        <w:spacing w:line="59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1.入库结算：甲方按照到货进度付款。乙方自行组织货源，乙方向甲方开具相应的增值税发票。</w:t>
      </w:r>
    </w:p>
    <w:p w14:paraId="3F076B9B">
      <w:pPr>
        <w:spacing w:line="59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2.销售结算：乙方根据甲方通知，先款后货，凭出库通知单提货，甲方向乙方开具相应的增值税发票。</w:t>
      </w:r>
    </w:p>
    <w:p w14:paraId="1AB7DE2C">
      <w:pPr>
        <w:spacing w:line="59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3.进出库费用：乙方组织进库时仓库散装车板前费用由乙方承担；出库时仓库散装车板后费用由乙方承担。</w:t>
      </w:r>
    </w:p>
    <w:p w14:paraId="1AD2EEB1">
      <w:pPr>
        <w:tabs>
          <w:tab w:val="left" w:pos="1305"/>
        </w:tabs>
        <w:adjustRightInd w:val="0"/>
        <w:snapToGrid w:val="0"/>
        <w:spacing w:line="59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五、其他条款：</w:t>
      </w:r>
    </w:p>
    <w:p w14:paraId="291BB253">
      <w:pPr>
        <w:tabs>
          <w:tab w:val="left" w:pos="1305"/>
        </w:tabs>
        <w:adjustRightInd w:val="0"/>
        <w:snapToGrid w:val="0"/>
        <w:spacing w:line="59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乙方通过竞价交易的方式获得购销合作的权利，乙方按照甲方委托公告的要求参加竞价交易。本次购销双向交易采取以采竞销的交易方式。一次交易实现同一数量的地方储备粮采购（轮入）和销售（轮出）。采购价格固定，竞价方只需对销售标的物的底价进行竞价，一旦竞价销售标的物竞价成交，则相对应的采购标的物同时成交，最终销售价以竞价交易确认的成交价为依据、并按本合同 “二、2”条款计算确认。</w:t>
      </w:r>
    </w:p>
    <w:p w14:paraId="2694F292">
      <w:pPr>
        <w:tabs>
          <w:tab w:val="left" w:pos="1305"/>
        </w:tabs>
        <w:adjustRightInd w:val="0"/>
        <w:snapToGrid w:val="0"/>
        <w:spacing w:line="59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2.竞价成功获得合作购销权利后，乙方需与甲方签订本合同，原则上7个工作日不签订本合同，认定为乙方竞价中标后违约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甲方有权全额扣除市场交易保证金，扣除后双方无涉</w:t>
      </w:r>
      <w:r>
        <w:rPr>
          <w:rFonts w:hint="eastAsia" w:ascii="方正仿宋_GBK" w:hAnsi="方正仿宋_GBK" w:eastAsia="方正仿宋_GBK" w:cs="方正仿宋_GBK"/>
          <w:color w:val="auto"/>
          <w:sz w:val="32"/>
          <w:szCs w:val="32"/>
        </w:rPr>
        <w:t xml:space="preserve">。 </w:t>
      </w:r>
    </w:p>
    <w:p w14:paraId="3B2A8B67">
      <w:pPr>
        <w:spacing w:line="590" w:lineRule="exac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b/>
          <w:bCs/>
          <w:color w:val="auto"/>
          <w:sz w:val="32"/>
          <w:szCs w:val="32"/>
        </w:rPr>
        <w:t xml:space="preserve">    </w:t>
      </w:r>
      <w:r>
        <w:rPr>
          <w:rFonts w:hint="eastAsia" w:ascii="方正仿宋_GBK" w:hAnsi="方正仿宋_GBK" w:eastAsia="方正仿宋_GBK" w:cs="方正仿宋_GBK"/>
          <w:color w:val="auto"/>
          <w:sz w:val="32"/>
          <w:szCs w:val="32"/>
        </w:rPr>
        <w:t>3.如遇政策调控，甲乙双方应无条件服从政府调控需要，互不承担违约责任。甲方按上级制定的调拨价格扣除相关税费后全额与乙方进行结算。</w:t>
      </w:r>
    </w:p>
    <w:p w14:paraId="6A32C961">
      <w:pPr>
        <w:spacing w:line="590" w:lineRule="exac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4.粮食入库后由甲方保管，并确保保管期间的入库粮食数量真实、质量良好。储存期间需符合地方储备粮管理规定，入库完毕后双方共同确认数量和质量。</w:t>
      </w:r>
    </w:p>
    <w:p w14:paraId="39647BB6">
      <w:pPr>
        <w:tabs>
          <w:tab w:val="left" w:pos="690"/>
        </w:tabs>
        <w:spacing w:line="59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5.该批粮食的实际水杂减量和保管损耗由乙方承担。提货时甲方每开一个仓，乙方必须在</w:t>
      </w:r>
      <w:r>
        <w:rPr>
          <w:rFonts w:hint="eastAsia" w:ascii="方正仿宋_GBK" w:hAnsi="方正仿宋_GBK" w:eastAsia="方正仿宋_GBK" w:cs="方正仿宋_GBK"/>
          <w:color w:val="auto"/>
          <w:sz w:val="32"/>
          <w:szCs w:val="32"/>
          <w:lang w:val="en-US" w:eastAsia="zh-CN"/>
        </w:rPr>
        <w:t>25</w:t>
      </w:r>
      <w:r>
        <w:rPr>
          <w:rFonts w:hint="eastAsia" w:ascii="方正仿宋_GBK" w:hAnsi="方正仿宋_GBK" w:eastAsia="方正仿宋_GBK" w:cs="方正仿宋_GBK"/>
          <w:color w:val="auto"/>
          <w:sz w:val="32"/>
          <w:szCs w:val="32"/>
        </w:rPr>
        <w:t>日历日内提完，避免动仓后粮食质量下降。因乙方未按要求及时提货造成的粮食质量等损失均由乙方负全责。</w:t>
      </w:r>
    </w:p>
    <w:p w14:paraId="5EEAB70D">
      <w:pPr>
        <w:tabs>
          <w:tab w:val="left" w:pos="690"/>
        </w:tabs>
        <w:spacing w:line="590" w:lineRule="exact"/>
        <w:ind w:firstLine="640" w:firstLineChars="200"/>
        <w:jc w:val="lef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6.涉及储备粮业务的各项补贴与乙方无关。</w:t>
      </w:r>
    </w:p>
    <w:p w14:paraId="6D7D67EE">
      <w:pPr>
        <w:spacing w:line="590" w:lineRule="exact"/>
        <w:ind w:firstLine="640" w:firstLineChars="200"/>
        <w:jc w:val="lef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六、违约责任</w:t>
      </w:r>
    </w:p>
    <w:p w14:paraId="7F08F91D">
      <w:pPr>
        <w:spacing w:line="59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1.乙方不能按合同时间、数量和质量送达，影响甲方储备入库计划，按违约处理，乙方</w:t>
      </w:r>
      <w:r>
        <w:rPr>
          <w:rFonts w:hint="eastAsia" w:ascii="方正仿宋_GBK" w:hAnsi="方正仿宋_GBK" w:eastAsia="方正仿宋_GBK" w:cs="方正仿宋_GBK"/>
          <w:color w:val="auto"/>
          <w:sz w:val="32"/>
          <w:szCs w:val="32"/>
          <w:lang w:val="en-US" w:eastAsia="zh-CN"/>
        </w:rPr>
        <w:t>全额风险</w:t>
      </w:r>
      <w:r>
        <w:rPr>
          <w:rFonts w:hint="eastAsia" w:ascii="方正仿宋_GBK" w:hAnsi="方正仿宋_GBK" w:eastAsia="方正仿宋_GBK" w:cs="方正仿宋_GBK"/>
          <w:color w:val="auto"/>
          <w:sz w:val="32"/>
          <w:szCs w:val="32"/>
        </w:rPr>
        <w:t>保证金归甲方所有，合同终止。</w:t>
      </w:r>
    </w:p>
    <w:p w14:paraId="43633980">
      <w:pPr>
        <w:spacing w:line="59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2.如乙方逾期未提清约定数量且未协商一致，则视作乙方违约，乙方需支付给甲方总货款</w:t>
      </w:r>
      <w:r>
        <w:rPr>
          <w:rFonts w:hint="eastAsia" w:ascii="方正仿宋_GBK" w:hAnsi="方正仿宋_GBK" w:eastAsia="方正仿宋_GBK" w:cs="方正仿宋_GBK"/>
          <w:color w:val="auto"/>
          <w:sz w:val="32"/>
          <w:szCs w:val="32"/>
          <w:lang w:val="en-US" w:eastAsia="zh-CN"/>
        </w:rPr>
        <w:t>20</w:t>
      </w:r>
      <w:r>
        <w:rPr>
          <w:rFonts w:hint="eastAsia" w:ascii="方正仿宋_GBK" w:hAnsi="方正仿宋_GBK" w:eastAsia="方正仿宋_GBK" w:cs="方正仿宋_GBK"/>
          <w:color w:val="auto"/>
          <w:sz w:val="32"/>
          <w:szCs w:val="32"/>
        </w:rPr>
        <w:t>%的违约金</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包含缴纳给江苏粮油商品交易市场的50元/吨保证金和线下合同缴纳的150元/吨合同定金</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val="en-US" w:eastAsia="zh-CN"/>
        </w:rPr>
        <w:t>即额外赔付甲方360元/吨作为违约金，违约金赔付后双方无涉。</w:t>
      </w:r>
      <w:r>
        <w:rPr>
          <w:rFonts w:hint="eastAsia" w:ascii="方正仿宋_GBK" w:hAnsi="方正仿宋_GBK" w:eastAsia="方正仿宋_GBK" w:cs="方正仿宋_GBK"/>
          <w:color w:val="auto"/>
          <w:sz w:val="32"/>
          <w:szCs w:val="32"/>
        </w:rPr>
        <w:t>未提数量甲方不再销售给乙方，而由甲方另行销售，货款用于偿还甲方前期购粮款及因乙方违约造成的损失。</w:t>
      </w:r>
    </w:p>
    <w:p w14:paraId="260538D3">
      <w:pPr>
        <w:spacing w:line="59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七、合同履约结束后，双方无任何经济纠纷，甲方应及时退还乙方的风险保证金。</w:t>
      </w:r>
    </w:p>
    <w:p w14:paraId="3161CE52">
      <w:pPr>
        <w:tabs>
          <w:tab w:val="left" w:pos="690"/>
        </w:tabs>
        <w:spacing w:line="59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八、解决纠纷的方式：协商解决或按《民法典》通过法律程序解决。出现合同纠纷和未尽事宜，双方可协商，签订补充协议，补充协议与本协议具有同等法律效力，不能协商一致，可向</w:t>
      </w:r>
      <w:r>
        <w:rPr>
          <w:rFonts w:hint="eastAsia" w:ascii="方正仿宋_GBK" w:hAnsi="方正仿宋_GBK" w:eastAsia="方正仿宋_GBK" w:cs="方正仿宋_GBK"/>
          <w:color w:val="auto"/>
          <w:sz w:val="32"/>
          <w:szCs w:val="32"/>
          <w:lang w:val="en-US" w:eastAsia="zh-CN"/>
        </w:rPr>
        <w:t>甲方</w:t>
      </w:r>
      <w:r>
        <w:rPr>
          <w:rFonts w:hint="eastAsia" w:ascii="方正仿宋_GBK" w:hAnsi="方正仿宋_GBK" w:eastAsia="方正仿宋_GBK" w:cs="方正仿宋_GBK"/>
          <w:color w:val="auto"/>
          <w:sz w:val="32"/>
          <w:szCs w:val="32"/>
        </w:rPr>
        <w:t>所在地人民法院起诉。</w:t>
      </w:r>
    </w:p>
    <w:p w14:paraId="2A99D1DE">
      <w:pPr>
        <w:tabs>
          <w:tab w:val="left" w:pos="690"/>
        </w:tabs>
        <w:spacing w:line="59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九、本合同一式两份，本合同有效期至出库结束止。本合同相关</w:t>
      </w:r>
      <w:r>
        <w:rPr>
          <w:rFonts w:hint="eastAsia" w:ascii="方正仿宋_GBK" w:hAnsi="方正仿宋_GBK" w:eastAsia="方正仿宋_GBK" w:cs="方正仿宋_GBK"/>
          <w:color w:val="auto"/>
          <w:sz w:val="32"/>
          <w:szCs w:val="32"/>
          <w:lang w:val="en-US" w:eastAsia="zh-CN"/>
        </w:rPr>
        <w:t>扫描</w:t>
      </w:r>
      <w:r>
        <w:rPr>
          <w:rFonts w:hint="eastAsia" w:ascii="方正仿宋_GBK" w:hAnsi="方正仿宋_GBK" w:eastAsia="方正仿宋_GBK" w:cs="方正仿宋_GBK"/>
          <w:color w:val="auto"/>
          <w:sz w:val="32"/>
          <w:szCs w:val="32"/>
        </w:rPr>
        <w:t>件视同原件，</w:t>
      </w:r>
      <w:r>
        <w:rPr>
          <w:rFonts w:hint="eastAsia" w:ascii="方正仿宋_GBK" w:hAnsi="方正仿宋_GBK" w:eastAsia="方正仿宋_GBK" w:cs="方正仿宋_GBK"/>
          <w:color w:val="auto"/>
          <w:sz w:val="32"/>
          <w:szCs w:val="32"/>
          <w:lang w:val="en-US" w:eastAsia="zh-CN"/>
        </w:rPr>
        <w:t>扫描</w:t>
      </w:r>
      <w:r>
        <w:rPr>
          <w:rFonts w:hint="eastAsia" w:ascii="方正仿宋_GBK" w:hAnsi="方正仿宋_GBK" w:eastAsia="方正仿宋_GBK" w:cs="方正仿宋_GBK"/>
          <w:color w:val="auto"/>
          <w:sz w:val="32"/>
          <w:szCs w:val="32"/>
        </w:rPr>
        <w:t>件与原件不符的，以原件为准。</w:t>
      </w:r>
    </w:p>
    <w:p w14:paraId="3E2E05C2">
      <w:pPr>
        <w:tabs>
          <w:tab w:val="left" w:pos="690"/>
        </w:tabs>
        <w:spacing w:line="590" w:lineRule="exact"/>
        <w:ind w:firstLine="640" w:firstLineChars="200"/>
        <w:rPr>
          <w:rFonts w:hint="eastAsia" w:ascii="方正仿宋_GBK" w:hAnsi="方正仿宋_GBK" w:eastAsia="方正仿宋_GBK" w:cs="方正仿宋_GBK"/>
          <w:color w:val="auto"/>
          <w:sz w:val="32"/>
          <w:szCs w:val="32"/>
        </w:rPr>
      </w:pPr>
    </w:p>
    <w:p w14:paraId="6C4137C9">
      <w:pPr>
        <w:tabs>
          <w:tab w:val="left" w:pos="690"/>
        </w:tabs>
        <w:spacing w:line="590" w:lineRule="exact"/>
        <w:ind w:firstLine="640" w:firstLineChars="200"/>
        <w:rPr>
          <w:rFonts w:hint="eastAsia" w:ascii="方正仿宋_GBK" w:hAnsi="方正仿宋_GBK" w:eastAsia="方正仿宋_GBK" w:cs="方正仿宋_GBK"/>
          <w:color w:val="auto"/>
          <w:sz w:val="32"/>
          <w:szCs w:val="32"/>
        </w:rPr>
      </w:pPr>
    </w:p>
    <w:p w14:paraId="6A14ED5D">
      <w:pPr>
        <w:spacing w:line="590" w:lineRule="exac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甲  方：</w:t>
      </w:r>
      <w:r>
        <w:rPr>
          <w:rFonts w:hint="eastAsia" w:ascii="方正仿宋_GBK" w:hAnsi="方正仿宋_GBK" w:eastAsia="方正仿宋_GBK" w:cs="方正仿宋_GBK"/>
          <w:color w:val="auto"/>
          <w:w w:val="85"/>
          <w:sz w:val="32"/>
          <w:szCs w:val="32"/>
          <w:lang w:val="en-US" w:eastAsia="zh-CN"/>
        </w:rPr>
        <w:t>南京溧水白马粮食</w:t>
      </w:r>
      <w:r>
        <w:rPr>
          <w:rFonts w:hint="eastAsia" w:ascii="方正仿宋_GBK" w:hAnsi="方正仿宋_GBK" w:eastAsia="方正仿宋_GBK" w:cs="方正仿宋_GBK"/>
          <w:color w:val="auto"/>
          <w:w w:val="85"/>
          <w:sz w:val="32"/>
          <w:szCs w:val="32"/>
        </w:rPr>
        <w:t xml:space="preserve">        </w:t>
      </w:r>
      <w:r>
        <w:rPr>
          <w:rFonts w:hint="eastAsia" w:ascii="方正仿宋_GBK" w:hAnsi="方正仿宋_GBK" w:eastAsia="方正仿宋_GBK" w:cs="方正仿宋_GBK"/>
          <w:color w:val="auto"/>
          <w:sz w:val="32"/>
          <w:szCs w:val="32"/>
        </w:rPr>
        <w:t>乙  方：</w:t>
      </w:r>
    </w:p>
    <w:p w14:paraId="3FE30012">
      <w:pPr>
        <w:spacing w:line="590" w:lineRule="exact"/>
        <w:rPr>
          <w:rFonts w:hint="eastAsia" w:ascii="方正仿宋_GBK" w:hAnsi="方正仿宋_GBK" w:eastAsia="方正仿宋_GBK" w:cs="方正仿宋_GBK"/>
          <w:color w:val="auto"/>
          <w:w w:val="90"/>
          <w:sz w:val="32"/>
          <w:szCs w:val="32"/>
        </w:rPr>
      </w:pPr>
      <w:r>
        <w:rPr>
          <w:rFonts w:hint="eastAsia" w:ascii="方正仿宋_GBK" w:hAnsi="方正仿宋_GBK" w:eastAsia="方正仿宋_GBK" w:cs="方正仿宋_GBK"/>
          <w:color w:val="auto"/>
          <w:w w:val="85"/>
          <w:sz w:val="32"/>
          <w:szCs w:val="32"/>
          <w:lang w:val="en-US" w:eastAsia="zh-CN"/>
        </w:rPr>
        <w:t>购销有限公司</w:t>
      </w:r>
    </w:p>
    <w:p w14:paraId="7FC12B87">
      <w:pPr>
        <w:spacing w:line="590" w:lineRule="exac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法人代表（委托人）：         法人代表（委托人）：</w:t>
      </w:r>
    </w:p>
    <w:p w14:paraId="40C6A835">
      <w:pPr>
        <w:rPr>
          <w:color w:val="auto"/>
        </w:rPr>
      </w:pPr>
      <w:r>
        <w:rPr>
          <w:rFonts w:hint="eastAsia" w:ascii="方正仿宋_GBK" w:hAnsi="方正仿宋_GBK" w:eastAsia="方正仿宋_GBK" w:cs="方正仿宋_GBK"/>
          <w:color w:val="auto"/>
          <w:sz w:val="32"/>
          <w:szCs w:val="32"/>
        </w:rPr>
        <w:t xml:space="preserve">日    期：                   日   期：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464025"/>
    <w:rsid w:val="24882A67"/>
    <w:rsid w:val="2C8210C4"/>
    <w:rsid w:val="301F52AD"/>
    <w:rsid w:val="31E85B72"/>
    <w:rsid w:val="47775577"/>
    <w:rsid w:val="4F22226C"/>
    <w:rsid w:val="556A5EFC"/>
    <w:rsid w:val="606428F2"/>
    <w:rsid w:val="61F43162"/>
    <w:rsid w:val="66A6332B"/>
    <w:rsid w:val="6CA04E49"/>
    <w:rsid w:val="6E5731A2"/>
    <w:rsid w:val="77176F77"/>
    <w:rsid w:val="775A3F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2825</Words>
  <Characters>2983</Characters>
  <Lines>0</Lines>
  <Paragraphs>0</Paragraphs>
  <TotalTime>1</TotalTime>
  <ScaleCrop>false</ScaleCrop>
  <LinksUpToDate>false</LinksUpToDate>
  <CharactersWithSpaces>3080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2026-08-21T05:48:00Z</dcterms:created>
  <dc:creator>Administrator</dc:creator>
  <cp:lastModifiedBy>马星星</cp:lastModifiedBy>
  <cp:lastPrinted>2026-08-27T08:28:00Z</cp:lastPrinted>
  <dcterms:modified xsi:type="dcterms:W3CDTF">2026-09-02T02:10:57Z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eyJoZGlkIjoiZTQyNTg5ZGM5NTJiMjI3MGVmN2UzMGI4ODVkNTA4M2MiLCJ1c2VySWQiOiIyODY1MDQ3NzUifQ==</vt:lpwstr>
  </property>
  <property fmtid="{D5CDD505-2E9C-101B-9397-08002B2CF9AE}" pid="4" name="ICV">
    <vt:lpwstr>EA6B9C917A614DABB0BFE5A93E0F4294_12</vt:lpwstr>
  </property>
</Properties>
</file>