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087B" w:rsidRPr="0058087B" w:rsidRDefault="0058087B" w:rsidP="0058087B">
      <w:pPr>
        <w:widowControl/>
        <w:shd w:val="clear" w:color="auto" w:fill="FFFFFF"/>
        <w:jc w:val="center"/>
        <w:rPr>
          <w:rFonts w:ascii="微软雅黑" w:eastAsia="微软雅黑" w:hAnsi="微软雅黑" w:cs="宋体"/>
          <w:color w:val="000000"/>
          <w:kern w:val="0"/>
          <w:sz w:val="45"/>
          <w:szCs w:val="45"/>
        </w:rPr>
      </w:pPr>
      <w:r w:rsidRPr="0058087B">
        <w:rPr>
          <w:rFonts w:ascii="微软雅黑" w:eastAsia="微软雅黑" w:hAnsi="微软雅黑" w:cs="宋体" w:hint="eastAsia"/>
          <w:color w:val="000000"/>
          <w:kern w:val="0"/>
          <w:sz w:val="45"/>
          <w:szCs w:val="45"/>
        </w:rPr>
        <w:t>国家发展改革委 国家粮食和物资储备局</w:t>
      </w:r>
      <w:r w:rsidRPr="0058087B">
        <w:rPr>
          <w:rFonts w:ascii="微软雅黑" w:eastAsia="微软雅黑" w:hAnsi="微软雅黑" w:cs="宋体" w:hint="eastAsia"/>
          <w:color w:val="000000"/>
          <w:kern w:val="0"/>
          <w:sz w:val="45"/>
          <w:szCs w:val="45"/>
        </w:rPr>
        <w:br/>
      </w:r>
      <w:bookmarkStart w:id="0" w:name="_GoBack"/>
      <w:r w:rsidRPr="0058087B">
        <w:rPr>
          <w:rFonts w:ascii="微软雅黑" w:eastAsia="微软雅黑" w:hAnsi="微软雅黑" w:cs="宋体" w:hint="eastAsia"/>
          <w:color w:val="000000"/>
          <w:kern w:val="0"/>
          <w:sz w:val="45"/>
          <w:szCs w:val="45"/>
        </w:rPr>
        <w:t>关于坚持以高质量发展为目标加快建设现代化粮食产业体系的指导意见</w:t>
      </w:r>
      <w:bookmarkEnd w:id="0"/>
    </w:p>
    <w:p w:rsidR="0058087B" w:rsidRPr="0058087B" w:rsidRDefault="003D4188" w:rsidP="0058087B">
      <w:pPr>
        <w:widowControl/>
        <w:shd w:val="clear" w:color="auto" w:fill="FFFFFF"/>
        <w:jc w:val="right"/>
        <w:rPr>
          <w:rFonts w:ascii="微软雅黑" w:eastAsia="微软雅黑" w:hAnsi="微软雅黑" w:cs="宋体"/>
          <w:color w:val="898989"/>
          <w:kern w:val="0"/>
          <w:sz w:val="18"/>
          <w:szCs w:val="18"/>
        </w:rPr>
      </w:pPr>
      <w:hyperlink r:id="rId5" w:tooltip="微信" w:history="1">
        <w:r w:rsidR="0058087B" w:rsidRPr="0058087B">
          <w:rPr>
            <w:rFonts w:ascii="微软雅黑" w:eastAsia="微软雅黑" w:hAnsi="微软雅黑" w:cs="宋体" w:hint="eastAsia"/>
            <w:color w:val="000000"/>
            <w:kern w:val="0"/>
            <w:sz w:val="18"/>
            <w:szCs w:val="18"/>
            <w:u w:val="single"/>
          </w:rPr>
          <w:t> </w:t>
        </w:r>
      </w:hyperlink>
      <w:hyperlink r:id="rId6" w:tooltip="新浪微博" w:history="1">
        <w:r w:rsidR="0058087B" w:rsidRPr="0058087B">
          <w:rPr>
            <w:rFonts w:ascii="微软雅黑" w:eastAsia="微软雅黑" w:hAnsi="微软雅黑" w:cs="宋体" w:hint="eastAsia"/>
            <w:color w:val="000000"/>
            <w:kern w:val="0"/>
            <w:sz w:val="18"/>
            <w:szCs w:val="18"/>
            <w:u w:val="single"/>
          </w:rPr>
          <w:t> </w:t>
        </w:r>
      </w:hyperlink>
      <w:r w:rsidR="0058087B" w:rsidRPr="0058087B">
        <w:rPr>
          <w:rFonts w:ascii="微软雅黑" w:eastAsia="微软雅黑" w:hAnsi="微软雅黑" w:cs="宋体" w:hint="eastAsia"/>
          <w:color w:val="898989"/>
          <w:kern w:val="0"/>
          <w:sz w:val="18"/>
          <w:szCs w:val="18"/>
        </w:rPr>
        <w:t> </w:t>
      </w:r>
    </w:p>
    <w:p w:rsidR="0058087B" w:rsidRPr="0058087B" w:rsidRDefault="0058087B" w:rsidP="0058087B">
      <w:pPr>
        <w:widowControl/>
        <w:shd w:val="clear" w:color="auto" w:fill="FFFFFF"/>
        <w:spacing w:line="480" w:lineRule="atLeast"/>
        <w:jc w:val="center"/>
        <w:rPr>
          <w:rFonts w:ascii="宋体" w:eastAsia="宋体" w:hAnsi="宋体" w:cs="宋体"/>
          <w:color w:val="000000"/>
          <w:kern w:val="0"/>
          <w:sz w:val="24"/>
          <w:szCs w:val="24"/>
        </w:rPr>
      </w:pPr>
      <w:r w:rsidRPr="0058087B">
        <w:rPr>
          <w:rFonts w:ascii="宋体" w:eastAsia="宋体" w:hAnsi="宋体" w:cs="宋体" w:hint="eastAsia"/>
          <w:color w:val="000000"/>
          <w:kern w:val="0"/>
          <w:sz w:val="24"/>
          <w:szCs w:val="24"/>
        </w:rPr>
        <w:t>国粮</w:t>
      </w:r>
      <w:proofErr w:type="gramStart"/>
      <w:r w:rsidRPr="0058087B">
        <w:rPr>
          <w:rFonts w:ascii="宋体" w:eastAsia="宋体" w:hAnsi="宋体" w:cs="宋体" w:hint="eastAsia"/>
          <w:color w:val="000000"/>
          <w:kern w:val="0"/>
          <w:sz w:val="24"/>
          <w:szCs w:val="24"/>
        </w:rPr>
        <w:t>粮</w:t>
      </w:r>
      <w:proofErr w:type="gramEnd"/>
      <w:r w:rsidRPr="0058087B">
        <w:rPr>
          <w:rFonts w:ascii="宋体" w:eastAsia="宋体" w:hAnsi="宋体" w:cs="宋体" w:hint="eastAsia"/>
          <w:color w:val="000000"/>
          <w:kern w:val="0"/>
          <w:sz w:val="24"/>
          <w:szCs w:val="24"/>
        </w:rPr>
        <w:t>〔2019〕240号</w:t>
      </w:r>
    </w:p>
    <w:tbl>
      <w:tblPr>
        <w:tblW w:w="5000" w:type="pct"/>
        <w:tblCellMar>
          <w:left w:w="0" w:type="dxa"/>
          <w:right w:w="0" w:type="dxa"/>
        </w:tblCellMar>
        <w:tblLook w:val="04A0" w:firstRow="1" w:lastRow="0" w:firstColumn="1" w:lastColumn="0" w:noHBand="0" w:noVBand="1"/>
      </w:tblPr>
      <w:tblGrid>
        <w:gridCol w:w="8306"/>
      </w:tblGrid>
      <w:tr w:rsidR="0058087B" w:rsidRPr="0058087B" w:rsidTr="0058087B">
        <w:tc>
          <w:tcPr>
            <w:tcW w:w="0" w:type="auto"/>
            <w:shd w:val="clear" w:color="auto" w:fill="auto"/>
            <w:hideMark/>
          </w:tcPr>
          <w:p w:rsidR="0058087B" w:rsidRPr="0058087B" w:rsidRDefault="0058087B" w:rsidP="0058087B">
            <w:pPr>
              <w:widowControl/>
              <w:wordWrap w:val="0"/>
              <w:spacing w:before="225" w:line="450" w:lineRule="atLeast"/>
              <w:rPr>
                <w:rFonts w:ascii="宋体" w:eastAsia="宋体" w:hAnsi="宋体" w:cs="宋体"/>
                <w:color w:val="000000"/>
                <w:kern w:val="0"/>
                <w:sz w:val="24"/>
                <w:szCs w:val="24"/>
              </w:rPr>
            </w:pPr>
            <w:r w:rsidRPr="0058087B">
              <w:rPr>
                <w:rFonts w:ascii="宋体" w:eastAsia="宋体" w:hAnsi="宋体" w:cs="宋体"/>
                <w:color w:val="000000"/>
                <w:kern w:val="0"/>
                <w:sz w:val="24"/>
                <w:szCs w:val="24"/>
              </w:rPr>
              <w:t>各省、自治区、直辖市、计划单列市及新疆生产建设兵团发展改革委、粮食和物资储备局（粮食局）:</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color w:val="000000"/>
                <w:kern w:val="0"/>
                <w:sz w:val="24"/>
                <w:szCs w:val="24"/>
              </w:rPr>
              <w:t>为认真贯彻落</w:t>
            </w:r>
            <w:proofErr w:type="gramStart"/>
            <w:r w:rsidRPr="0058087B">
              <w:rPr>
                <w:rFonts w:ascii="宋体" w:eastAsia="宋体" w:hAnsi="宋体" w:cs="宋体"/>
                <w:color w:val="000000"/>
                <w:kern w:val="0"/>
                <w:sz w:val="24"/>
                <w:szCs w:val="24"/>
              </w:rPr>
              <w:t>实习近</w:t>
            </w:r>
            <w:proofErr w:type="gramEnd"/>
            <w:r w:rsidRPr="0058087B">
              <w:rPr>
                <w:rFonts w:ascii="宋体" w:eastAsia="宋体" w:hAnsi="宋体" w:cs="宋体"/>
                <w:color w:val="000000"/>
                <w:kern w:val="0"/>
                <w:sz w:val="24"/>
                <w:szCs w:val="24"/>
              </w:rPr>
              <w:t>平总书记关于“粮头食尾”和“农头工尾”、李克强总理关于加快建设粮食产业强国的重要指示和批示要求，深入实施《国务院办公厅关于加快推进农业供给侧结构性改革大力发展粮食产业经济的意见》（国办发〔2017〕78号），全面开创粮食产业高质量发展新局面，特提出以下指导意见。</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b/>
                <w:bCs/>
                <w:color w:val="000000"/>
                <w:kern w:val="0"/>
                <w:sz w:val="24"/>
                <w:szCs w:val="24"/>
              </w:rPr>
              <w:t>一、明确总体要求</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color w:val="000000"/>
                <w:kern w:val="0"/>
                <w:sz w:val="24"/>
                <w:szCs w:val="24"/>
              </w:rPr>
              <w:t>大力发展粮食产业经济，加快建设现代化粮食产业体系，对于增强粮食安全保障能力、促进农业提质增效、更好满足人民美好生活需要具有重要意义。要以习近平新时代中国特色社会主义思想为指导，认真贯彻党的十九大和十九届二中、三中全会精神，全面落实总体国家安全观，大力实施国家粮食安全战略和乡村振兴战略，以农业供给侧结构性改革为主线，坚持“粮头食尾”和“农头工尾”，推动粮食产业链、价值链、供应链“三链协同”，建设优质粮食工程、示范市县、特色园区、骨干企业“四大载体”，促进粮食产购储加销“五优联动”，健全完善适应高质量发展要求的长效体制机制，稳步提升粮食产业综合素质、效益和竞争力，加快建设粮食产业强国，为实现更高层次、更高质量、更有效率、更可持续的国家粮食安全提供重要产业支撑。</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color w:val="000000"/>
                <w:kern w:val="0"/>
                <w:sz w:val="24"/>
                <w:szCs w:val="24"/>
              </w:rPr>
              <w:t>要坚持市场主导、政府引导，充分发挥市场配置粮食资源的决定性作用和更好发挥政府作用。要坚持质量第一、效益优先，加快推进粮食产业创新发展、转型升级、提质增效。要坚持资源节约、绿色循环，建立健全与资源环境相匹配、</w:t>
            </w:r>
            <w:r w:rsidRPr="0058087B">
              <w:rPr>
                <w:rFonts w:ascii="宋体" w:eastAsia="宋体" w:hAnsi="宋体" w:cs="宋体"/>
                <w:color w:val="000000"/>
                <w:kern w:val="0"/>
                <w:sz w:val="24"/>
                <w:szCs w:val="24"/>
              </w:rPr>
              <w:lastRenderedPageBreak/>
              <w:t>集约高效可持续的长效发展机制。要坚持问题导向、底线思维，妥善解决粮食产业链条不长、质量效益不高、核心竞争力不强等实际问题，不断提高守底线、保安全的能力和水平。</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color w:val="000000"/>
                <w:kern w:val="0"/>
                <w:sz w:val="24"/>
                <w:szCs w:val="24"/>
              </w:rPr>
              <w:t>到2025年，实体经济、科技创新、现代金融、人才资源协同发展的现代化粮食产业体系基本建立，“大粮食、大产业、大市场、大流通”格局全面形成，防范化解粮食领域风险挑战、保障国家粮食安全的能力显著增强。粮食产业增加值年均增长7%左右，总产值达到5</w:t>
            </w:r>
            <w:proofErr w:type="gramStart"/>
            <w:r w:rsidRPr="0058087B">
              <w:rPr>
                <w:rFonts w:ascii="宋体" w:eastAsia="宋体" w:hAnsi="宋体" w:cs="宋体"/>
                <w:color w:val="000000"/>
                <w:kern w:val="0"/>
                <w:sz w:val="24"/>
                <w:szCs w:val="24"/>
              </w:rPr>
              <w:t>万亿</w:t>
            </w:r>
            <w:proofErr w:type="gramEnd"/>
            <w:r w:rsidRPr="0058087B">
              <w:rPr>
                <w:rFonts w:ascii="宋体" w:eastAsia="宋体" w:hAnsi="宋体" w:cs="宋体"/>
                <w:color w:val="000000"/>
                <w:kern w:val="0"/>
                <w:sz w:val="24"/>
                <w:szCs w:val="24"/>
              </w:rPr>
              <w:t>元；主营业务收入过百亿元的粮食企业超过60个；绿色优质高端产品供给大幅增加，充分满足粮油消费需求；科技创新取得新的突破，逐步形成世界先进的创新引领能力和产业竞争优势；国际粮食合作交流持续深化，统筹“两个市场、两种资源”的水平明显提高。</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b/>
                <w:bCs/>
                <w:color w:val="000000"/>
                <w:kern w:val="0"/>
                <w:sz w:val="24"/>
                <w:szCs w:val="24"/>
              </w:rPr>
              <w:t>二、加快延伸产业链</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（一）推动粮食全产业链发展。</w:t>
            </w:r>
            <w:r w:rsidRPr="0058087B">
              <w:rPr>
                <w:rFonts w:ascii="宋体" w:eastAsia="宋体" w:hAnsi="宋体" w:cs="宋体"/>
                <w:color w:val="000000"/>
                <w:kern w:val="0"/>
                <w:sz w:val="24"/>
                <w:szCs w:val="24"/>
              </w:rPr>
              <w:t>推广实行全产业</w:t>
            </w:r>
            <w:proofErr w:type="gramStart"/>
            <w:r w:rsidRPr="0058087B">
              <w:rPr>
                <w:rFonts w:ascii="宋体" w:eastAsia="宋体" w:hAnsi="宋体" w:cs="宋体"/>
                <w:color w:val="000000"/>
                <w:kern w:val="0"/>
                <w:sz w:val="24"/>
                <w:szCs w:val="24"/>
              </w:rPr>
              <w:t>链发展</w:t>
            </w:r>
            <w:proofErr w:type="gramEnd"/>
            <w:r w:rsidRPr="0058087B">
              <w:rPr>
                <w:rFonts w:ascii="宋体" w:eastAsia="宋体" w:hAnsi="宋体" w:cs="宋体"/>
                <w:color w:val="000000"/>
                <w:kern w:val="0"/>
                <w:sz w:val="24"/>
                <w:szCs w:val="24"/>
              </w:rPr>
              <w:t>模式，指导各地统筹推进建链、补链、强链各项工作，提高粮食产业发展的整体性和系统性。健全完善粮食产购储加销体系，由各环节分散经营向一体化发展转变。支持有条件的企业向上游延伸建设原料基地，向下游延伸发展精深加工，建设物流、营销和服务网络。</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（二）增加绿色优质粮油产品供给。</w:t>
            </w:r>
            <w:r w:rsidRPr="0058087B">
              <w:rPr>
                <w:rFonts w:ascii="宋体" w:eastAsia="宋体" w:hAnsi="宋体" w:cs="宋体"/>
                <w:color w:val="000000"/>
                <w:kern w:val="0"/>
                <w:sz w:val="24"/>
                <w:szCs w:val="24"/>
              </w:rPr>
              <w:t>坚持绿色化、优质化、特色化、品牌化发展理念，优化粮食种植结构，开发绿色优质粮油产品，不断增加多元化、个性化、定制化产品供给。积极构建现代种业体系，培育具有自主知识产权的优良品种。加快主食产业化发展，推进米面、玉米、杂粮及薯类主食制品的工业化生产和社会化供应，大力发展方便食品、速冻食品，提高主食产品的产业化经营能力。</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（三）适度发展粮食精深加工。</w:t>
            </w:r>
            <w:r w:rsidRPr="0058087B">
              <w:rPr>
                <w:rFonts w:ascii="宋体" w:eastAsia="宋体" w:hAnsi="宋体" w:cs="宋体"/>
                <w:color w:val="000000"/>
                <w:kern w:val="0"/>
                <w:sz w:val="24"/>
                <w:szCs w:val="24"/>
              </w:rPr>
              <w:t>统筹推动粮食精深加工与初加工、综合利用加工协调发展，增加专用型品种、功能性食品有效供给，引导粮食加工向医药、保健等领域延伸，不断提高产品附加值和综合效益。结合粮食不合理库存消化，引导玉米精深加工适度有序发展。提倡稻谷、小麦等口粮品种适度加工，减少资源浪费和营养流失。</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（四）加快发展粮食循环经济。</w:t>
            </w:r>
            <w:r w:rsidRPr="0058087B">
              <w:rPr>
                <w:rFonts w:ascii="宋体" w:eastAsia="宋体" w:hAnsi="宋体" w:cs="宋体"/>
                <w:color w:val="000000"/>
                <w:kern w:val="0"/>
                <w:sz w:val="24"/>
                <w:szCs w:val="24"/>
              </w:rPr>
              <w:t>加强粮油副产物循环、全值和梯次利用，提升秸秆、玉米芯、稻壳米糠、麦麸、油料饼</w:t>
            </w:r>
            <w:proofErr w:type="gramStart"/>
            <w:r w:rsidRPr="0058087B">
              <w:rPr>
                <w:rFonts w:ascii="宋体" w:eastAsia="宋体" w:hAnsi="宋体" w:cs="宋体"/>
                <w:color w:val="000000"/>
                <w:kern w:val="0"/>
                <w:sz w:val="24"/>
                <w:szCs w:val="24"/>
              </w:rPr>
              <w:t>粕</w:t>
            </w:r>
            <w:proofErr w:type="gramEnd"/>
            <w:r w:rsidRPr="0058087B">
              <w:rPr>
                <w:rFonts w:ascii="宋体" w:eastAsia="宋体" w:hAnsi="宋体" w:cs="宋体"/>
                <w:color w:val="000000"/>
                <w:kern w:val="0"/>
                <w:sz w:val="24"/>
                <w:szCs w:val="24"/>
              </w:rPr>
              <w:t>等副产物综合利用率。推广应用各</w:t>
            </w:r>
            <w:r w:rsidRPr="0058087B">
              <w:rPr>
                <w:rFonts w:ascii="宋体" w:eastAsia="宋体" w:hAnsi="宋体" w:cs="宋体"/>
                <w:color w:val="000000"/>
                <w:kern w:val="0"/>
                <w:sz w:val="24"/>
                <w:szCs w:val="24"/>
              </w:rPr>
              <w:lastRenderedPageBreak/>
              <w:t>类高效节能环保技术装备，推进清洁生产和节能减排，逐步建立低碳低耗、循环高效的绿色粮食产业体系。</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（五）建设特色粮食产业集群。</w:t>
            </w:r>
            <w:r w:rsidRPr="0058087B">
              <w:rPr>
                <w:rFonts w:ascii="宋体" w:eastAsia="宋体" w:hAnsi="宋体" w:cs="宋体"/>
                <w:color w:val="000000"/>
                <w:kern w:val="0"/>
                <w:sz w:val="24"/>
                <w:szCs w:val="24"/>
              </w:rPr>
              <w:t>依托粮食主产区、特色粮油产区和关键物流节点，推动粮食产业集群发展，建设一批粮食产业经济发展示范市县。支持主产区依托县域发展粮食加工，就地就近实现转化增值，让农民更多分享产业增值收益。引导粮食企业向各类园区集聚，优化提升仓储、加工、物流、质检、科研、电子商务等配套服务功能，建设一批粮食产业经济发展示范园区。</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b/>
                <w:bCs/>
                <w:color w:val="000000"/>
                <w:kern w:val="0"/>
                <w:sz w:val="24"/>
                <w:szCs w:val="24"/>
              </w:rPr>
              <w:t>三、着力提升价值链</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（六）调整优化产业结构。</w:t>
            </w:r>
            <w:r w:rsidRPr="0058087B">
              <w:rPr>
                <w:rFonts w:ascii="宋体" w:eastAsia="宋体" w:hAnsi="宋体" w:cs="宋体"/>
                <w:color w:val="000000"/>
                <w:kern w:val="0"/>
                <w:sz w:val="24"/>
                <w:szCs w:val="24"/>
              </w:rPr>
              <w:t>坚持分类指导，改造提升一批“老字号”，深度开发一批“原字号”，培育壮大一批“新字号”，促进粮食产业结构优化、提档升级。扩大优质产能，化解过剩产能，淘汰落后产能，推动新老产业协调发展、新旧动能有序转换。把握好投资结构和力度，避免重复建设。</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（七）做</w:t>
            </w:r>
            <w:proofErr w:type="gramStart"/>
            <w:r w:rsidRPr="0058087B">
              <w:rPr>
                <w:rFonts w:ascii="楷体" w:eastAsia="楷体" w:hAnsi="楷体" w:cs="宋体" w:hint="eastAsia"/>
                <w:color w:val="000000"/>
                <w:kern w:val="0"/>
                <w:sz w:val="24"/>
                <w:szCs w:val="24"/>
              </w:rPr>
              <w:t>强做优粮食</w:t>
            </w:r>
            <w:proofErr w:type="gramEnd"/>
            <w:r w:rsidRPr="0058087B">
              <w:rPr>
                <w:rFonts w:ascii="楷体" w:eastAsia="楷体" w:hAnsi="楷体" w:cs="宋体" w:hint="eastAsia"/>
                <w:color w:val="000000"/>
                <w:kern w:val="0"/>
                <w:sz w:val="24"/>
                <w:szCs w:val="24"/>
              </w:rPr>
              <w:t>企业。</w:t>
            </w:r>
            <w:r w:rsidRPr="0058087B">
              <w:rPr>
                <w:rFonts w:ascii="宋体" w:eastAsia="宋体" w:hAnsi="宋体" w:cs="宋体"/>
                <w:color w:val="000000"/>
                <w:kern w:val="0"/>
                <w:sz w:val="24"/>
                <w:szCs w:val="24"/>
              </w:rPr>
              <w:t>深化国有粮食企业改革，加快建立健全现代企业制度。加大对民营和中小粮食企业支持力度，进一步激发“大众创业、万众创新”的热情。依托农业产业化龙头企业和粮油产业化龙头企业，通过资源整合、兼并重组等方式，鼓励发展产业联盟和各类联合体，实现优势互补、强强联合。</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（八）培育创建知名粮油品牌。</w:t>
            </w:r>
            <w:r w:rsidRPr="0058087B">
              <w:rPr>
                <w:rFonts w:ascii="宋体" w:eastAsia="宋体" w:hAnsi="宋体" w:cs="宋体"/>
                <w:color w:val="000000"/>
                <w:kern w:val="0"/>
                <w:sz w:val="24"/>
                <w:szCs w:val="24"/>
              </w:rPr>
              <w:t>加强顶层设计和政策扶持，支持粮食企业弘扬“工匠精神”，增品种、提品质、创品牌，培育一批全国性、区域性知名粮油品牌。完善产品标准、检验监测、质量追溯体系，强化品牌质量管控。加强粮油品牌信用体系建设，严厉打击制售假冒伪劣产品行为，营造良好市场环境。</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（九）培育发展新模式新业态。</w:t>
            </w:r>
            <w:r w:rsidRPr="0058087B">
              <w:rPr>
                <w:rFonts w:ascii="宋体" w:eastAsia="宋体" w:hAnsi="宋体" w:cs="宋体"/>
                <w:color w:val="000000"/>
                <w:kern w:val="0"/>
                <w:sz w:val="24"/>
                <w:szCs w:val="24"/>
              </w:rPr>
              <w:t>深入开展“互联网+粮食”行动，积极利用大数据、物联网、云计算、移动互联网、人工智能等新一代信息技术，加快推动粮食业务线上线下融合发展，探索推广手机售粮、网上粮店等新业态。深入实施“金储”工程，强化质量追溯和在线监管，不断提升科学管理、指挥调度水平。推动粮食产业经济与数字乡村发展战略深入融合，促进农业观光、农耕体验、文化科普等新产业发展。</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（十）改造提升机械装备水平。</w:t>
            </w:r>
            <w:r w:rsidRPr="0058087B">
              <w:rPr>
                <w:rFonts w:ascii="宋体" w:eastAsia="宋体" w:hAnsi="宋体" w:cs="宋体"/>
                <w:color w:val="000000"/>
                <w:kern w:val="0"/>
                <w:sz w:val="24"/>
                <w:szCs w:val="24"/>
              </w:rPr>
              <w:t>实施粮食加工转化机械装备产业提升行动，</w:t>
            </w:r>
            <w:r w:rsidRPr="0058087B">
              <w:rPr>
                <w:rFonts w:ascii="宋体" w:eastAsia="宋体" w:hAnsi="宋体" w:cs="宋体"/>
                <w:color w:val="000000"/>
                <w:kern w:val="0"/>
                <w:sz w:val="24"/>
                <w:szCs w:val="24"/>
              </w:rPr>
              <w:lastRenderedPageBreak/>
              <w:t>加强关键粮油机械制造自主创新，开发具有自主知识产权和核心技术的粮食加工成套设备。大力实施技术改造，加快设备升级换代，推动粮油机械设备向自动化、精准化、智能化、绿色化方向发展。</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（十一）健全完善粮食标准体系。</w:t>
            </w:r>
            <w:r w:rsidRPr="0058087B">
              <w:rPr>
                <w:rFonts w:ascii="宋体" w:eastAsia="宋体" w:hAnsi="宋体" w:cs="宋体"/>
                <w:color w:val="000000"/>
                <w:kern w:val="0"/>
                <w:sz w:val="24"/>
                <w:szCs w:val="24"/>
              </w:rPr>
              <w:t>深化标准化工作改革，强化以需求为导向的标准立项机制，加快优质粮油产品、绿色加工技术等方面标准的研究制修订和推广实施，形成覆盖粮食全产业链的标准体系。深入开展标准化国际合作交流，进一步提升中国粮食标准国际影响力。</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（十二）深入实施“科技兴粮”。</w:t>
            </w:r>
            <w:r w:rsidRPr="0058087B">
              <w:rPr>
                <w:rFonts w:ascii="宋体" w:eastAsia="宋体" w:hAnsi="宋体" w:cs="宋体"/>
                <w:color w:val="000000"/>
                <w:kern w:val="0"/>
                <w:sz w:val="24"/>
                <w:szCs w:val="24"/>
              </w:rPr>
              <w:t>突出粮食企业在科技创新中的主体地位，加强粮食营养健康、质量安全、精深加工、绿色仓储等关键环节和重点领域创新，培育一批创新型粮食企业。支持粮食企业</w:t>
            </w:r>
            <w:proofErr w:type="gramStart"/>
            <w:r w:rsidRPr="0058087B">
              <w:rPr>
                <w:rFonts w:ascii="宋体" w:eastAsia="宋体" w:hAnsi="宋体" w:cs="宋体"/>
                <w:color w:val="000000"/>
                <w:kern w:val="0"/>
                <w:sz w:val="24"/>
                <w:szCs w:val="24"/>
              </w:rPr>
              <w:t>与涉粮</w:t>
            </w:r>
            <w:proofErr w:type="gramEnd"/>
            <w:r w:rsidRPr="0058087B">
              <w:rPr>
                <w:rFonts w:ascii="宋体" w:eastAsia="宋体" w:hAnsi="宋体" w:cs="宋体"/>
                <w:color w:val="000000"/>
                <w:kern w:val="0"/>
                <w:sz w:val="24"/>
                <w:szCs w:val="24"/>
              </w:rPr>
              <w:t>院校、科研机构深入合作，通过设立研发基金、实验室、科技创新联盟等，促进科研机构、人才、成果与企业有效对接，加快构建产学研用一体化科技创新体系。</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（十三）扎实推进“人才兴粮”。</w:t>
            </w:r>
            <w:r w:rsidRPr="0058087B">
              <w:rPr>
                <w:rFonts w:ascii="宋体" w:eastAsia="宋体" w:hAnsi="宋体" w:cs="宋体"/>
                <w:color w:val="000000"/>
                <w:kern w:val="0"/>
                <w:sz w:val="24"/>
                <w:szCs w:val="24"/>
              </w:rPr>
              <w:t>深化粮食行业人才发展体制机制改革，重点培养一批粮食科技创新领军人才、优秀青年科技人才和粮食领域卓越工程师等高技能人才。</w:t>
            </w:r>
            <w:proofErr w:type="gramStart"/>
            <w:r w:rsidRPr="0058087B">
              <w:rPr>
                <w:rFonts w:ascii="宋体" w:eastAsia="宋体" w:hAnsi="宋体" w:cs="宋体"/>
                <w:color w:val="000000"/>
                <w:kern w:val="0"/>
                <w:sz w:val="24"/>
                <w:szCs w:val="24"/>
              </w:rPr>
              <w:t>推动涉粮院校</w:t>
            </w:r>
            <w:proofErr w:type="gramEnd"/>
            <w:r w:rsidRPr="0058087B">
              <w:rPr>
                <w:rFonts w:ascii="宋体" w:eastAsia="宋体" w:hAnsi="宋体" w:cs="宋体"/>
                <w:color w:val="000000"/>
                <w:kern w:val="0"/>
                <w:sz w:val="24"/>
                <w:szCs w:val="24"/>
              </w:rPr>
              <w:t>粮食产业相关学科建设，加强职业技能培训，提升行业职工技能水平。充分发挥国家粮食安全政策专家咨询</w:t>
            </w:r>
            <w:proofErr w:type="gramStart"/>
            <w:r w:rsidRPr="0058087B">
              <w:rPr>
                <w:rFonts w:ascii="宋体" w:eastAsia="宋体" w:hAnsi="宋体" w:cs="宋体"/>
                <w:color w:val="000000"/>
                <w:kern w:val="0"/>
                <w:sz w:val="24"/>
                <w:szCs w:val="24"/>
              </w:rPr>
              <w:t>委员会智库作用</w:t>
            </w:r>
            <w:proofErr w:type="gramEnd"/>
            <w:r w:rsidRPr="0058087B">
              <w:rPr>
                <w:rFonts w:ascii="宋体" w:eastAsia="宋体" w:hAnsi="宋体" w:cs="宋体"/>
                <w:color w:val="000000"/>
                <w:kern w:val="0"/>
                <w:sz w:val="24"/>
                <w:szCs w:val="24"/>
              </w:rPr>
              <w:t>，加强粮食产业高质量发展重大政策问题研究。</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b/>
                <w:bCs/>
                <w:color w:val="000000"/>
                <w:kern w:val="0"/>
                <w:sz w:val="24"/>
                <w:szCs w:val="24"/>
              </w:rPr>
              <w:t>四、积极打造供应链</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（十四）健全完善粮食市场供应体系。</w:t>
            </w:r>
            <w:r w:rsidRPr="0058087B">
              <w:rPr>
                <w:rFonts w:ascii="宋体" w:eastAsia="宋体" w:hAnsi="宋体" w:cs="宋体"/>
                <w:color w:val="000000"/>
                <w:kern w:val="0"/>
                <w:sz w:val="24"/>
                <w:szCs w:val="24"/>
              </w:rPr>
              <w:t>统筹考虑人口分布、生产布局、交通条件等因素，加强粮食市场体系规划建设，扩大覆盖范围，提高供应效率。进一步完善国家粮食电子交易平台体系，探索建立特色品种粮食交易市场，服务新型经营主体与大型加工用粮企业。积极</w:t>
            </w:r>
            <w:proofErr w:type="gramStart"/>
            <w:r w:rsidRPr="0058087B">
              <w:rPr>
                <w:rFonts w:ascii="宋体" w:eastAsia="宋体" w:hAnsi="宋体" w:cs="宋体"/>
                <w:color w:val="000000"/>
                <w:kern w:val="0"/>
                <w:sz w:val="24"/>
                <w:szCs w:val="24"/>
              </w:rPr>
              <w:t>发展粮超对接</w:t>
            </w:r>
            <w:proofErr w:type="gramEnd"/>
            <w:r w:rsidRPr="0058087B">
              <w:rPr>
                <w:rFonts w:ascii="宋体" w:eastAsia="宋体" w:hAnsi="宋体" w:cs="宋体"/>
                <w:color w:val="000000"/>
                <w:kern w:val="0"/>
                <w:sz w:val="24"/>
                <w:szCs w:val="24"/>
              </w:rPr>
              <w:t>、</w:t>
            </w:r>
            <w:proofErr w:type="gramStart"/>
            <w:r w:rsidRPr="0058087B">
              <w:rPr>
                <w:rFonts w:ascii="宋体" w:eastAsia="宋体" w:hAnsi="宋体" w:cs="宋体"/>
                <w:color w:val="000000"/>
                <w:kern w:val="0"/>
                <w:sz w:val="24"/>
                <w:szCs w:val="24"/>
              </w:rPr>
              <w:t>粮批对接</w:t>
            </w:r>
            <w:proofErr w:type="gramEnd"/>
            <w:r w:rsidRPr="0058087B">
              <w:rPr>
                <w:rFonts w:ascii="宋体" w:eastAsia="宋体" w:hAnsi="宋体" w:cs="宋体"/>
                <w:color w:val="000000"/>
                <w:kern w:val="0"/>
                <w:sz w:val="24"/>
                <w:szCs w:val="24"/>
              </w:rPr>
              <w:t>、粮校对接</w:t>
            </w:r>
            <w:proofErr w:type="gramStart"/>
            <w:r w:rsidRPr="0058087B">
              <w:rPr>
                <w:rFonts w:ascii="宋体" w:eastAsia="宋体" w:hAnsi="宋体" w:cs="宋体"/>
                <w:color w:val="000000"/>
                <w:kern w:val="0"/>
                <w:sz w:val="24"/>
                <w:szCs w:val="24"/>
              </w:rPr>
              <w:t>等直采</w:t>
            </w:r>
            <w:proofErr w:type="gramEnd"/>
            <w:r w:rsidRPr="0058087B">
              <w:rPr>
                <w:rFonts w:ascii="宋体" w:eastAsia="宋体" w:hAnsi="宋体" w:cs="宋体"/>
                <w:color w:val="000000"/>
                <w:kern w:val="0"/>
                <w:sz w:val="24"/>
                <w:szCs w:val="24"/>
              </w:rPr>
              <w:t>直供模式，加快“放心粮油”和“主食厨房”建设，畅通粮食供应“最后一公里”。</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（十五）大力发展现代粮食物流。</w:t>
            </w:r>
            <w:r w:rsidRPr="0058087B">
              <w:rPr>
                <w:rFonts w:ascii="宋体" w:eastAsia="宋体" w:hAnsi="宋体" w:cs="宋体"/>
                <w:color w:val="000000"/>
                <w:kern w:val="0"/>
                <w:sz w:val="24"/>
                <w:szCs w:val="24"/>
              </w:rPr>
              <w:t>加快建设沿海沿江、沿铁路干线的粮食物流重点线路，进一步打通国内粮食物流主要通道和进出口通道。大力发展散粮运输和多式联运，鼓励粮食企业建设中转仓、铁路专用线、内河沿海码头。</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（十六）全面深化粮食产销合作。</w:t>
            </w:r>
            <w:r w:rsidRPr="0058087B">
              <w:rPr>
                <w:rFonts w:ascii="宋体" w:eastAsia="宋体" w:hAnsi="宋体" w:cs="宋体"/>
                <w:color w:val="000000"/>
                <w:kern w:val="0"/>
                <w:sz w:val="24"/>
                <w:szCs w:val="24"/>
              </w:rPr>
              <w:t>支持各地加强政府层面战略协作，构建长</w:t>
            </w:r>
            <w:r w:rsidRPr="0058087B">
              <w:rPr>
                <w:rFonts w:ascii="宋体" w:eastAsia="宋体" w:hAnsi="宋体" w:cs="宋体"/>
                <w:color w:val="000000"/>
                <w:kern w:val="0"/>
                <w:sz w:val="24"/>
                <w:szCs w:val="24"/>
              </w:rPr>
              <w:lastRenderedPageBreak/>
              <w:t>期稳定、高效精准的粮食产销合作关系。鼓励产区企业到销区建立营销网络，销区企业到产区建立粮源基地、加工基地和仓储物流设施等，提高省际粮食流通的组织化程度。扩大中国粮食交易大会品牌效应，鼓励开展区域性产销合作洽谈活动。</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（十七）充分利用“两个市场、两种资源”。</w:t>
            </w:r>
            <w:r w:rsidRPr="0058087B">
              <w:rPr>
                <w:rFonts w:ascii="宋体" w:eastAsia="宋体" w:hAnsi="宋体" w:cs="宋体"/>
                <w:color w:val="000000"/>
                <w:kern w:val="0"/>
                <w:sz w:val="24"/>
                <w:szCs w:val="24"/>
              </w:rPr>
              <w:t>引导粮食企业深度参与“一带一路”建设，支持骨干企业建设境外粮食生产加工基地，加强国际粮食贸易和产业合作，加快培育一批跨国“大粮商”，着力建设“海外粮仓”，更好利用国际资源保障国内粮食安全。</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b/>
                <w:bCs/>
                <w:color w:val="000000"/>
                <w:kern w:val="0"/>
                <w:sz w:val="24"/>
                <w:szCs w:val="24"/>
              </w:rPr>
              <w:t>五、深入实施“优质粮食工程”</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（十八）严格落实“优质粮食工程”实施方案。</w:t>
            </w:r>
            <w:r w:rsidRPr="0058087B">
              <w:rPr>
                <w:rFonts w:ascii="宋体" w:eastAsia="宋体" w:hAnsi="宋体" w:cs="宋体"/>
                <w:color w:val="000000"/>
                <w:kern w:val="0"/>
                <w:sz w:val="24"/>
                <w:szCs w:val="24"/>
              </w:rPr>
              <w:t>加强对各地“优质粮食工程”建设的统筹指导，把实施目标分解落实到示范市县、示范企业和相关项目。加强粮食产后服务体系、粮食质量安全检验监测体系和“中国好粮油”行动计划三个子项的统筹融合，合理安排实施规模、范围和资金配比，实现“1+1+1&gt;3”效果。</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（十九）优化粮食产后服务中心功能布局。</w:t>
            </w:r>
            <w:r w:rsidRPr="0058087B">
              <w:rPr>
                <w:rFonts w:ascii="宋体" w:eastAsia="宋体" w:hAnsi="宋体" w:cs="宋体"/>
                <w:color w:val="000000"/>
                <w:kern w:val="0"/>
                <w:sz w:val="24"/>
                <w:szCs w:val="24"/>
              </w:rPr>
              <w:t>科学规划、合理布点，逐步实现产粮大县全覆盖，根据需要向非产粮大县延伸。突出环保要求，推广应用粮食处理新技术和新设备，不断优化粮食产后服务中心清理、干燥、收储、加工、销售等服务功能，引导分等分仓储存和精细化管理，切实提高专业化、社会化产后服务能力。</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（二十）提高粮食质量安全检验监测机构运行水平。</w:t>
            </w:r>
            <w:r w:rsidRPr="0058087B">
              <w:rPr>
                <w:rFonts w:ascii="宋体" w:eastAsia="宋体" w:hAnsi="宋体" w:cs="宋体"/>
                <w:color w:val="000000"/>
                <w:kern w:val="0"/>
                <w:sz w:val="24"/>
                <w:szCs w:val="24"/>
              </w:rPr>
              <w:t>以现有粮食检验监测机构为依托，以大型粮食骨干企业为补充，进一步明确建设重点，落实好设备、场地、人员、经费等相关条件，加快建设国家、省、市、县四级粮食检验监测机构。积极开展第三方检验监测服务，推动单一检验服务向技术咨询、标准研制、检验培训等综合服务转变。</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（二十一）充分发挥“中国好粮油”示范引领作用。</w:t>
            </w:r>
            <w:r w:rsidRPr="0058087B">
              <w:rPr>
                <w:rFonts w:ascii="宋体" w:eastAsia="宋体" w:hAnsi="宋体" w:cs="宋体"/>
                <w:color w:val="000000"/>
                <w:kern w:val="0"/>
                <w:sz w:val="24"/>
                <w:szCs w:val="24"/>
              </w:rPr>
              <w:t>完善分级遴选机制，突出品牌培育期、市场占有率、消费认同度等指标，择优遴选“中国好粮油”产品。制定完善“中国好粮油”产品及标识管理办法，增强品牌公信力和美誉度。支持示范企业与农业合作社、种粮农民结成利益共同体，促进农民持续增收。</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lastRenderedPageBreak/>
              <w:t>（二十二）健全</w:t>
            </w:r>
            <w:proofErr w:type="gramStart"/>
            <w:r w:rsidRPr="0058087B">
              <w:rPr>
                <w:rFonts w:ascii="楷体" w:eastAsia="楷体" w:hAnsi="楷体" w:cs="宋体" w:hint="eastAsia"/>
                <w:color w:val="000000"/>
                <w:kern w:val="0"/>
                <w:sz w:val="24"/>
                <w:szCs w:val="24"/>
              </w:rPr>
              <w:t>完善优粮</w:t>
            </w:r>
            <w:proofErr w:type="gramEnd"/>
            <w:r w:rsidRPr="0058087B">
              <w:rPr>
                <w:rFonts w:ascii="楷体" w:eastAsia="楷体" w:hAnsi="楷体" w:cs="宋体" w:hint="eastAsia"/>
                <w:color w:val="000000"/>
                <w:kern w:val="0"/>
                <w:sz w:val="24"/>
                <w:szCs w:val="24"/>
              </w:rPr>
              <w:t>优价市场运行机制。</w:t>
            </w:r>
            <w:r w:rsidRPr="0058087B">
              <w:rPr>
                <w:rFonts w:ascii="宋体" w:eastAsia="宋体" w:hAnsi="宋体" w:cs="宋体"/>
                <w:color w:val="000000"/>
                <w:kern w:val="0"/>
                <w:sz w:val="24"/>
                <w:szCs w:val="24"/>
              </w:rPr>
              <w:t>坚持市场化改革取向和保护农民利益并重，完善小麦、稻谷最低收购价政策，进一步激发市场活力。依托“优质粮食工程”、粮食安全保障调控和应急设施专项等，着力解决粮食产购储加销各环节不平衡不稳定不充分的问题，推动形成“五优联动”良性运行机制。</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b/>
                <w:bCs/>
                <w:color w:val="000000"/>
                <w:kern w:val="0"/>
                <w:sz w:val="24"/>
                <w:szCs w:val="24"/>
              </w:rPr>
              <w:t>六、强化保障措施</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（二十三）加强组织领导。</w:t>
            </w:r>
            <w:r w:rsidRPr="0058087B">
              <w:rPr>
                <w:rFonts w:ascii="宋体" w:eastAsia="宋体" w:hAnsi="宋体" w:cs="宋体"/>
                <w:color w:val="000000"/>
                <w:kern w:val="0"/>
                <w:sz w:val="24"/>
                <w:szCs w:val="24"/>
              </w:rPr>
              <w:t>各地要切实增强大局意识和责任意识，建立健全粮食产业高质量发展工作协调机制，统筹推进各项工作。加强部门协同配合，引导社会各方力量参与，形成粮食产业发展合力。要与打赢打好脱贫攻坚战紧密结合，在粮食产业规划布局、项目安排、资金投入等方面，对革命老区、民族地区、边疆地区和贫困地区等予以支持倾斜。</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（二十四）加大财税扶持。</w:t>
            </w:r>
            <w:r w:rsidRPr="0058087B">
              <w:rPr>
                <w:rFonts w:ascii="宋体" w:eastAsia="宋体" w:hAnsi="宋体" w:cs="宋体"/>
                <w:color w:val="000000"/>
                <w:kern w:val="0"/>
                <w:sz w:val="24"/>
                <w:szCs w:val="24"/>
              </w:rPr>
              <w:t>鼓励各地统筹利用商品粮大省奖励资金、产粮产油大县奖励资金、粮食风险基金等相关资金，综合运用贴息、</w:t>
            </w:r>
            <w:proofErr w:type="gramStart"/>
            <w:r w:rsidRPr="0058087B">
              <w:rPr>
                <w:rFonts w:ascii="宋体" w:eastAsia="宋体" w:hAnsi="宋体" w:cs="宋体"/>
                <w:color w:val="000000"/>
                <w:kern w:val="0"/>
                <w:sz w:val="24"/>
                <w:szCs w:val="24"/>
              </w:rPr>
              <w:t>奖补等</w:t>
            </w:r>
            <w:proofErr w:type="gramEnd"/>
            <w:r w:rsidRPr="0058087B">
              <w:rPr>
                <w:rFonts w:ascii="宋体" w:eastAsia="宋体" w:hAnsi="宋体" w:cs="宋体"/>
                <w:color w:val="000000"/>
                <w:kern w:val="0"/>
                <w:sz w:val="24"/>
                <w:szCs w:val="24"/>
              </w:rPr>
              <w:t>政策，支持粮食产业经济发展。落实新型农业经营主体购置仓储、烘干设备按规定享受农机具购置补贴政策。落实粮食加工企业从事农产品初加工所得按规定免征企业所得税政策和国家简并增值税税率有关政策。</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（二十五）强化金融信贷服务。</w:t>
            </w:r>
            <w:r w:rsidRPr="0058087B">
              <w:rPr>
                <w:rFonts w:ascii="宋体" w:eastAsia="宋体" w:hAnsi="宋体" w:cs="宋体"/>
                <w:color w:val="000000"/>
                <w:kern w:val="0"/>
                <w:sz w:val="24"/>
                <w:szCs w:val="24"/>
              </w:rPr>
              <w:t>鼓励金融机构以产业化龙头企业、优质粮油产品加工等为重点，加大对粮食产购储加销各环节的信贷支持力度。支持金融机构依托国家粮食电子交易平台研发设计供应链融资产品，有效化解中小粮食企业融资难、融资贵问题。支持粮食企业通过上市、新三板挂牌、发行债券等筹集资金。建立健全粮食收购贷款信用保证基金融资担保机制。鼓励保险机构为粮食企业开展对外贸易和“走出去”提供保险服务。</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（二十六）落实用地用电政策。</w:t>
            </w:r>
            <w:r w:rsidRPr="0058087B">
              <w:rPr>
                <w:rFonts w:ascii="宋体" w:eastAsia="宋体" w:hAnsi="宋体" w:cs="宋体"/>
                <w:color w:val="000000"/>
                <w:kern w:val="0"/>
                <w:sz w:val="24"/>
                <w:szCs w:val="24"/>
              </w:rPr>
              <w:t>落实在土地利用年度计划中对粮食产业发展重点项目予以支持，改制重组后的粮食企业可依法处置土地资产，城乡建设用地增减挂钩节余指标重点支持农产品加工，有关粮食储备企业减免房产税、城镇土地使用税、印花税等政策要求。支持国有粮食企业依法依规将划拨用地转为出让用地。落实粮食初加工用电执行农业生产用电价格政策。</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（二十七）注重典型示范引领。</w:t>
            </w:r>
            <w:r w:rsidRPr="0058087B">
              <w:rPr>
                <w:rFonts w:ascii="宋体" w:eastAsia="宋体" w:hAnsi="宋体" w:cs="宋体"/>
                <w:color w:val="000000"/>
                <w:kern w:val="0"/>
                <w:sz w:val="24"/>
                <w:szCs w:val="24"/>
              </w:rPr>
              <w:t>全面总结山东滨州、黑龙江五常、河南漯河</w:t>
            </w:r>
            <w:r w:rsidRPr="0058087B">
              <w:rPr>
                <w:rFonts w:ascii="宋体" w:eastAsia="宋体" w:hAnsi="宋体" w:cs="宋体"/>
                <w:color w:val="000000"/>
                <w:kern w:val="0"/>
                <w:sz w:val="24"/>
                <w:szCs w:val="24"/>
              </w:rPr>
              <w:lastRenderedPageBreak/>
              <w:t>等示范市县的经验做法，支持</w:t>
            </w:r>
            <w:proofErr w:type="gramStart"/>
            <w:r w:rsidRPr="0058087B">
              <w:rPr>
                <w:rFonts w:ascii="宋体" w:eastAsia="宋体" w:hAnsi="宋体" w:cs="宋体"/>
                <w:color w:val="000000"/>
                <w:kern w:val="0"/>
                <w:sz w:val="24"/>
                <w:szCs w:val="24"/>
              </w:rPr>
              <w:t>各地培树一批</w:t>
            </w:r>
            <w:proofErr w:type="gramEnd"/>
            <w:r w:rsidRPr="0058087B">
              <w:rPr>
                <w:rFonts w:ascii="宋体" w:eastAsia="宋体" w:hAnsi="宋体" w:cs="宋体"/>
                <w:color w:val="000000"/>
                <w:kern w:val="0"/>
                <w:sz w:val="24"/>
                <w:szCs w:val="24"/>
              </w:rPr>
              <w:t>粮食产业高质量发展示范市县、企业、园区，通过组织参观考察、召开现场会、举办成果展示等活动，发挥以点带面的示范引领作用。</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（二十八）坚持正确宣传导向。</w:t>
            </w:r>
            <w:r w:rsidRPr="0058087B">
              <w:rPr>
                <w:rFonts w:ascii="宋体" w:eastAsia="宋体" w:hAnsi="宋体" w:cs="宋体"/>
                <w:color w:val="000000"/>
                <w:kern w:val="0"/>
                <w:sz w:val="24"/>
                <w:szCs w:val="24"/>
              </w:rPr>
              <w:t>全方位宣传解读粮食产业经济发展政策，深入报道丰富实践和重大成就。办好世界粮食日和全国爱粮节粮宣传周、粮食科技活动周等重要活动，广泛传播粮食文化和科学知识，引导公众树立营养、健康、绿色的消费理念。</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楷体" w:eastAsia="楷体" w:hAnsi="楷体" w:cs="宋体" w:hint="eastAsia"/>
                <w:color w:val="000000"/>
                <w:kern w:val="0"/>
                <w:sz w:val="24"/>
                <w:szCs w:val="24"/>
              </w:rPr>
              <w:t>（二十九）严格责任考核奖惩。</w:t>
            </w:r>
            <w:r w:rsidRPr="0058087B">
              <w:rPr>
                <w:rFonts w:ascii="宋体" w:eastAsia="宋体" w:hAnsi="宋体" w:cs="宋体"/>
                <w:color w:val="000000"/>
                <w:kern w:val="0"/>
                <w:sz w:val="24"/>
                <w:szCs w:val="24"/>
              </w:rPr>
              <w:t>适时调整优化粮食安全省长责任制考核指标体系，提高粮食产业经济发展相关指标权重，强化考核结果运用，切实增强推动粮食产业高质量发展的主动性。加强调度督导，对工作推进有力、发展成效明显的予以表彰，在相关扶持政策上予以倾斜；对工作不力、进展缓慢的通报批评，适当减少或取消扶持安排。</w:t>
            </w:r>
          </w:p>
          <w:p w:rsidR="0058087B" w:rsidRPr="0058087B" w:rsidRDefault="003D4188" w:rsidP="0058087B">
            <w:pPr>
              <w:widowControl/>
              <w:wordWrap w:val="0"/>
              <w:spacing w:before="225" w:line="450" w:lineRule="atLeast"/>
              <w:jc w:val="right"/>
              <w:rPr>
                <w:rFonts w:ascii="宋体" w:eastAsia="宋体" w:hAnsi="宋体" w:cs="宋体"/>
                <w:color w:val="000000"/>
                <w:kern w:val="0"/>
                <w:sz w:val="24"/>
                <w:szCs w:val="24"/>
              </w:rPr>
            </w:pPr>
            <w:r>
              <w:rPr>
                <w:rFonts w:ascii="宋体" w:eastAsia="宋体" w:hAnsi="宋体" w:cs="宋体" w:hint="eastAsia"/>
                <w:color w:val="000000"/>
                <w:kern w:val="0"/>
                <w:sz w:val="24"/>
                <w:szCs w:val="24"/>
              </w:rPr>
              <w:t xml:space="preserve">              </w:t>
            </w:r>
            <w:r w:rsidR="0058087B" w:rsidRPr="0058087B">
              <w:rPr>
                <w:rFonts w:ascii="宋体" w:eastAsia="宋体" w:hAnsi="宋体" w:cs="宋体"/>
                <w:color w:val="000000"/>
                <w:kern w:val="0"/>
                <w:sz w:val="24"/>
                <w:szCs w:val="24"/>
              </w:rPr>
              <w:t>国家发展和改革委员会</w:t>
            </w:r>
            <w:r w:rsidR="0058087B" w:rsidRPr="0058087B">
              <w:rPr>
                <w:rFonts w:ascii="宋体" w:eastAsia="宋体" w:hAnsi="宋体" w:cs="宋体"/>
                <w:color w:val="000000"/>
                <w:kern w:val="0"/>
                <w:sz w:val="24"/>
                <w:szCs w:val="24"/>
              </w:rPr>
              <w:t> </w:t>
            </w:r>
            <w:r w:rsidR="0058087B" w:rsidRPr="0058087B">
              <w:rPr>
                <w:rFonts w:ascii="宋体" w:eastAsia="宋体" w:hAnsi="宋体" w:cs="宋体"/>
                <w:color w:val="000000"/>
                <w:kern w:val="0"/>
                <w:sz w:val="24"/>
                <w:szCs w:val="24"/>
              </w:rPr>
              <w:t> </w:t>
            </w:r>
            <w:r w:rsidR="0058087B" w:rsidRPr="0058087B">
              <w:rPr>
                <w:rFonts w:ascii="宋体" w:eastAsia="宋体" w:hAnsi="宋体" w:cs="宋体"/>
                <w:color w:val="000000"/>
                <w:kern w:val="0"/>
                <w:sz w:val="24"/>
                <w:szCs w:val="24"/>
              </w:rPr>
              <w:t>国家粮食和物资储备局</w:t>
            </w:r>
            <w:proofErr w:type="gramStart"/>
            <w:r w:rsidR="0058087B" w:rsidRPr="0058087B">
              <w:rPr>
                <w:rFonts w:ascii="宋体" w:eastAsia="宋体" w:hAnsi="宋体" w:cs="宋体"/>
                <w:color w:val="000000"/>
                <w:kern w:val="0"/>
                <w:sz w:val="24"/>
                <w:szCs w:val="24"/>
              </w:rPr>
              <w:t xml:space="preserve">　　　　　</w:t>
            </w:r>
            <w:proofErr w:type="gramEnd"/>
            <w:r w:rsidR="0058087B" w:rsidRPr="0058087B">
              <w:rPr>
                <w:rFonts w:ascii="宋体" w:eastAsia="宋体" w:hAnsi="宋体" w:cs="宋体"/>
                <w:color w:val="000000"/>
                <w:kern w:val="0"/>
                <w:sz w:val="24"/>
                <w:szCs w:val="24"/>
              </w:rPr>
              <w:t> </w:t>
            </w:r>
            <w:r w:rsidR="0058087B" w:rsidRPr="0058087B">
              <w:rPr>
                <w:rFonts w:ascii="宋体" w:eastAsia="宋体" w:hAnsi="宋体" w:cs="宋体"/>
                <w:color w:val="000000"/>
                <w:kern w:val="0"/>
                <w:sz w:val="24"/>
                <w:szCs w:val="24"/>
              </w:rPr>
              <w:br/>
            </w:r>
            <w:r>
              <w:rPr>
                <w:rFonts w:ascii="宋体" w:eastAsia="宋体" w:hAnsi="宋体" w:cs="宋体" w:hint="eastAsia"/>
                <w:color w:val="000000"/>
                <w:kern w:val="0"/>
                <w:sz w:val="24"/>
                <w:szCs w:val="24"/>
              </w:rPr>
              <w:t xml:space="preserve">        </w:t>
            </w:r>
            <w:r w:rsidR="0058087B" w:rsidRPr="0058087B">
              <w:rPr>
                <w:rFonts w:ascii="宋体" w:eastAsia="宋体" w:hAnsi="宋体" w:cs="宋体"/>
                <w:color w:val="000000"/>
                <w:kern w:val="0"/>
                <w:sz w:val="24"/>
                <w:szCs w:val="24"/>
              </w:rPr>
              <w:t>2019年8月23日</w:t>
            </w:r>
            <w:proofErr w:type="gramStart"/>
            <w:r w:rsidR="0058087B" w:rsidRPr="0058087B">
              <w:rPr>
                <w:rFonts w:ascii="宋体" w:eastAsia="宋体" w:hAnsi="宋体" w:cs="宋体"/>
                <w:color w:val="000000"/>
                <w:kern w:val="0"/>
                <w:sz w:val="24"/>
                <w:szCs w:val="24"/>
              </w:rPr>
              <w:t xml:space="preserve">　　　　　　　　　　　　</w:t>
            </w:r>
            <w:proofErr w:type="gramEnd"/>
            <w:r w:rsidR="0058087B" w:rsidRPr="0058087B">
              <w:rPr>
                <w:rFonts w:ascii="宋体" w:eastAsia="宋体" w:hAnsi="宋体" w:cs="宋体"/>
                <w:color w:val="000000"/>
                <w:kern w:val="0"/>
                <w:sz w:val="24"/>
                <w:szCs w:val="24"/>
              </w:rPr>
              <w:t> </w:t>
            </w:r>
          </w:p>
          <w:p w:rsidR="0058087B" w:rsidRPr="0058087B" w:rsidRDefault="0058087B" w:rsidP="0058087B">
            <w:pPr>
              <w:widowControl/>
              <w:wordWrap w:val="0"/>
              <w:spacing w:before="225" w:line="450" w:lineRule="atLeast"/>
              <w:ind w:firstLine="480"/>
              <w:rPr>
                <w:rFonts w:ascii="宋体" w:eastAsia="宋体" w:hAnsi="宋体" w:cs="宋体"/>
                <w:color w:val="000000"/>
                <w:kern w:val="0"/>
                <w:sz w:val="24"/>
                <w:szCs w:val="24"/>
              </w:rPr>
            </w:pPr>
            <w:r w:rsidRPr="0058087B">
              <w:rPr>
                <w:rFonts w:ascii="宋体" w:eastAsia="宋体" w:hAnsi="宋体" w:cs="宋体"/>
                <w:color w:val="000000"/>
                <w:kern w:val="0"/>
                <w:sz w:val="24"/>
                <w:szCs w:val="24"/>
              </w:rPr>
              <w:t>（此件公开发布）</w:t>
            </w:r>
          </w:p>
        </w:tc>
      </w:tr>
    </w:tbl>
    <w:p w:rsidR="00435D73" w:rsidRPr="0058087B" w:rsidRDefault="00435D73"/>
    <w:sectPr w:rsidR="00435D73" w:rsidRPr="0058087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4B4C"/>
    <w:rsid w:val="002A4C54"/>
    <w:rsid w:val="003D4188"/>
    <w:rsid w:val="00435D73"/>
    <w:rsid w:val="0058087B"/>
    <w:rsid w:val="006563DD"/>
    <w:rsid w:val="00704B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pub-det-dates">
    <w:name w:val="pub-det-dates"/>
    <w:basedOn w:val="a0"/>
    <w:rsid w:val="0058087B"/>
  </w:style>
  <w:style w:type="character" w:customStyle="1" w:styleId="zoom">
    <w:name w:val="zoom"/>
    <w:basedOn w:val="a0"/>
    <w:rsid w:val="0058087B"/>
  </w:style>
  <w:style w:type="character" w:customStyle="1" w:styleId="bigger">
    <w:name w:val="bigger"/>
    <w:basedOn w:val="a0"/>
    <w:rsid w:val="0058087B"/>
  </w:style>
  <w:style w:type="character" w:customStyle="1" w:styleId="medium">
    <w:name w:val="medium"/>
    <w:basedOn w:val="a0"/>
    <w:rsid w:val="0058087B"/>
  </w:style>
  <w:style w:type="character" w:customStyle="1" w:styleId="smaller">
    <w:name w:val="smaller"/>
    <w:basedOn w:val="a0"/>
    <w:rsid w:val="0058087B"/>
  </w:style>
  <w:style w:type="character" w:styleId="a3">
    <w:name w:val="Hyperlink"/>
    <w:basedOn w:val="a0"/>
    <w:uiPriority w:val="99"/>
    <w:semiHidden/>
    <w:unhideWhenUsed/>
    <w:rsid w:val="0058087B"/>
    <w:rPr>
      <w:color w:val="0000FF"/>
      <w:u w:val="single"/>
    </w:rPr>
  </w:style>
  <w:style w:type="character" w:customStyle="1" w:styleId="gwdsharet">
    <w:name w:val="gwdshare_t"/>
    <w:basedOn w:val="a0"/>
    <w:rsid w:val="0058087B"/>
  </w:style>
  <w:style w:type="character" w:customStyle="1" w:styleId="gwdsmore">
    <w:name w:val="gwds_more"/>
    <w:basedOn w:val="a0"/>
    <w:rsid w:val="0058087B"/>
  </w:style>
  <w:style w:type="paragraph" w:styleId="a4">
    <w:name w:val="Normal (Web)"/>
    <w:basedOn w:val="a"/>
    <w:uiPriority w:val="99"/>
    <w:unhideWhenUsed/>
    <w:rsid w:val="0058087B"/>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pub-det-dates">
    <w:name w:val="pub-det-dates"/>
    <w:basedOn w:val="a0"/>
    <w:rsid w:val="0058087B"/>
  </w:style>
  <w:style w:type="character" w:customStyle="1" w:styleId="zoom">
    <w:name w:val="zoom"/>
    <w:basedOn w:val="a0"/>
    <w:rsid w:val="0058087B"/>
  </w:style>
  <w:style w:type="character" w:customStyle="1" w:styleId="bigger">
    <w:name w:val="bigger"/>
    <w:basedOn w:val="a0"/>
    <w:rsid w:val="0058087B"/>
  </w:style>
  <w:style w:type="character" w:customStyle="1" w:styleId="medium">
    <w:name w:val="medium"/>
    <w:basedOn w:val="a0"/>
    <w:rsid w:val="0058087B"/>
  </w:style>
  <w:style w:type="character" w:customStyle="1" w:styleId="smaller">
    <w:name w:val="smaller"/>
    <w:basedOn w:val="a0"/>
    <w:rsid w:val="0058087B"/>
  </w:style>
  <w:style w:type="character" w:styleId="a3">
    <w:name w:val="Hyperlink"/>
    <w:basedOn w:val="a0"/>
    <w:uiPriority w:val="99"/>
    <w:semiHidden/>
    <w:unhideWhenUsed/>
    <w:rsid w:val="0058087B"/>
    <w:rPr>
      <w:color w:val="0000FF"/>
      <w:u w:val="single"/>
    </w:rPr>
  </w:style>
  <w:style w:type="character" w:customStyle="1" w:styleId="gwdsharet">
    <w:name w:val="gwdshare_t"/>
    <w:basedOn w:val="a0"/>
    <w:rsid w:val="0058087B"/>
  </w:style>
  <w:style w:type="character" w:customStyle="1" w:styleId="gwdsmore">
    <w:name w:val="gwds_more"/>
    <w:basedOn w:val="a0"/>
    <w:rsid w:val="0058087B"/>
  </w:style>
  <w:style w:type="paragraph" w:styleId="a4">
    <w:name w:val="Normal (Web)"/>
    <w:basedOn w:val="a"/>
    <w:uiPriority w:val="99"/>
    <w:unhideWhenUsed/>
    <w:rsid w:val="0058087B"/>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328258">
      <w:bodyDiv w:val="1"/>
      <w:marLeft w:val="0"/>
      <w:marRight w:val="0"/>
      <w:marTop w:val="0"/>
      <w:marBottom w:val="0"/>
      <w:divBdr>
        <w:top w:val="none" w:sz="0" w:space="0" w:color="auto"/>
        <w:left w:val="none" w:sz="0" w:space="0" w:color="auto"/>
        <w:bottom w:val="none" w:sz="0" w:space="0" w:color="auto"/>
        <w:right w:val="none" w:sz="0" w:space="0" w:color="auto"/>
      </w:divBdr>
      <w:divsChild>
        <w:div w:id="2080786096">
          <w:marLeft w:val="0"/>
          <w:marRight w:val="0"/>
          <w:marTop w:val="0"/>
          <w:marBottom w:val="0"/>
          <w:divBdr>
            <w:top w:val="none" w:sz="0" w:space="0" w:color="auto"/>
            <w:left w:val="none" w:sz="0" w:space="0" w:color="auto"/>
            <w:bottom w:val="none" w:sz="0" w:space="0" w:color="auto"/>
            <w:right w:val="none" w:sz="0" w:space="0" w:color="auto"/>
          </w:divBdr>
          <w:divsChild>
            <w:div w:id="118620233">
              <w:marLeft w:val="0"/>
              <w:marRight w:val="0"/>
              <w:marTop w:val="0"/>
              <w:marBottom w:val="0"/>
              <w:divBdr>
                <w:top w:val="none" w:sz="0" w:space="0" w:color="auto"/>
                <w:left w:val="none" w:sz="0" w:space="0" w:color="auto"/>
                <w:bottom w:val="none" w:sz="0" w:space="0" w:color="auto"/>
                <w:right w:val="none" w:sz="0" w:space="0" w:color="auto"/>
              </w:divBdr>
            </w:div>
          </w:divsChild>
        </w:div>
        <w:div w:id="11029157">
          <w:marLeft w:val="0"/>
          <w:marRight w:val="0"/>
          <w:marTop w:val="0"/>
          <w:marBottom w:val="0"/>
          <w:divBdr>
            <w:top w:val="single" w:sz="6" w:space="8" w:color="D4D4D4"/>
            <w:left w:val="none" w:sz="0" w:space="0" w:color="auto"/>
            <w:bottom w:val="none" w:sz="0" w:space="0" w:color="auto"/>
            <w:right w:val="none" w:sz="0" w:space="0" w:color="auto"/>
          </w:divBdr>
        </w:div>
      </w:divsChild>
    </w:div>
    <w:div w:id="1546527810">
      <w:bodyDiv w:val="1"/>
      <w:marLeft w:val="0"/>
      <w:marRight w:val="0"/>
      <w:marTop w:val="0"/>
      <w:marBottom w:val="0"/>
      <w:divBdr>
        <w:top w:val="none" w:sz="0" w:space="0" w:color="auto"/>
        <w:left w:val="none" w:sz="0" w:space="0" w:color="auto"/>
        <w:bottom w:val="none" w:sz="0" w:space="0" w:color="auto"/>
        <w:right w:val="none" w:sz="0" w:space="0" w:color="auto"/>
      </w:divBdr>
      <w:divsChild>
        <w:div w:id="1427383195">
          <w:marLeft w:val="0"/>
          <w:marRight w:val="0"/>
          <w:marTop w:val="0"/>
          <w:marBottom w:val="0"/>
          <w:divBdr>
            <w:top w:val="none" w:sz="0" w:space="0" w:color="auto"/>
            <w:left w:val="none" w:sz="0" w:space="0" w:color="auto"/>
            <w:bottom w:val="none" w:sz="0" w:space="0" w:color="auto"/>
            <w:right w:val="none" w:sz="0" w:space="0" w:color="auto"/>
          </w:divBdr>
          <w:divsChild>
            <w:div w:id="1240140589">
              <w:marLeft w:val="0"/>
              <w:marRight w:val="0"/>
              <w:marTop w:val="0"/>
              <w:marBottom w:val="0"/>
              <w:divBdr>
                <w:top w:val="none" w:sz="0" w:space="0" w:color="auto"/>
                <w:left w:val="none" w:sz="0" w:space="0" w:color="auto"/>
                <w:bottom w:val="none" w:sz="0" w:space="0" w:color="auto"/>
                <w:right w:val="none" w:sz="0" w:space="0" w:color="auto"/>
              </w:divBdr>
            </w:div>
          </w:divsChild>
        </w:div>
        <w:div w:id="1361784871">
          <w:marLeft w:val="0"/>
          <w:marRight w:val="0"/>
          <w:marTop w:val="0"/>
          <w:marBottom w:val="0"/>
          <w:divBdr>
            <w:top w:val="single" w:sz="6" w:space="8" w:color="D4D4D4"/>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lswz.gov.cn/html/zcfb/2019-08/30/content_246391.shtml" TargetMode="External"/><Relationship Id="rId5" Type="http://schemas.openxmlformats.org/officeDocument/2006/relationships/hyperlink" Target="http://www.lswz.gov.cn/html/zcfb/2019-08/30/content_246391.s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825</Words>
  <Characters>4706</Characters>
  <Application>Microsoft Office Word</Application>
  <DocSecurity>0</DocSecurity>
  <Lines>39</Lines>
  <Paragraphs>11</Paragraphs>
  <ScaleCrop>false</ScaleCrop>
  <Company/>
  <LinksUpToDate>false</LinksUpToDate>
  <CharactersWithSpaces>5520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zhengyantong</cp:lastModifiedBy>
  <cp:revision>2</cp:revision>
  <dcterms:created xsi:type="dcterms:W3CDTF">2019-09-02T02:43:00Z</dcterms:created>
  <dcterms:modified xsi:type="dcterms:W3CDTF">2019-09-02T02:43:00Z</dcterms:modified>
</cp:coreProperties>
</file>