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F02F6">
      <w:pPr>
        <w:spacing w:line="220" w:lineRule="atLeas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小麦购销合作协议</w:t>
      </w:r>
    </w:p>
    <w:p w14:paraId="35CE8134">
      <w:pPr>
        <w:wordWrap w:val="0"/>
        <w:spacing w:line="220" w:lineRule="atLeast"/>
        <w:jc w:val="right"/>
        <w:rPr>
          <w:rFonts w:hint="eastAsia" w:asciiTheme="minorEastAsia" w:hAnsiTheme="minorEastAsia" w:eastAsiaTheme="minorEastAsia" w:cstheme="minorEastAsia"/>
          <w:sz w:val="28"/>
          <w:szCs w:val="28"/>
        </w:rPr>
      </w:pPr>
      <w:r>
        <w:rPr>
          <w:rFonts w:hint="eastAsia"/>
        </w:rPr>
        <w:t xml:space="preserve">                          </w:t>
      </w:r>
      <w:r>
        <w:rPr>
          <w:rFonts w:hint="eastAsia" w:ascii="仿宋_GB2312" w:eastAsia="仿宋_GB2312"/>
          <w:sz w:val="28"/>
          <w:szCs w:val="28"/>
        </w:rPr>
        <w:t xml:space="preserve"> </w:t>
      </w:r>
      <w:r>
        <w:rPr>
          <w:rFonts w:hint="eastAsia" w:asciiTheme="minorEastAsia" w:hAnsiTheme="minorEastAsia" w:eastAsiaTheme="minorEastAsia" w:cstheme="minorEastAsia"/>
          <w:sz w:val="28"/>
          <w:szCs w:val="28"/>
        </w:rPr>
        <w:t xml:space="preserve">合同编号： </w:t>
      </w:r>
    </w:p>
    <w:p w14:paraId="290FB9DA">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甲方：南通粮食集团储备粮管理有限公司（以下简称甲方）</w:t>
      </w:r>
    </w:p>
    <w:p w14:paraId="7B6B7AE0">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乙方：</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（以下简称乙方）</w:t>
      </w:r>
    </w:p>
    <w:p w14:paraId="6E7261CE">
      <w:pPr>
        <w:spacing w:line="5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为充分发挥各自优势，合理配置粮源，依据江苏粮油商品交易市场苏中分中心竞价结果（交易市场合同编号XXXXXX、XXXXXX），就甲方采购乙方组织的2026年产小麦</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吨（按实际入库数量结算），同时由乙方根据甲方的出库时间要求负责全部回购，并达成以下协议：</w:t>
      </w:r>
    </w:p>
    <w:p w14:paraId="70C306F0">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一、甲方采购乙方组织的2026年度生产的小麦</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吨（按实际入库数量结算），乙方必须在2026年</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lang w:val="en-US" w:eastAsia="zh-CN"/>
        </w:rPr>
        <w:t>30</w:t>
      </w:r>
      <w:r>
        <w:rPr>
          <w:rFonts w:hint="eastAsia" w:asciiTheme="minorEastAsia" w:hAnsiTheme="minorEastAsia" w:eastAsiaTheme="minorEastAsia" w:cstheme="minorEastAsia"/>
          <w:sz w:val="28"/>
          <w:szCs w:val="28"/>
        </w:rPr>
        <w:t>日前将所有小麦送至甲方指定仓库。</w:t>
      </w:r>
    </w:p>
    <w:p w14:paraId="413C06F9">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二、入库价格：</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元/吨（车船板价）。</w:t>
      </w:r>
    </w:p>
    <w:p w14:paraId="4B6887E6">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三、质量标准：入库小麦必须为2026年产新小麦，入库等级须达国标(GB1351-2023)</w:t>
      </w:r>
      <w:r>
        <w:rPr>
          <w:rFonts w:hint="eastAsia" w:asciiTheme="minorEastAsia" w:hAnsiTheme="minorEastAsia" w:eastAsiaTheme="minorEastAsia" w:cstheme="minorEastAsia"/>
          <w:sz w:val="28"/>
          <w:szCs w:val="28"/>
          <w:lang w:val="en-US" w:eastAsia="zh-CN"/>
        </w:rPr>
        <w:t>二</w:t>
      </w:r>
      <w:r>
        <w:rPr>
          <w:rFonts w:hint="eastAsia" w:asciiTheme="minorEastAsia" w:hAnsiTheme="minorEastAsia" w:eastAsiaTheme="minorEastAsia" w:cstheme="minorEastAsia"/>
          <w:sz w:val="28"/>
          <w:szCs w:val="28"/>
        </w:rPr>
        <w:t>等及</w:t>
      </w:r>
      <w:r>
        <w:rPr>
          <w:rFonts w:hint="eastAsia" w:asciiTheme="minorEastAsia" w:hAnsiTheme="minorEastAsia" w:eastAsiaTheme="minorEastAsia" w:cstheme="minorEastAsia"/>
          <w:sz w:val="28"/>
          <w:szCs w:val="28"/>
          <w:lang w:val="en-US" w:eastAsia="zh-CN"/>
        </w:rPr>
        <w:t>二</w:t>
      </w:r>
      <w:r>
        <w:rPr>
          <w:rFonts w:hint="eastAsia" w:asciiTheme="minorEastAsia" w:hAnsiTheme="minorEastAsia" w:eastAsiaTheme="minorEastAsia" w:cstheme="minorEastAsia"/>
          <w:sz w:val="28"/>
          <w:szCs w:val="28"/>
        </w:rPr>
        <w:t>等以上，容重≥7</w:t>
      </w: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rPr>
        <w:t>0g/L; 杂质≤1%（1%&lt;杂质≤2%入库必须过筛，过筛费10元/吨由乙方承担，筛下物由乙方带回），杂质超2.0%（不含）拒收；水分＜13%（单批次（车/船)不超13.5%）；不完善粒≤</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%；增扣量按现行国标执行；无虫害，色泽气味正常；卫生指标符合食品安全国家标准(GB2761-2017)，其中呕吐毒素≤1000μg/kg、玉米赤霉烯酮≤60μg/kg。入库质量由南通市发改委委托的有资质的第三方检测机构认定。  </w:t>
      </w:r>
    </w:p>
    <w:p w14:paraId="62F1B85E">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1）乙方按照甲方委托公告的要求参加竞价交易，乙方通过竞价交易的方式获得购销合作的权利。本次购销双向交易采取以采竞销的交易方式。一次交易实现同一数量的地方储备粮（油）销售（轮出）和采购（轮入）。采购价格固定，竞价方只需对销售标的的底价进行竞价，一旦竞价销售标的竞价成交，则相对应的采购标的同时成交。销售（回购）价格以竞价交易的结果为准。竞价成功获得合作购销权利后三日内，甲方与乙方签订此合同，交易系统内的购、销双向交易合同正式生效。</w:t>
      </w:r>
    </w:p>
    <w:p w14:paraId="245A7621">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（2）合同签订后，乙方在小麦入库完成后、甲乙双方验收确认前将</w:t>
      </w:r>
      <w:r>
        <w:rPr>
          <w:rFonts w:hint="eastAsia" w:asciiTheme="minorEastAsia" w:hAnsiTheme="minorEastAsia" w:eastAsiaTheme="minorEastAsia" w:cstheme="minorEastAsia"/>
          <w:color w:val="auto"/>
          <w:sz w:val="28"/>
          <w:szCs w:val="28"/>
          <w:highlight w:val="none"/>
          <w:lang w:val="en-US" w:eastAsia="zh-CN"/>
        </w:rPr>
        <w:t>6</w:t>
      </w:r>
      <w:r>
        <w:rPr>
          <w:rFonts w:hint="eastAsia" w:asciiTheme="minorEastAsia" w:hAnsiTheme="minorEastAsia" w:eastAsiaTheme="minorEastAsia" w:cstheme="minorEastAsia"/>
          <w:color w:val="auto"/>
          <w:sz w:val="28"/>
          <w:szCs w:val="28"/>
          <w:highlight w:val="none"/>
        </w:rPr>
        <w:t>0元/吨</w:t>
      </w:r>
      <w:r>
        <w:rPr>
          <w:rFonts w:hint="eastAsia" w:asciiTheme="minorEastAsia" w:hAnsiTheme="minorEastAsia" w:eastAsiaTheme="minorEastAsia" w:cstheme="minorEastAsia"/>
          <w:sz w:val="28"/>
          <w:szCs w:val="28"/>
        </w:rPr>
        <w:t>的风险保证金汇至甲方账户。风险保证金不计利息，在乙方回购阶段以单仓为单位最后一</w:t>
      </w:r>
      <w:bookmarkStart w:id="0" w:name="_GoBack"/>
      <w:bookmarkEnd w:id="0"/>
      <w:r>
        <w:rPr>
          <w:rFonts w:hint="eastAsia" w:asciiTheme="minorEastAsia" w:hAnsiTheme="minorEastAsia" w:eastAsiaTheme="minorEastAsia" w:cstheme="minorEastAsia"/>
          <w:sz w:val="28"/>
          <w:szCs w:val="28"/>
        </w:rPr>
        <w:t>批粮食出库完成、甲乙双方数量确认无误后，退回至乙方。</w:t>
      </w:r>
    </w:p>
    <w:p w14:paraId="43E725D4">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（3）结算方式：先货后款分批次付款，乙方提供发票后，甲方在三个工作日之内支付货款。</w:t>
      </w:r>
    </w:p>
    <w:p w14:paraId="57698989">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五、双方商定乙方回购事项：</w:t>
      </w:r>
    </w:p>
    <w:p w14:paraId="38CDAC7B">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（1）乙方回购时需提前向甲方申请，待甲方报上级储备粮管理机构批准后实施。</w:t>
      </w:r>
    </w:p>
    <w:p w14:paraId="1F586964">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（2）乙方回购的粮食为本次采购的在未来时点轮出的粮食。</w:t>
      </w:r>
    </w:p>
    <w:p w14:paraId="5D39649B">
      <w:pPr>
        <w:spacing w:line="560" w:lineRule="exact"/>
        <w:rPr>
          <w:rFonts w:hint="eastAsia" w:asciiTheme="minorEastAsia" w:hAnsiTheme="minorEastAsia" w:eastAsiaTheme="minorEastAsia" w:cstheme="minorEastAsia"/>
          <w:sz w:val="28"/>
          <w:szCs w:val="28"/>
          <w:highlight w:val="yellow"/>
        </w:rPr>
      </w:pPr>
      <w:r>
        <w:rPr>
          <w:rFonts w:hint="eastAsia" w:asciiTheme="minorEastAsia" w:hAnsiTheme="minorEastAsia" w:eastAsiaTheme="minorEastAsia" w:cstheme="minorEastAsia"/>
          <w:sz w:val="28"/>
          <w:szCs w:val="28"/>
        </w:rPr>
        <w:t>（3）乙方具体回购时间为：</w:t>
      </w:r>
      <w:r>
        <w:rPr>
          <w:rFonts w:hint="eastAsia" w:asciiTheme="minorEastAsia" w:hAnsiTheme="minorEastAsia" w:eastAsiaTheme="minorEastAsia" w:cstheme="minorEastAsia"/>
          <w:sz w:val="28"/>
          <w:szCs w:val="28"/>
          <w:highlight w:val="yellow"/>
          <w:u w:val="single"/>
        </w:rPr>
        <w:t>202</w:t>
      </w:r>
      <w:r>
        <w:rPr>
          <w:rFonts w:hint="eastAsia" w:asciiTheme="minorEastAsia" w:hAnsiTheme="minorEastAsia" w:eastAsiaTheme="minorEastAsia" w:cstheme="minorEastAsia"/>
          <w:sz w:val="28"/>
          <w:szCs w:val="28"/>
          <w:highlight w:val="yellow"/>
          <w:u w:val="single"/>
          <w:lang w:val="en-US" w:eastAsia="zh-CN"/>
        </w:rPr>
        <w:t>6</w:t>
      </w:r>
      <w:r>
        <w:rPr>
          <w:rFonts w:hint="eastAsia" w:asciiTheme="minorEastAsia" w:hAnsiTheme="minorEastAsia" w:eastAsiaTheme="minorEastAsia" w:cstheme="minorEastAsia"/>
          <w:sz w:val="28"/>
          <w:szCs w:val="28"/>
          <w:highlight w:val="yellow"/>
          <w:u w:val="single"/>
        </w:rPr>
        <w:t>年</w:t>
      </w:r>
      <w:r>
        <w:rPr>
          <w:rFonts w:hint="eastAsia" w:asciiTheme="minorEastAsia" w:hAnsiTheme="minorEastAsia" w:eastAsiaTheme="minorEastAsia" w:cstheme="minorEastAsia"/>
          <w:sz w:val="28"/>
          <w:szCs w:val="28"/>
          <w:highlight w:val="yellow"/>
          <w:u w:val="single"/>
          <w:lang w:val="en-US" w:eastAsia="zh-CN"/>
        </w:rPr>
        <w:t>11</w:t>
      </w:r>
      <w:r>
        <w:rPr>
          <w:rFonts w:hint="eastAsia" w:asciiTheme="minorEastAsia" w:hAnsiTheme="minorEastAsia" w:eastAsiaTheme="minorEastAsia" w:cstheme="minorEastAsia"/>
          <w:sz w:val="28"/>
          <w:szCs w:val="28"/>
          <w:highlight w:val="yellow"/>
          <w:u w:val="single"/>
        </w:rPr>
        <w:t>月</w:t>
      </w:r>
      <w:r>
        <w:rPr>
          <w:rFonts w:hint="eastAsia" w:asciiTheme="minorEastAsia" w:hAnsiTheme="minorEastAsia" w:eastAsiaTheme="minorEastAsia" w:cstheme="minorEastAsia"/>
          <w:sz w:val="28"/>
          <w:szCs w:val="28"/>
          <w:highlight w:val="yellow"/>
          <w:u w:val="single"/>
          <w:lang w:val="en-US" w:eastAsia="zh-CN"/>
        </w:rPr>
        <w:t>30</w:t>
      </w:r>
      <w:r>
        <w:rPr>
          <w:rFonts w:hint="eastAsia" w:asciiTheme="minorEastAsia" w:hAnsiTheme="minorEastAsia" w:eastAsiaTheme="minorEastAsia" w:cstheme="minorEastAsia"/>
          <w:sz w:val="28"/>
          <w:szCs w:val="28"/>
          <w:highlight w:val="yellow"/>
          <w:u w:val="single"/>
        </w:rPr>
        <w:t>日</w:t>
      </w:r>
      <w:r>
        <w:rPr>
          <w:rFonts w:hint="eastAsia" w:asciiTheme="minorEastAsia" w:hAnsiTheme="minorEastAsia" w:eastAsiaTheme="minorEastAsia" w:cstheme="minorEastAsia"/>
          <w:sz w:val="28"/>
          <w:szCs w:val="28"/>
          <w:highlight w:val="yellow"/>
          <w:u w:val="single"/>
          <w:lang w:val="en-US" w:eastAsia="zh-CN"/>
        </w:rPr>
        <w:t>前</w:t>
      </w:r>
      <w:r>
        <w:rPr>
          <w:rFonts w:hint="eastAsia" w:asciiTheme="minorEastAsia" w:hAnsiTheme="minorEastAsia" w:eastAsiaTheme="minorEastAsia" w:cstheme="minorEastAsia"/>
          <w:sz w:val="28"/>
          <w:szCs w:val="28"/>
          <w:highlight w:val="yellow"/>
          <w:u w:val="single"/>
        </w:rPr>
        <w:t>回购</w:t>
      </w:r>
      <w:r>
        <w:rPr>
          <w:rFonts w:hint="eastAsia" w:asciiTheme="minorEastAsia" w:hAnsiTheme="minorEastAsia" w:eastAsiaTheme="minorEastAsia" w:cstheme="minorEastAsia"/>
          <w:sz w:val="28"/>
          <w:szCs w:val="28"/>
          <w:highlight w:val="yellow"/>
          <w:u w:val="single"/>
          <w:lang w:val="en-US" w:eastAsia="zh-CN"/>
        </w:rPr>
        <w:t>并完成提货</w:t>
      </w:r>
      <w:r>
        <w:rPr>
          <w:rFonts w:hint="eastAsia" w:asciiTheme="minorEastAsia" w:hAnsiTheme="minorEastAsia" w:eastAsiaTheme="minorEastAsia" w:cstheme="minorEastAsia"/>
          <w:sz w:val="28"/>
          <w:szCs w:val="28"/>
          <w:highlight w:val="yellow"/>
          <w:u w:val="single"/>
        </w:rPr>
        <w:t>（XXX）吨（以采购实际入库数量为准）</w:t>
      </w:r>
      <w:r>
        <w:rPr>
          <w:rFonts w:hint="eastAsia" w:asciiTheme="minorEastAsia" w:hAnsiTheme="minorEastAsia" w:eastAsiaTheme="minorEastAsia" w:cstheme="minorEastAsia"/>
          <w:sz w:val="28"/>
          <w:szCs w:val="28"/>
          <w:highlight w:val="yellow"/>
          <w:u w:val="single"/>
          <w:lang w:eastAsia="zh-CN"/>
        </w:rPr>
        <w:t>。</w:t>
      </w:r>
      <w:r>
        <w:rPr>
          <w:rFonts w:hint="eastAsia" w:asciiTheme="minorEastAsia" w:hAnsiTheme="minorEastAsia" w:eastAsiaTheme="minorEastAsia" w:cstheme="minorEastAsia"/>
          <w:sz w:val="28"/>
          <w:szCs w:val="28"/>
          <w:highlight w:val="yellow"/>
          <w:u w:val="single"/>
        </w:rPr>
        <w:t>若有延期，收取10元/吨/月延期费用，延期出库完成时间最晚不得晚于2026年12月31日</w:t>
      </w:r>
      <w:r>
        <w:rPr>
          <w:rFonts w:hint="eastAsia" w:asciiTheme="minorEastAsia" w:hAnsiTheme="minorEastAsia" w:eastAsiaTheme="minorEastAsia" w:cstheme="minorEastAsia"/>
          <w:sz w:val="28"/>
          <w:szCs w:val="28"/>
          <w:highlight w:val="yellow"/>
        </w:rPr>
        <w:t>。</w:t>
      </w:r>
    </w:p>
    <w:p w14:paraId="7839C0FD">
      <w:pPr>
        <w:spacing w:line="64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（4）回购价格（根据竞价交易结果确定实际回购价格）：</w:t>
      </w:r>
      <w:r>
        <w:rPr>
          <w:rFonts w:hint="eastAsia" w:asciiTheme="minorEastAsia" w:hAnsiTheme="minorEastAsia" w:eastAsiaTheme="minorEastAsia" w:cstheme="minorEastAsia"/>
          <w:sz w:val="28"/>
          <w:szCs w:val="28"/>
          <w:u w:val="single"/>
        </w:rPr>
        <w:t>（XXX）</w:t>
      </w:r>
      <w:r>
        <w:rPr>
          <w:rFonts w:hint="eastAsia" w:asciiTheme="minorEastAsia" w:hAnsiTheme="minorEastAsia" w:eastAsiaTheme="minorEastAsia" w:cstheme="minorEastAsia"/>
          <w:sz w:val="28"/>
          <w:szCs w:val="28"/>
        </w:rPr>
        <w:t>元/吨 。</w:t>
      </w:r>
    </w:p>
    <w:p w14:paraId="03BC5EA1">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六、进出库费用。</w:t>
      </w:r>
    </w:p>
    <w:p w14:paraId="2B86B27B">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（1）进库时仓库车（船）板前费用由乙方承担。</w:t>
      </w:r>
    </w:p>
    <w:p w14:paraId="694CB3E9">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（2）出库时仓库车（船）板后费用由乙方承担。</w:t>
      </w:r>
    </w:p>
    <w:p w14:paraId="3569D371">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七、其他事项：</w:t>
      </w:r>
    </w:p>
    <w:p w14:paraId="59FCF705">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（1）如遇政策调控，甲乙双方应无条件服从政府调控需要，互不承担违约责任。甲方按上级制定的调拨价格扣除相关税费后全额与乙方进行结算。</w:t>
      </w:r>
    </w:p>
    <w:p w14:paraId="0EF02D6B">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（2）小麦入库后由甲方保管，并确保保管期间的入库小麦数量真实、质量安全。储存期间需符合地方储备粮管理规定，入库完毕后双方共同确认数量和质量。</w:t>
      </w:r>
    </w:p>
    <w:p w14:paraId="6A56B641">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该批粮食存储损耗（包括水杂减量和保管损耗）在符合国家相关规定范围内的由乙方承担。提货时乙方必须在开仓后30日内及时提完，避免动仓后粮食质量下降；如遇特殊情况需延长出库时间的，双方协调后签订补充协议；因乙方提货动仓后造成粮食品质下降或发生虫蛀现象，由乙方负责。如提货时间超过30天，乙方按6元/月/吨支付保管费给甲方（不足一个月按一个月计算）。</w:t>
      </w:r>
    </w:p>
    <w:p w14:paraId="63F6BFDE">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（4）涉及储备粮业务的各项补贴与乙方无关。</w:t>
      </w:r>
    </w:p>
    <w:p w14:paraId="380087CC">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甲乙双方购、销双向交易履约均在国家粮食交易平台中完成，合作权利确定后，分采购、销售（回购）两个环节进行，采购合同下，买卖双方自主交割，委托方在规定的合同入库期限（详见标的清单）内按到货进度付款，采购合同交割期截止日以清单为准，采购合同完成后必须得到甲方确认，中标方需提供相应增值税发票或提供相应的有效收购证明后委托方方可确认交易完成。双方交收完毕后江苏市场凭双方签订的采购确认单有效文件清退采购保证金。销售合同项下，在合同交割期内，中标方需将货款汇至江苏市场账户（与保证金账户一致）并在系统申请开具出库通知单，凭市场出库单及身份证明到甲方库点提货。销售粮食交收完毕，买卖双方在系统签订“验收确认单”后，江苏市场退还扣除乙方手续费部分的销售保证金。</w:t>
      </w:r>
    </w:p>
    <w:p w14:paraId="66806DA9">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八、违约责任</w:t>
      </w:r>
    </w:p>
    <w:p w14:paraId="59948A1F">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（1）乙方不能按合同时间、数量和质量送达，影响甲方储备入库计划，按违约处理，乙方保证金归甲方所有，合同终止。</w:t>
      </w:r>
    </w:p>
    <w:p w14:paraId="4621C168">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kern w:val="2"/>
          <w:sz w:val="28"/>
          <w:szCs w:val="28"/>
        </w:rPr>
        <w:t xml:space="preserve"> </w:t>
      </w:r>
      <w:r>
        <w:rPr>
          <w:rFonts w:hint="eastAsia" w:asciiTheme="minorEastAsia" w:hAnsiTheme="minorEastAsia" w:eastAsiaTheme="minorEastAsia" w:cstheme="minorEastAsia"/>
          <w:sz w:val="28"/>
          <w:szCs w:val="28"/>
        </w:rPr>
        <w:t>如乙方逾期未提清约定数量，则视作乙方违约，乙方风险保证金归甲方所有，未提数量甲方不再按定向销售价格销售给乙方，而由甲方另行销售，货款用于偿还甲方本金及因乙方违约造成的损失，不足部分甲方保留向乙方追讨补足价差的权利。</w:t>
      </w:r>
    </w:p>
    <w:p w14:paraId="6E6E9D76">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九、合同履约结束后，双方无任何经济纠纷，甲方应及时退还乙方风险保证金。</w:t>
      </w:r>
    </w:p>
    <w:p w14:paraId="5DDB2494">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解决纠纷的方式：协商解决或按《民法典》通过法律程序解决，出现合同纠纷和未尽事宜双方协商，可签订补充协议，补充协议与本协议具有同等法律效应，不能协商一致，守约方可在其企业注册地法院解决。</w:t>
      </w:r>
    </w:p>
    <w:p w14:paraId="6AE46AA9">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十一、本合同一式贰份，双方签字盖章后生效，本合同有效期至出库结束止，本合同相关传真件视同原件。</w:t>
      </w:r>
    </w:p>
    <w:p w14:paraId="42857F6F">
      <w:pPr>
        <w:spacing w:line="560" w:lineRule="exact"/>
        <w:rPr>
          <w:rFonts w:hint="eastAsia" w:asciiTheme="minorEastAsia" w:hAnsiTheme="minorEastAsia" w:eastAsiaTheme="minorEastAsia" w:cstheme="minorEastAsia"/>
          <w:sz w:val="28"/>
          <w:szCs w:val="28"/>
        </w:rPr>
      </w:pPr>
    </w:p>
    <w:p w14:paraId="61831D98">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甲  方：南通粮食集团储备粮管理有限公司  </w:t>
      </w:r>
    </w:p>
    <w:p w14:paraId="369C5757">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  表：（签字）：</w:t>
      </w:r>
    </w:p>
    <w:p w14:paraId="25A7A7DD">
      <w:pPr>
        <w:spacing w:line="560" w:lineRule="exact"/>
        <w:rPr>
          <w:rFonts w:hint="eastAsia" w:asciiTheme="minorEastAsia" w:hAnsiTheme="minorEastAsia" w:eastAsiaTheme="minorEastAsia" w:cstheme="minorEastAsia"/>
          <w:sz w:val="28"/>
          <w:szCs w:val="28"/>
        </w:rPr>
      </w:pPr>
    </w:p>
    <w:p w14:paraId="04B235C6">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乙  方： </w:t>
      </w:r>
    </w:p>
    <w:p w14:paraId="0A398FCF">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代  表：（签字）：              </w:t>
      </w:r>
    </w:p>
    <w:p w14:paraId="57A33E9F">
      <w:pPr>
        <w:spacing w:line="560" w:lineRule="exact"/>
        <w:rPr>
          <w:rFonts w:hint="eastAsia" w:asciiTheme="minorEastAsia" w:hAnsiTheme="minorEastAsia" w:eastAsiaTheme="minorEastAsia" w:cstheme="minorEastAsia"/>
          <w:sz w:val="28"/>
          <w:szCs w:val="28"/>
        </w:rPr>
      </w:pPr>
    </w:p>
    <w:p w14:paraId="5269B3F3">
      <w:pPr>
        <w:spacing w:line="56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2026年   月   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YWQyMjBlODMyZGJhYTg2OGM1ZDk3MGQ2MWQxZGUifQ=="/>
  </w:docVars>
  <w:rsids>
    <w:rsidRoot w:val="00D31D50"/>
    <w:rsid w:val="00031FBE"/>
    <w:rsid w:val="00074D3D"/>
    <w:rsid w:val="000F48F9"/>
    <w:rsid w:val="0011270E"/>
    <w:rsid w:val="00120D91"/>
    <w:rsid w:val="00156207"/>
    <w:rsid w:val="001A4F21"/>
    <w:rsid w:val="001B2155"/>
    <w:rsid w:val="002C3B4C"/>
    <w:rsid w:val="002F6BAB"/>
    <w:rsid w:val="00323B43"/>
    <w:rsid w:val="00345242"/>
    <w:rsid w:val="003B1308"/>
    <w:rsid w:val="003D37D8"/>
    <w:rsid w:val="00426133"/>
    <w:rsid w:val="004358AB"/>
    <w:rsid w:val="00474017"/>
    <w:rsid w:val="004D1837"/>
    <w:rsid w:val="004D56A3"/>
    <w:rsid w:val="005142CC"/>
    <w:rsid w:val="005669E0"/>
    <w:rsid w:val="005A119F"/>
    <w:rsid w:val="005A1296"/>
    <w:rsid w:val="005C6373"/>
    <w:rsid w:val="006503F1"/>
    <w:rsid w:val="00662087"/>
    <w:rsid w:val="0066581F"/>
    <w:rsid w:val="006C6EAF"/>
    <w:rsid w:val="00736AC5"/>
    <w:rsid w:val="00771E51"/>
    <w:rsid w:val="007904EE"/>
    <w:rsid w:val="007C76A2"/>
    <w:rsid w:val="008A066C"/>
    <w:rsid w:val="008B7726"/>
    <w:rsid w:val="008D12A8"/>
    <w:rsid w:val="00907F3E"/>
    <w:rsid w:val="009A7BAC"/>
    <w:rsid w:val="00A07AE3"/>
    <w:rsid w:val="00A744B1"/>
    <w:rsid w:val="00B41049"/>
    <w:rsid w:val="00B54FA9"/>
    <w:rsid w:val="00C268F4"/>
    <w:rsid w:val="00C444FC"/>
    <w:rsid w:val="00D31D50"/>
    <w:rsid w:val="00D33EE2"/>
    <w:rsid w:val="00DB185C"/>
    <w:rsid w:val="00E4669F"/>
    <w:rsid w:val="00EC377B"/>
    <w:rsid w:val="00FA6285"/>
    <w:rsid w:val="0EF34018"/>
    <w:rsid w:val="38FA1486"/>
    <w:rsid w:val="4357227D"/>
    <w:rsid w:val="54285822"/>
    <w:rsid w:val="58AA2905"/>
    <w:rsid w:val="5CBD0CC6"/>
    <w:rsid w:val="658A6C1F"/>
    <w:rsid w:val="68417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2089</Words>
  <Characters>2192</Characters>
  <Lines>16</Lines>
  <Paragraphs>4</Paragraphs>
  <TotalTime>1</TotalTime>
  <ScaleCrop>false</ScaleCrop>
  <LinksUpToDate>false</LinksUpToDate>
  <CharactersWithSpaces>2344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2025-02-19T03:04:00Z</dcterms:created>
  <dc:creator>Administrator</dc:creator>
  <cp:lastModifiedBy>酒窝</cp:lastModifiedBy>
  <cp:lastPrinted>2026-08-17T04:04:00Z</cp:lastPrinted>
  <dcterms:modified xsi:type="dcterms:W3CDTF">2026-08-25T06:48:17Z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E4F621F6014449728D3CDFED7DAE0C85_13</vt:lpwstr>
  </property>
  <property fmtid="{D5CDD505-2E9C-101B-9397-08002B2CF9AE}" pid="4" name="KSOTemplateDocerSaveRecord">
    <vt:lpwstr>eyJoZGlkIjoiYWY3OGY2MmRlZTZiYjRhY2U0M2RhZDVjNGQ0Yzk1ZTciLCJ1c2VySWQiOiI3NDQzMDU5ODUifQ==</vt:lpwstr>
  </property>
</Properties>
</file>