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1F2A8">
      <w:pPr>
        <w:spacing w:line="500" w:lineRule="exact"/>
        <w:jc w:val="center"/>
        <w:rPr>
          <w:rFonts w:ascii="仿宋" w:hAnsi="仿宋" w:eastAsia="仿宋" w:cs="黑体"/>
          <w:b/>
          <w:sz w:val="40"/>
          <w:szCs w:val="30"/>
        </w:rPr>
      </w:pPr>
      <w:r>
        <w:rPr>
          <w:rFonts w:hint="eastAsia" w:ascii="仿宋" w:hAnsi="仿宋" w:eastAsia="仿宋" w:cs="黑体"/>
          <w:b/>
          <w:sz w:val="40"/>
          <w:szCs w:val="30"/>
        </w:rPr>
        <w:t>大米购销合作合同</w:t>
      </w:r>
    </w:p>
    <w:p w14:paraId="32B7F696">
      <w:pPr>
        <w:spacing w:line="500" w:lineRule="exact"/>
        <w:jc w:val="center"/>
        <w:rPr>
          <w:rFonts w:hint="default" w:ascii="仿宋" w:hAnsi="仿宋" w:eastAsia="仿宋" w:cs="黑体"/>
          <w:sz w:val="30"/>
          <w:szCs w:val="30"/>
          <w:lang w:val="en-US" w:eastAsia="zh-CN"/>
        </w:rPr>
      </w:pPr>
      <w:r>
        <w:rPr>
          <w:rFonts w:hint="eastAsia" w:ascii="仿宋" w:hAnsi="仿宋" w:eastAsia="仿宋" w:cs="黑体"/>
          <w:sz w:val="30"/>
          <w:szCs w:val="30"/>
        </w:rPr>
        <w:t xml:space="preserve">                              </w:t>
      </w:r>
      <w:r>
        <w:rPr>
          <w:rFonts w:ascii="仿宋" w:hAnsi="仿宋" w:eastAsia="仿宋"/>
          <w:sz w:val="30"/>
          <w:szCs w:val="30"/>
        </w:rPr>
        <w:t>合同编号：</w:t>
      </w:r>
      <w:r>
        <w:rPr>
          <w:rFonts w:hint="eastAsia" w:ascii="仿宋" w:hAnsi="仿宋" w:eastAsia="仿宋"/>
          <w:sz w:val="30"/>
          <w:szCs w:val="30"/>
          <w:lang w:val="en-US" w:eastAsia="zh-CN"/>
        </w:rPr>
        <w:t xml:space="preserve">        </w:t>
      </w:r>
    </w:p>
    <w:p w14:paraId="223254A4">
      <w:pPr>
        <w:spacing w:line="500" w:lineRule="exact"/>
        <w:rPr>
          <w:rFonts w:ascii="仿宋" w:hAnsi="仿宋" w:eastAsia="仿宋" w:cs="仿宋"/>
          <w:sz w:val="30"/>
          <w:szCs w:val="30"/>
        </w:rPr>
      </w:pPr>
      <w:r>
        <w:rPr>
          <w:rFonts w:hint="eastAsia" w:ascii="仿宋" w:hAnsi="仿宋" w:eastAsia="仿宋" w:cs="仿宋"/>
          <w:sz w:val="30"/>
          <w:szCs w:val="30"/>
        </w:rPr>
        <w:t>甲方：南通粮食集团储备粮管理有限公司     （以下简称甲方）</w:t>
      </w:r>
    </w:p>
    <w:p w14:paraId="35057A57">
      <w:pPr>
        <w:spacing w:line="500" w:lineRule="exact"/>
        <w:jc w:val="left"/>
        <w:rPr>
          <w:rFonts w:ascii="仿宋" w:hAnsi="仿宋" w:eastAsia="仿宋" w:cs="仿宋"/>
          <w:sz w:val="30"/>
          <w:szCs w:val="30"/>
        </w:rPr>
      </w:pPr>
      <w:r>
        <w:rPr>
          <w:rFonts w:hint="eastAsia" w:ascii="仿宋" w:hAnsi="仿宋" w:eastAsia="仿宋" w:cs="仿宋"/>
          <w:sz w:val="30"/>
          <w:szCs w:val="30"/>
        </w:rPr>
        <w:t>乙方：</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（以下简称乙方）</w:t>
      </w:r>
    </w:p>
    <w:p w14:paraId="68D1FA62">
      <w:pPr>
        <w:spacing w:line="500" w:lineRule="exact"/>
        <w:rPr>
          <w:rFonts w:ascii="仿宋" w:hAnsi="仿宋" w:eastAsia="仿宋" w:cs="仿宋"/>
          <w:sz w:val="30"/>
          <w:szCs w:val="30"/>
        </w:rPr>
      </w:pPr>
    </w:p>
    <w:p w14:paraId="3CA77AF3">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为充分发挥各自优势，合理配置粮源，依据江苏粮油商品交易市场苏中分中心竞价结果（合同号：</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），由甲方收购乙方组织的</w:t>
      </w:r>
      <w:r>
        <w:rPr>
          <w:rFonts w:hint="eastAsia" w:ascii="仿宋" w:hAnsi="仿宋" w:eastAsia="仿宋" w:cs="仿宋"/>
          <w:sz w:val="30"/>
          <w:szCs w:val="30"/>
          <w:u w:val="single"/>
        </w:rPr>
        <w:t xml:space="preserve"> 202</w:t>
      </w:r>
      <w:r>
        <w:rPr>
          <w:rFonts w:hint="eastAsia" w:ascii="仿宋" w:hAnsi="仿宋" w:eastAsia="仿宋" w:cs="仿宋"/>
          <w:sz w:val="30"/>
          <w:szCs w:val="30"/>
          <w:u w:val="single"/>
          <w:lang w:val="en-US" w:eastAsia="zh-CN"/>
        </w:rPr>
        <w:t>5</w:t>
      </w:r>
      <w:r>
        <w:rPr>
          <w:rFonts w:hint="eastAsia" w:ascii="仿宋" w:hAnsi="仿宋" w:eastAsia="仿宋" w:cs="仿宋"/>
          <w:sz w:val="30"/>
          <w:szCs w:val="30"/>
        </w:rPr>
        <w:t>年产粳稻现加工大米</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30</w:t>
      </w:r>
      <w:r>
        <w:rPr>
          <w:rFonts w:hint="eastAsia" w:ascii="仿宋" w:hAnsi="仿宋" w:eastAsia="仿宋" w:cs="仿宋"/>
          <w:sz w:val="30"/>
          <w:szCs w:val="30"/>
          <w:u w:val="single"/>
        </w:rPr>
        <w:t xml:space="preserve">0 </w:t>
      </w:r>
      <w:r>
        <w:rPr>
          <w:rFonts w:hint="eastAsia" w:ascii="仿宋" w:hAnsi="仿宋" w:eastAsia="仿宋" w:cs="仿宋"/>
          <w:sz w:val="30"/>
          <w:szCs w:val="30"/>
        </w:rPr>
        <w:t>吨，同时由乙方根据甲方的出库时间要求负责全部回购，现与乙方就成品粮大米</w:t>
      </w:r>
      <w:r>
        <w:rPr>
          <w:rFonts w:hint="eastAsia" w:ascii="仿宋" w:hAnsi="仿宋" w:eastAsia="仿宋" w:cs="仿宋"/>
          <w:sz w:val="30"/>
          <w:szCs w:val="30"/>
          <w:lang w:val="en-US" w:eastAsia="zh-CN"/>
        </w:rPr>
        <w:t>购销合作</w:t>
      </w:r>
      <w:r>
        <w:rPr>
          <w:rFonts w:hint="eastAsia" w:ascii="仿宋" w:hAnsi="仿宋" w:eastAsia="仿宋" w:cs="仿宋"/>
          <w:sz w:val="30"/>
          <w:szCs w:val="30"/>
        </w:rPr>
        <w:t>相关事项，达成以下协议：</w:t>
      </w:r>
    </w:p>
    <w:p w14:paraId="1783244B">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一、甲方收购乙方组织的</w:t>
      </w:r>
      <w:r>
        <w:rPr>
          <w:rFonts w:hint="eastAsia" w:ascii="仿宋" w:hAnsi="仿宋" w:eastAsia="仿宋" w:cs="仿宋"/>
          <w:sz w:val="30"/>
          <w:szCs w:val="30"/>
          <w:u w:val="single"/>
        </w:rPr>
        <w:t>202</w:t>
      </w:r>
      <w:r>
        <w:rPr>
          <w:rFonts w:hint="eastAsia" w:ascii="仿宋" w:hAnsi="仿宋" w:eastAsia="仿宋" w:cs="仿宋"/>
          <w:sz w:val="30"/>
          <w:szCs w:val="30"/>
          <w:u w:val="single"/>
          <w:lang w:val="en-US" w:eastAsia="zh-CN"/>
        </w:rPr>
        <w:t>5</w:t>
      </w:r>
      <w:r>
        <w:rPr>
          <w:rFonts w:hint="eastAsia" w:ascii="仿宋" w:hAnsi="仿宋" w:eastAsia="仿宋" w:cs="仿宋"/>
          <w:sz w:val="30"/>
          <w:szCs w:val="30"/>
          <w:u w:val="single"/>
        </w:rPr>
        <w:t xml:space="preserve"> </w:t>
      </w:r>
      <w:r>
        <w:rPr>
          <w:rFonts w:hint="eastAsia" w:ascii="仿宋" w:hAnsi="仿宋" w:eastAsia="仿宋" w:cs="仿宋"/>
          <w:sz w:val="30"/>
          <w:szCs w:val="30"/>
        </w:rPr>
        <w:t>年产粳稻现加工大米</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30</w:t>
      </w:r>
      <w:r>
        <w:rPr>
          <w:rFonts w:hint="eastAsia" w:ascii="仿宋" w:hAnsi="仿宋" w:eastAsia="仿宋" w:cs="仿宋"/>
          <w:sz w:val="30"/>
          <w:szCs w:val="30"/>
          <w:u w:val="single"/>
        </w:rPr>
        <w:t xml:space="preserve">0 </w:t>
      </w:r>
      <w:r>
        <w:rPr>
          <w:rFonts w:hint="eastAsia" w:ascii="仿宋" w:hAnsi="仿宋" w:eastAsia="仿宋" w:cs="仿宋"/>
          <w:sz w:val="30"/>
          <w:szCs w:val="30"/>
        </w:rPr>
        <w:t>吨，乙方必须在</w:t>
      </w:r>
      <w:r>
        <w:rPr>
          <w:rFonts w:hint="eastAsia" w:ascii="仿宋" w:hAnsi="仿宋" w:eastAsia="仿宋" w:cs="仿宋"/>
          <w:sz w:val="30"/>
          <w:szCs w:val="30"/>
          <w:highlight w:val="yellow"/>
          <w:lang w:val="en-US" w:eastAsia="zh-CN"/>
        </w:rPr>
        <w:t>2026年10月8</w:t>
      </w:r>
      <w:r>
        <w:rPr>
          <w:rFonts w:hint="eastAsia" w:ascii="仿宋" w:hAnsi="仿宋" w:eastAsia="仿宋" w:cs="仿宋"/>
          <w:sz w:val="30"/>
          <w:szCs w:val="30"/>
          <w:highlight w:val="yellow"/>
        </w:rPr>
        <w:t>日</w:t>
      </w:r>
      <w:r>
        <w:rPr>
          <w:rFonts w:hint="eastAsia" w:ascii="仿宋" w:hAnsi="仿宋" w:eastAsia="仿宋" w:cs="仿宋"/>
          <w:sz w:val="30"/>
          <w:szCs w:val="30"/>
          <w:highlight w:val="yellow"/>
          <w:lang w:val="en-US" w:eastAsia="zh-CN"/>
        </w:rPr>
        <w:t>之前</w:t>
      </w:r>
      <w:r>
        <w:rPr>
          <w:rFonts w:hint="eastAsia" w:ascii="仿宋" w:hAnsi="仿宋" w:eastAsia="仿宋" w:cs="仿宋"/>
          <w:sz w:val="30"/>
          <w:szCs w:val="30"/>
          <w:highlight w:val="yellow"/>
        </w:rPr>
        <w:t>将所有大米送至甲方指定仓库</w:t>
      </w:r>
      <w:r>
        <w:rPr>
          <w:rFonts w:hint="eastAsia" w:ascii="仿宋" w:hAnsi="仿宋" w:eastAsia="仿宋" w:cs="仿宋"/>
          <w:sz w:val="30"/>
          <w:szCs w:val="30"/>
        </w:rPr>
        <w:t>（如遇特殊情况可申请延期）。</w:t>
      </w:r>
    </w:p>
    <w:p w14:paraId="41B14401">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二、入库价格：</w:t>
      </w:r>
      <w:r>
        <w:rPr>
          <w:rFonts w:hint="eastAsia" w:ascii="仿宋" w:hAnsi="仿宋" w:eastAsia="仿宋" w:cs="仿宋"/>
          <w:sz w:val="30"/>
          <w:szCs w:val="30"/>
          <w:u w:val="single"/>
        </w:rPr>
        <w:t xml:space="preserve"> 3</w:t>
      </w:r>
      <w:r>
        <w:rPr>
          <w:rFonts w:hint="eastAsia" w:ascii="仿宋" w:hAnsi="仿宋" w:eastAsia="仿宋" w:cs="仿宋"/>
          <w:sz w:val="30"/>
          <w:szCs w:val="30"/>
          <w:u w:val="single"/>
          <w:lang w:val="en-US" w:eastAsia="zh-CN"/>
        </w:rPr>
        <w:t>2</w:t>
      </w:r>
      <w:r>
        <w:rPr>
          <w:rFonts w:hint="eastAsia" w:ascii="仿宋" w:hAnsi="仿宋" w:eastAsia="仿宋" w:cs="仿宋"/>
          <w:sz w:val="30"/>
          <w:szCs w:val="30"/>
          <w:u w:val="single"/>
        </w:rPr>
        <w:t xml:space="preserve">00 </w:t>
      </w:r>
      <w:r>
        <w:rPr>
          <w:rFonts w:hint="eastAsia" w:ascii="仿宋" w:hAnsi="仿宋" w:eastAsia="仿宋" w:cs="仿宋"/>
          <w:sz w:val="30"/>
          <w:szCs w:val="30"/>
        </w:rPr>
        <w:t>元/吨。</w:t>
      </w:r>
    </w:p>
    <w:p w14:paraId="36B3CA41">
      <w:pPr>
        <w:spacing w:line="50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三、</w:t>
      </w:r>
      <w:r>
        <w:rPr>
          <w:rFonts w:hint="eastAsia" w:ascii="仿宋" w:hAnsi="仿宋" w:eastAsia="仿宋" w:cs="仿宋"/>
          <w:sz w:val="30"/>
          <w:szCs w:val="30"/>
          <w:lang w:val="en-US" w:eastAsia="zh-CN"/>
        </w:rPr>
        <w:t>品种、包装要求及</w:t>
      </w:r>
      <w:r>
        <w:rPr>
          <w:rFonts w:hint="eastAsia" w:ascii="仿宋" w:hAnsi="仿宋" w:eastAsia="仿宋" w:cs="仿宋"/>
          <w:sz w:val="30"/>
          <w:szCs w:val="30"/>
        </w:rPr>
        <w:t>质量标准：</w:t>
      </w:r>
    </w:p>
    <w:p w14:paraId="13CC44B3">
      <w:pPr>
        <w:spacing w:line="50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品种：粳米。</w:t>
      </w:r>
    </w:p>
    <w:p w14:paraId="0B6272A6">
      <w:pPr>
        <w:spacing w:line="50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（2）包装要求：包装要求：须为25公斤以下（含25公斤）包装或甲方认可的包装规格。</w:t>
      </w:r>
    </w:p>
    <w:p w14:paraId="69BF9D44">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w:t>
      </w:r>
      <w:r>
        <w:rPr>
          <w:rFonts w:hint="eastAsia" w:ascii="仿宋" w:hAnsi="仿宋" w:eastAsia="仿宋" w:cs="仿宋"/>
          <w:sz w:val="30"/>
          <w:szCs w:val="30"/>
        </w:rPr>
        <w:t>质量标准：必须是</w:t>
      </w:r>
      <w:r>
        <w:rPr>
          <w:rFonts w:hint="eastAsia" w:ascii="仿宋" w:hAnsi="仿宋" w:eastAsia="仿宋" w:cs="仿宋"/>
          <w:sz w:val="30"/>
          <w:szCs w:val="30"/>
          <w:u w:val="single"/>
        </w:rPr>
        <w:t>202</w:t>
      </w:r>
      <w:r>
        <w:rPr>
          <w:rFonts w:hint="eastAsia" w:ascii="仿宋" w:hAnsi="仿宋" w:eastAsia="仿宋" w:cs="仿宋"/>
          <w:sz w:val="30"/>
          <w:szCs w:val="30"/>
          <w:u w:val="single"/>
          <w:lang w:val="en-US" w:eastAsia="zh-CN"/>
        </w:rPr>
        <w:t>5</w:t>
      </w:r>
      <w:r>
        <w:rPr>
          <w:rFonts w:hint="eastAsia" w:ascii="仿宋" w:hAnsi="仿宋" w:eastAsia="仿宋" w:cs="仿宋"/>
          <w:sz w:val="30"/>
          <w:szCs w:val="30"/>
          <w:u w:val="single"/>
        </w:rPr>
        <w:t xml:space="preserve"> </w:t>
      </w:r>
      <w:r>
        <w:rPr>
          <w:rFonts w:hint="eastAsia" w:ascii="仿宋" w:hAnsi="仿宋" w:eastAsia="仿宋" w:cs="仿宋"/>
          <w:sz w:val="30"/>
          <w:szCs w:val="30"/>
        </w:rPr>
        <w:t>年产粳稻现加工大米，大米质量符合国家标准（GB/T1354-2018）中</w:t>
      </w:r>
      <w:r>
        <w:rPr>
          <w:rFonts w:hint="eastAsia" w:ascii="仿宋" w:hAnsi="仿宋" w:eastAsia="仿宋" w:cs="仿宋"/>
          <w:sz w:val="30"/>
          <w:szCs w:val="30"/>
          <w:lang w:val="en-US" w:eastAsia="zh-CN"/>
        </w:rPr>
        <w:t>二级及以上粳米</w:t>
      </w:r>
      <w:r>
        <w:rPr>
          <w:rFonts w:hint="eastAsia" w:ascii="仿宋" w:hAnsi="仿宋" w:eastAsia="仿宋" w:cs="仿宋"/>
          <w:sz w:val="30"/>
          <w:szCs w:val="30"/>
        </w:rPr>
        <w:t>质量要求，符合国家食品安全卫生标准。不符合质量指标的甲方有权拒收、退换货，若因此导致逾期交货的，由乙方自行承担相应违约责任。</w:t>
      </w:r>
    </w:p>
    <w:p w14:paraId="584257ED">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四、（1）乙方通过竞价交易的方式获得购销合作的权利，乙方按照甲方委托公告的要求参加竞价交易。竞价成功获得合作购销权利后</w:t>
      </w:r>
      <w:r>
        <w:rPr>
          <w:rFonts w:hint="eastAsia" w:ascii="仿宋" w:hAnsi="仿宋" w:eastAsia="仿宋" w:cs="仿宋"/>
          <w:sz w:val="30"/>
          <w:szCs w:val="30"/>
          <w:highlight w:val="none"/>
          <w:lang w:val="en-US" w:eastAsia="zh-CN"/>
        </w:rPr>
        <w:t>三日内</w:t>
      </w:r>
      <w:r>
        <w:rPr>
          <w:rFonts w:hint="eastAsia" w:ascii="仿宋" w:hAnsi="仿宋" w:eastAsia="仿宋" w:cs="仿宋"/>
          <w:sz w:val="30"/>
          <w:szCs w:val="30"/>
        </w:rPr>
        <w:t>，乙方与甲方签订此合同。</w:t>
      </w:r>
      <w:bookmarkStart w:id="0" w:name="_GoBack"/>
      <w:bookmarkEnd w:id="0"/>
    </w:p>
    <w:p w14:paraId="0C70E4F3">
      <w:pPr>
        <w:spacing w:line="500" w:lineRule="exact"/>
        <w:ind w:firstLine="600" w:firstLineChars="200"/>
        <w:jc w:val="left"/>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rPr>
        <w:t>（2）</w:t>
      </w:r>
      <w:r>
        <w:rPr>
          <w:rFonts w:hint="eastAsia" w:ascii="仿宋" w:hAnsi="仿宋" w:eastAsia="仿宋" w:cs="仿宋"/>
          <w:sz w:val="30"/>
          <w:szCs w:val="30"/>
          <w:highlight w:val="yellow"/>
        </w:rPr>
        <w:t>甲方按</w:t>
      </w:r>
      <w:r>
        <w:rPr>
          <w:rFonts w:hint="eastAsia" w:ascii="仿宋" w:hAnsi="仿宋" w:eastAsia="仿宋" w:cs="仿宋"/>
          <w:sz w:val="30"/>
          <w:szCs w:val="30"/>
          <w:highlight w:val="yellow"/>
          <w:lang w:val="en-US" w:eastAsia="zh-CN"/>
        </w:rPr>
        <w:t>26</w:t>
      </w:r>
      <w:r>
        <w:rPr>
          <w:rFonts w:hint="eastAsia" w:ascii="仿宋" w:hAnsi="仿宋" w:eastAsia="仿宋" w:cs="仿宋"/>
          <w:sz w:val="30"/>
          <w:szCs w:val="30"/>
          <w:highlight w:val="yellow"/>
        </w:rPr>
        <w:t>0元/吨收取乙方风险保证金</w:t>
      </w:r>
      <w:r>
        <w:rPr>
          <w:rFonts w:hint="eastAsia" w:ascii="仿宋" w:hAnsi="仿宋" w:eastAsia="仿宋" w:cs="仿宋"/>
          <w:sz w:val="30"/>
          <w:szCs w:val="30"/>
          <w:highlight w:val="yellow"/>
          <w:lang w:eastAsia="zh-CN"/>
        </w:rPr>
        <w:t>（</w:t>
      </w:r>
      <w:r>
        <w:rPr>
          <w:rFonts w:hint="eastAsia" w:ascii="仿宋" w:hAnsi="仿宋" w:eastAsia="仿宋" w:cs="仿宋"/>
          <w:sz w:val="30"/>
          <w:szCs w:val="30"/>
          <w:highlight w:val="yellow"/>
          <w:lang w:val="en-US" w:eastAsia="zh-CN"/>
        </w:rPr>
        <w:t>可以银行保函形式</w:t>
      </w:r>
      <w:r>
        <w:rPr>
          <w:rFonts w:hint="eastAsia" w:ascii="仿宋" w:hAnsi="仿宋" w:eastAsia="仿宋" w:cs="仿宋"/>
          <w:sz w:val="30"/>
          <w:szCs w:val="30"/>
          <w:highlight w:val="yellow"/>
          <w:lang w:eastAsia="zh-CN"/>
        </w:rPr>
        <w:t>）</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乙方应在此合同签订后三日内按甲方要求及时支付</w:t>
      </w:r>
      <w:r>
        <w:rPr>
          <w:rFonts w:hint="eastAsia" w:ascii="仿宋" w:hAnsi="仿宋" w:eastAsia="仿宋" w:cs="仿宋"/>
          <w:sz w:val="30"/>
          <w:szCs w:val="30"/>
          <w:highlight w:val="none"/>
          <w:lang w:val="en-US" w:eastAsia="zh-CN"/>
        </w:rPr>
        <w:t>风险</w:t>
      </w:r>
      <w:r>
        <w:rPr>
          <w:rFonts w:hint="eastAsia" w:ascii="仿宋" w:hAnsi="仿宋" w:eastAsia="仿宋" w:cs="仿宋"/>
          <w:sz w:val="30"/>
          <w:szCs w:val="30"/>
          <w:highlight w:val="none"/>
          <w:lang w:eastAsia="zh-CN"/>
        </w:rPr>
        <w:t>保证金，待合同交易期满后无问题无息退还。</w:t>
      </w:r>
      <w:r>
        <w:rPr>
          <w:rFonts w:hint="eastAsia" w:ascii="仿宋" w:hAnsi="仿宋" w:eastAsia="仿宋" w:cs="仿宋"/>
          <w:sz w:val="30"/>
          <w:szCs w:val="30"/>
          <w:highlight w:val="none"/>
          <w:lang w:val="en-US" w:eastAsia="zh-CN"/>
        </w:rPr>
        <w:t>风险保证金作为乙方履行本合同全部以为的履约担保。乙方发生本合同第八条约定的任一违约情形的，甲方有权直接没收风险保证金，不予退还</w:t>
      </w:r>
      <w:r>
        <w:rPr>
          <w:rFonts w:hint="eastAsia" w:ascii="仿宋" w:hAnsi="仿宋" w:eastAsia="仿宋" w:cs="仿宋"/>
          <w:color w:val="000000" w:themeColor="text1"/>
          <w:sz w:val="30"/>
          <w:szCs w:val="30"/>
          <w:highlight w:val="none"/>
          <w:lang w:eastAsia="zh-CN"/>
          <w14:textFill>
            <w14:solidFill>
              <w14:schemeClr w14:val="tx1"/>
            </w14:solidFill>
          </w14:textFill>
        </w:rPr>
        <w:t>。</w:t>
      </w:r>
      <w:r>
        <w:rPr>
          <w:rFonts w:hint="eastAsia" w:ascii="仿宋" w:hAnsi="仿宋" w:eastAsia="仿宋" w:cs="仿宋"/>
          <w:sz w:val="30"/>
          <w:szCs w:val="30"/>
          <w:highlight w:val="none"/>
          <w:lang w:val="en-US" w:eastAsia="zh-CN"/>
        </w:rPr>
        <w:t>如遇特殊情况，甲乙双方协商处理，在双方达成一致意见的情况下，甲方有权向乙方追加部分风险保证金。乙方完全履行合同义务且无任何违约行为的，甲方应在合同履约结束后30日内无息退还风险保证金。</w:t>
      </w:r>
    </w:p>
    <w:p w14:paraId="0513A4B6">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五、</w:t>
      </w:r>
      <w:r>
        <w:rPr>
          <w:rFonts w:hint="eastAsia" w:ascii="仿宋" w:hAnsi="仿宋" w:eastAsia="仿宋" w:cs="仿宋"/>
          <w:b w:val="0"/>
          <w:bCs w:val="0"/>
          <w:sz w:val="30"/>
          <w:szCs w:val="30"/>
        </w:rPr>
        <w:t>双方商定乙方回购时间及价格：</w:t>
      </w:r>
    </w:p>
    <w:p w14:paraId="4183E368">
      <w:pPr>
        <w:spacing w:line="50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（1）乙方回购时需提前向甲方申请，待甲方报上级储备粮管理机构批准后实施。</w:t>
      </w:r>
    </w:p>
    <w:p w14:paraId="698073E6">
      <w:pPr>
        <w:spacing w:line="640" w:lineRule="exact"/>
        <w:ind w:firstLine="560"/>
        <w:jc w:val="left"/>
        <w:rPr>
          <w:rFonts w:ascii="仿宋" w:hAnsi="仿宋" w:eastAsia="仿宋" w:cs="宋体"/>
          <w:sz w:val="32"/>
          <w:szCs w:val="32"/>
        </w:rPr>
      </w:pPr>
      <w:r>
        <w:rPr>
          <w:rFonts w:hint="eastAsia" w:ascii="仿宋" w:hAnsi="仿宋" w:eastAsia="仿宋" w:cs="仿宋"/>
          <w:sz w:val="30"/>
          <w:szCs w:val="30"/>
        </w:rPr>
        <w:t>（2）</w:t>
      </w:r>
      <w:r>
        <w:rPr>
          <w:rFonts w:hint="eastAsia" w:ascii="仿宋" w:hAnsi="仿宋" w:eastAsia="仿宋" w:cs="宋体"/>
          <w:sz w:val="32"/>
          <w:szCs w:val="32"/>
        </w:rPr>
        <w:t>乙方回购的</w:t>
      </w:r>
      <w:r>
        <w:rPr>
          <w:rFonts w:hint="eastAsia" w:ascii="仿宋" w:hAnsi="仿宋" w:eastAsia="仿宋" w:cs="宋体"/>
          <w:sz w:val="32"/>
          <w:szCs w:val="32"/>
          <w:lang w:val="en-US" w:eastAsia="zh-CN"/>
        </w:rPr>
        <w:t>大米</w:t>
      </w:r>
      <w:r>
        <w:rPr>
          <w:rFonts w:hint="eastAsia" w:ascii="仿宋" w:hAnsi="仿宋" w:eastAsia="仿宋" w:cs="宋体"/>
          <w:sz w:val="32"/>
          <w:szCs w:val="32"/>
        </w:rPr>
        <w:t>为本次采购的在未来时点轮出的</w:t>
      </w:r>
      <w:r>
        <w:rPr>
          <w:rFonts w:hint="eastAsia" w:ascii="仿宋" w:hAnsi="仿宋" w:eastAsia="仿宋" w:cs="宋体"/>
          <w:sz w:val="32"/>
          <w:szCs w:val="32"/>
          <w:lang w:val="en-US" w:eastAsia="zh-CN"/>
        </w:rPr>
        <w:t>大米</w:t>
      </w:r>
      <w:r>
        <w:rPr>
          <w:rFonts w:hint="eastAsia" w:ascii="仿宋" w:hAnsi="仿宋" w:eastAsia="仿宋" w:cs="宋体"/>
          <w:sz w:val="32"/>
          <w:szCs w:val="32"/>
        </w:rPr>
        <w:t>。</w:t>
      </w:r>
    </w:p>
    <w:p w14:paraId="4B79B2A6">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（3）乙方承诺按甲方要求进行回购，拟回购计划如下：回购</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30</w:t>
      </w:r>
      <w:r>
        <w:rPr>
          <w:rFonts w:hint="eastAsia" w:ascii="仿宋" w:hAnsi="仿宋" w:eastAsia="仿宋" w:cs="仿宋"/>
          <w:sz w:val="30"/>
          <w:szCs w:val="30"/>
          <w:u w:val="single"/>
        </w:rPr>
        <w:t xml:space="preserve">0 </w:t>
      </w:r>
      <w:r>
        <w:rPr>
          <w:rFonts w:hint="eastAsia" w:ascii="仿宋" w:hAnsi="仿宋" w:eastAsia="仿宋" w:cs="仿宋"/>
          <w:sz w:val="30"/>
          <w:szCs w:val="30"/>
        </w:rPr>
        <w:t>吨，时间在</w:t>
      </w:r>
      <w:r>
        <w:rPr>
          <w:rFonts w:hint="eastAsia" w:ascii="仿宋" w:hAnsi="仿宋" w:eastAsia="仿宋" w:cs="仿宋"/>
          <w:sz w:val="30"/>
          <w:szCs w:val="30"/>
          <w:u w:val="single"/>
        </w:rPr>
        <w:t>202</w:t>
      </w:r>
      <w:r>
        <w:rPr>
          <w:rFonts w:hint="eastAsia" w:ascii="仿宋" w:hAnsi="仿宋" w:eastAsia="仿宋" w:cs="仿宋"/>
          <w:sz w:val="30"/>
          <w:szCs w:val="30"/>
          <w:u w:val="single"/>
          <w:lang w:val="en-US" w:eastAsia="zh-CN"/>
        </w:rPr>
        <w:t>7</w:t>
      </w:r>
      <w:r>
        <w:rPr>
          <w:rFonts w:hint="eastAsia" w:ascii="仿宋" w:hAnsi="仿宋" w:eastAsia="仿宋" w:cs="仿宋"/>
          <w:sz w:val="30"/>
          <w:szCs w:val="30"/>
        </w:rPr>
        <w:t>年</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10</w:t>
      </w:r>
      <w:r>
        <w:rPr>
          <w:rFonts w:hint="eastAsia" w:ascii="仿宋" w:hAnsi="仿宋" w:eastAsia="仿宋" w:cs="仿宋"/>
          <w:sz w:val="30"/>
          <w:szCs w:val="30"/>
          <w:u w:val="single"/>
        </w:rPr>
        <w:t xml:space="preserve">  </w:t>
      </w:r>
      <w:r>
        <w:rPr>
          <w:rFonts w:hint="eastAsia" w:ascii="仿宋" w:hAnsi="仿宋" w:eastAsia="仿宋" w:cs="仿宋"/>
          <w:sz w:val="30"/>
          <w:szCs w:val="30"/>
        </w:rPr>
        <w:t>月，待甲方报上级储备粮管理机构批准后方可出库。具体回购要求，以甲方通知为准。</w:t>
      </w:r>
    </w:p>
    <w:p w14:paraId="669AF270">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ascii="仿宋" w:hAnsi="仿宋" w:eastAsia="仿宋" w:cs="仿宋"/>
          <w:sz w:val="30"/>
          <w:szCs w:val="30"/>
        </w:rPr>
      </w:pPr>
      <w:r>
        <w:rPr>
          <w:rFonts w:hint="eastAsia" w:ascii="仿宋" w:hAnsi="仿宋" w:eastAsia="仿宋" w:cs="仿宋"/>
          <w:sz w:val="30"/>
          <w:szCs w:val="30"/>
        </w:rPr>
        <w:t>（</w:t>
      </w:r>
      <w:r>
        <w:rPr>
          <w:rFonts w:hint="eastAsia" w:ascii="仿宋" w:hAnsi="仿宋" w:eastAsia="仿宋" w:cs="仿宋"/>
          <w:sz w:val="30"/>
          <w:szCs w:val="30"/>
          <w:lang w:val="en-US" w:eastAsia="zh-CN"/>
        </w:rPr>
        <w:t>4</w:t>
      </w:r>
      <w:r>
        <w:rPr>
          <w:rFonts w:hint="eastAsia" w:ascii="仿宋" w:hAnsi="仿宋" w:eastAsia="仿宋" w:cs="仿宋"/>
          <w:sz w:val="30"/>
          <w:szCs w:val="30"/>
        </w:rPr>
        <w:t>）回购价格（根据竞价交易结果确定实际回购价格）</w:t>
      </w:r>
      <w:r>
        <w:rPr>
          <w:rFonts w:hint="eastAsia" w:ascii="仿宋" w:hAnsi="仿宋" w:eastAsia="仿宋" w:cs="仿宋"/>
          <w:sz w:val="30"/>
          <w:szCs w:val="30"/>
          <w:u w:val="single"/>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 xml:space="preserve">       </w:t>
      </w:r>
      <w:r>
        <w:rPr>
          <w:rFonts w:hint="eastAsia" w:ascii="仿宋" w:hAnsi="仿宋" w:eastAsia="仿宋" w:cs="仿宋"/>
          <w:sz w:val="30"/>
          <w:szCs w:val="30"/>
        </w:rPr>
        <w:t>元／吨，</w:t>
      </w:r>
      <w:r>
        <w:rPr>
          <w:rFonts w:hint="eastAsia" w:ascii="仿宋" w:hAnsi="仿宋" w:eastAsia="仿宋" w:cs="仿宋"/>
          <w:sz w:val="30"/>
          <w:szCs w:val="30"/>
          <w:lang w:val="en-US" w:eastAsia="zh-CN"/>
        </w:rPr>
        <w:t>货款汇至</w:t>
      </w:r>
      <w:r>
        <w:rPr>
          <w:rFonts w:hint="eastAsia" w:ascii="仿宋" w:hAnsi="仿宋" w:eastAsia="仿宋" w:cs="仿宋"/>
          <w:sz w:val="30"/>
          <w:szCs w:val="30"/>
        </w:rPr>
        <w:t>江苏粮油商品交易市场</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待市场</w:t>
      </w:r>
      <w:r>
        <w:rPr>
          <w:rFonts w:hint="eastAsia" w:ascii="仿宋" w:hAnsi="仿宋" w:eastAsia="仿宋" w:cs="仿宋"/>
          <w:sz w:val="30"/>
          <w:szCs w:val="30"/>
          <w:lang w:eastAsia="zh-CN"/>
        </w:rPr>
        <w:t>开具出库单后</w:t>
      </w:r>
      <w:r>
        <w:rPr>
          <w:rFonts w:hint="eastAsia" w:ascii="仿宋" w:hAnsi="仿宋" w:eastAsia="仿宋" w:cs="仿宋"/>
          <w:sz w:val="30"/>
          <w:szCs w:val="30"/>
          <w:lang w:val="en-US" w:eastAsia="zh-CN"/>
        </w:rPr>
        <w:t>方可提货</w:t>
      </w:r>
      <w:r>
        <w:rPr>
          <w:rFonts w:hint="eastAsia" w:ascii="仿宋" w:hAnsi="仿宋" w:eastAsia="仿宋" w:cs="仿宋"/>
          <w:sz w:val="30"/>
          <w:szCs w:val="30"/>
        </w:rPr>
        <w:t>。</w:t>
      </w:r>
    </w:p>
    <w:p w14:paraId="6782D5B0">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六、</w:t>
      </w:r>
      <w:r>
        <w:rPr>
          <w:rFonts w:hint="eastAsia" w:ascii="仿宋" w:hAnsi="仿宋" w:eastAsia="仿宋" w:cs="仿宋"/>
          <w:sz w:val="30"/>
          <w:szCs w:val="30"/>
          <w:lang w:val="en-US" w:eastAsia="zh-CN"/>
        </w:rPr>
        <w:t>相关</w:t>
      </w:r>
      <w:r>
        <w:rPr>
          <w:rFonts w:hint="eastAsia" w:ascii="仿宋" w:hAnsi="仿宋" w:eastAsia="仿宋" w:cs="仿宋"/>
          <w:sz w:val="30"/>
          <w:szCs w:val="30"/>
        </w:rPr>
        <w:t>费用：</w:t>
      </w:r>
    </w:p>
    <w:p w14:paraId="768C77B3">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highlight w:val="yellow"/>
        </w:rPr>
        <w:t>日常保管及进出库作业由</w:t>
      </w:r>
      <w:r>
        <w:rPr>
          <w:rFonts w:hint="eastAsia" w:ascii="仿宋" w:hAnsi="仿宋" w:eastAsia="仿宋" w:cs="仿宋"/>
          <w:sz w:val="30"/>
          <w:szCs w:val="30"/>
          <w:highlight w:val="yellow"/>
          <w:lang w:val="en-US" w:eastAsia="zh-CN"/>
        </w:rPr>
        <w:t>乙</w:t>
      </w:r>
      <w:r>
        <w:rPr>
          <w:rFonts w:hint="eastAsia" w:ascii="仿宋" w:hAnsi="仿宋" w:eastAsia="仿宋" w:cs="仿宋"/>
          <w:sz w:val="30"/>
          <w:szCs w:val="30"/>
          <w:highlight w:val="yellow"/>
        </w:rPr>
        <w:t>方负责，保管期间产生的大米损耗及实际产生的电费由</w:t>
      </w:r>
      <w:r>
        <w:rPr>
          <w:rFonts w:hint="eastAsia" w:ascii="仿宋" w:hAnsi="仿宋" w:eastAsia="仿宋" w:cs="仿宋"/>
          <w:sz w:val="30"/>
          <w:szCs w:val="30"/>
          <w:highlight w:val="yellow"/>
          <w:lang w:val="en-US" w:eastAsia="zh-CN"/>
        </w:rPr>
        <w:t>乙</w:t>
      </w:r>
      <w:r>
        <w:rPr>
          <w:rFonts w:hint="eastAsia" w:ascii="仿宋" w:hAnsi="仿宋" w:eastAsia="仿宋" w:cs="仿宋"/>
          <w:sz w:val="30"/>
          <w:szCs w:val="30"/>
          <w:highlight w:val="yellow"/>
        </w:rPr>
        <w:t>方承担</w:t>
      </w:r>
      <w:r>
        <w:rPr>
          <w:rFonts w:hint="eastAsia" w:ascii="仿宋" w:hAnsi="仿宋" w:eastAsia="仿宋" w:cs="仿宋"/>
          <w:sz w:val="30"/>
          <w:szCs w:val="30"/>
        </w:rPr>
        <w:t>。</w:t>
      </w:r>
    </w:p>
    <w:p w14:paraId="4834904D">
      <w:pPr>
        <w:numPr>
          <w:ilvl w:val="0"/>
          <w:numId w:val="1"/>
        </w:num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其他事项：</w:t>
      </w:r>
    </w:p>
    <w:p w14:paraId="365AB031">
      <w:pPr>
        <w:spacing w:line="500" w:lineRule="exact"/>
        <w:rPr>
          <w:rFonts w:ascii="仿宋" w:hAnsi="仿宋" w:eastAsia="仿宋" w:cs="仿宋"/>
          <w:sz w:val="30"/>
          <w:szCs w:val="30"/>
        </w:rPr>
      </w:pPr>
      <w:r>
        <w:rPr>
          <w:rFonts w:hint="eastAsia" w:ascii="仿宋" w:hAnsi="仿宋" w:eastAsia="仿宋" w:cs="仿宋"/>
          <w:sz w:val="30"/>
          <w:szCs w:val="30"/>
        </w:rPr>
        <w:t xml:space="preserve">    1、保管期内仓库门锁甲乙双方各自落锁，钥匙各自保管，开启库房时需双方人员到场共同开启库房。</w:t>
      </w:r>
    </w:p>
    <w:p w14:paraId="29F7BC2C">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2、如遇政策调控，甲乙双方应无条件服从政府调控需要，互不承担违约责任。甲方按上级制定的调拨价格扣除相关税费后全额与乙方进行结算。</w:t>
      </w:r>
    </w:p>
    <w:p w14:paraId="5425E4DD">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highlight w:val="yellow"/>
        </w:rPr>
        <w:t>粮食入库后由乙方保管，并确保保管期间的入库粮食数量真实、质量安全。</w:t>
      </w:r>
      <w:r>
        <w:rPr>
          <w:rFonts w:hint="eastAsia" w:ascii="仿宋" w:hAnsi="仿宋" w:eastAsia="仿宋" w:cs="仿宋"/>
          <w:sz w:val="30"/>
          <w:szCs w:val="30"/>
        </w:rPr>
        <w:t>储存期间需符合地方储备粮管理规定，入库完毕后双方共同确认数量和质量。若乙方保管不当，导致入库粮食损坏、丢失或出现其他损失，乙方应按保管物品实际价值进行赔偿。</w:t>
      </w:r>
    </w:p>
    <w:p w14:paraId="6DCDA36A">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4、涉及储备粮业务的各项补贴与乙方无关。</w:t>
      </w:r>
    </w:p>
    <w:p w14:paraId="212773DB">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5、乙方在粮食保管进出库期间负责该期间内的安全管理</w:t>
      </w:r>
      <w:r>
        <w:rPr>
          <w:rFonts w:hint="eastAsia" w:ascii="仿宋" w:hAnsi="仿宋" w:eastAsia="仿宋" w:cs="仿宋"/>
          <w:sz w:val="30"/>
          <w:szCs w:val="30"/>
          <w:lang w:eastAsia="zh-CN"/>
        </w:rPr>
        <w:t>（</w:t>
      </w:r>
      <w:r>
        <w:rPr>
          <w:rFonts w:hint="eastAsia" w:ascii="仿宋" w:hAnsi="仿宋" w:eastAsia="仿宋" w:cs="仿宋"/>
          <w:sz w:val="30"/>
          <w:szCs w:val="30"/>
          <w:highlight w:val="yellow"/>
          <w:lang w:val="en-US" w:eastAsia="zh-CN"/>
        </w:rPr>
        <w:t>乙方进场作业人员如需操作叉车设备必须持有叉车操作资质证书，无证人员严禁上岗作业</w:t>
      </w:r>
      <w:r>
        <w:rPr>
          <w:rFonts w:hint="eastAsia" w:ascii="仿宋" w:hAnsi="仿宋" w:eastAsia="仿宋" w:cs="仿宋"/>
          <w:sz w:val="30"/>
          <w:szCs w:val="30"/>
          <w:lang w:eastAsia="zh-CN"/>
        </w:rPr>
        <w:t>）</w:t>
      </w:r>
      <w:r>
        <w:rPr>
          <w:rFonts w:hint="eastAsia" w:ascii="仿宋" w:hAnsi="仿宋" w:eastAsia="仿宋" w:cs="仿宋"/>
          <w:sz w:val="30"/>
          <w:szCs w:val="30"/>
        </w:rPr>
        <w:t>，发生任何安全意外均由乙方自行承担，并赔偿甲方相应损失。</w:t>
      </w:r>
      <w:r>
        <w:rPr>
          <w:rFonts w:hint="eastAsia" w:ascii="仿宋" w:hAnsi="仿宋" w:eastAsia="仿宋" w:cs="仿宋"/>
          <w:sz w:val="30"/>
          <w:szCs w:val="30"/>
          <w:lang w:val="en-US" w:eastAsia="zh-CN"/>
        </w:rPr>
        <w:t>因乙方作业导致甲方被第三方追责或受到行政处罚的，乙方应承担全部赔偿责任，并赔偿甲方因此产生的律师费、诉讼费等合理维权费用。</w:t>
      </w:r>
    </w:p>
    <w:p w14:paraId="5BFAAE78">
      <w:pPr>
        <w:spacing w:line="50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rPr>
        <w:t>6、甲方提供相应的设施设备（仓库仓内叉车、</w:t>
      </w:r>
      <w:r>
        <w:rPr>
          <w:rFonts w:hint="eastAsia" w:ascii="仿宋" w:hAnsi="仿宋" w:eastAsia="仿宋" w:cs="仿宋"/>
          <w:sz w:val="30"/>
          <w:szCs w:val="30"/>
          <w:lang w:val="en-US" w:eastAsia="zh-CN"/>
        </w:rPr>
        <w:t>立体</w:t>
      </w:r>
      <w:r>
        <w:rPr>
          <w:rFonts w:hint="eastAsia" w:ascii="仿宋" w:hAnsi="仿宋" w:eastAsia="仿宋" w:cs="仿宋"/>
          <w:sz w:val="30"/>
          <w:szCs w:val="30"/>
        </w:rPr>
        <w:t>货架、空调等）</w:t>
      </w:r>
      <w:r>
        <w:rPr>
          <w:rFonts w:hint="eastAsia" w:ascii="仿宋" w:hAnsi="仿宋" w:eastAsia="仿宋" w:cs="仿宋"/>
          <w:sz w:val="30"/>
          <w:szCs w:val="30"/>
          <w:lang w:eastAsia="zh-CN"/>
        </w:rPr>
        <w:t>，</w:t>
      </w:r>
      <w:r>
        <w:rPr>
          <w:rFonts w:hint="eastAsia" w:ascii="仿宋" w:hAnsi="仿宋" w:eastAsia="仿宋" w:cs="仿宋"/>
          <w:sz w:val="30"/>
          <w:szCs w:val="30"/>
          <w:highlight w:val="yellow"/>
          <w:lang w:val="en-US" w:eastAsia="zh-CN"/>
        </w:rPr>
        <w:t>乙方需自备不低于 1.2 吨承载力的塑料托盘，</w:t>
      </w:r>
      <w:r>
        <w:rPr>
          <w:rFonts w:hint="eastAsia" w:ascii="仿宋" w:hAnsi="仿宋" w:eastAsia="仿宋" w:cs="仿宋"/>
          <w:sz w:val="30"/>
          <w:szCs w:val="30"/>
        </w:rPr>
        <w:t>乙方为实际使用人应对设施设备定期保养，保证设施设备正常运行，乙方在使用过程中</w:t>
      </w:r>
      <w:r>
        <w:rPr>
          <w:rFonts w:hint="eastAsia" w:ascii="仿宋" w:hAnsi="仿宋" w:eastAsia="仿宋" w:cs="仿宋"/>
          <w:sz w:val="30"/>
          <w:szCs w:val="30"/>
          <w:lang w:val="en-US" w:eastAsia="zh-CN"/>
        </w:rPr>
        <w:t>产生检修及故障维修费用，均由乙方全额承担，</w:t>
      </w:r>
      <w:r>
        <w:rPr>
          <w:rFonts w:hint="eastAsia" w:ascii="仿宋" w:hAnsi="仿宋" w:eastAsia="仿宋" w:cs="仿宋"/>
          <w:sz w:val="30"/>
          <w:szCs w:val="30"/>
        </w:rPr>
        <w:t>造成损坏的乙方应及时通知甲方并赔偿全部损失。</w:t>
      </w:r>
    </w:p>
    <w:p w14:paraId="5F3AC25E">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八、违约责任</w:t>
      </w:r>
    </w:p>
    <w:p w14:paraId="6CED002A">
      <w:pPr>
        <w:spacing w:line="50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乙方</w:t>
      </w:r>
      <w:r>
        <w:rPr>
          <w:rFonts w:hint="eastAsia" w:ascii="仿宋" w:hAnsi="仿宋" w:eastAsia="仿宋" w:cs="仿宋"/>
          <w:sz w:val="30"/>
          <w:szCs w:val="30"/>
          <w:lang w:val="en-US" w:eastAsia="zh-CN"/>
        </w:rPr>
        <w:t>发生以下任一情形的，构成违约，甲方有权单方解除本合同，没收乙方全部风险保证金，并要求乙方赔偿甲方全部损失：</w:t>
      </w:r>
    </w:p>
    <w:p w14:paraId="412E6065">
      <w:pPr>
        <w:numPr>
          <w:ilvl w:val="0"/>
          <w:numId w:val="2"/>
        </w:numPr>
        <w:spacing w:line="50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未</w:t>
      </w:r>
      <w:r>
        <w:rPr>
          <w:rFonts w:hint="eastAsia" w:ascii="仿宋" w:hAnsi="仿宋" w:eastAsia="仿宋" w:cs="仿宋"/>
          <w:sz w:val="30"/>
          <w:szCs w:val="30"/>
        </w:rPr>
        <w:t>按合同时间、数量</w:t>
      </w:r>
      <w:r>
        <w:rPr>
          <w:rFonts w:hint="eastAsia" w:ascii="仿宋" w:hAnsi="仿宋" w:eastAsia="仿宋" w:cs="仿宋"/>
          <w:sz w:val="30"/>
          <w:szCs w:val="30"/>
          <w:lang w:eastAsia="zh-CN"/>
        </w:rPr>
        <w:t>、</w:t>
      </w:r>
      <w:r>
        <w:rPr>
          <w:rFonts w:hint="eastAsia" w:ascii="仿宋" w:hAnsi="仿宋" w:eastAsia="仿宋" w:cs="仿宋"/>
          <w:sz w:val="30"/>
          <w:szCs w:val="30"/>
        </w:rPr>
        <w:t>质量</w:t>
      </w:r>
      <w:r>
        <w:rPr>
          <w:rFonts w:hint="eastAsia" w:ascii="仿宋" w:hAnsi="仿宋" w:eastAsia="仿宋" w:cs="仿宋"/>
          <w:sz w:val="30"/>
          <w:szCs w:val="30"/>
          <w:lang w:val="en-US" w:eastAsia="zh-CN"/>
        </w:rPr>
        <w:t>标准交货</w:t>
      </w:r>
      <w:r>
        <w:rPr>
          <w:rFonts w:hint="eastAsia" w:ascii="仿宋" w:hAnsi="仿宋" w:eastAsia="仿宋" w:cs="仿宋"/>
          <w:sz w:val="30"/>
          <w:szCs w:val="30"/>
        </w:rPr>
        <w:t>，影响甲方储备入库计划</w:t>
      </w:r>
      <w:r>
        <w:rPr>
          <w:rFonts w:hint="eastAsia" w:ascii="仿宋" w:hAnsi="仿宋" w:eastAsia="仿宋" w:cs="仿宋"/>
          <w:sz w:val="30"/>
          <w:szCs w:val="30"/>
          <w:lang w:eastAsia="zh-CN"/>
        </w:rPr>
        <w:t>的；</w:t>
      </w:r>
    </w:p>
    <w:p w14:paraId="3BF7ED40">
      <w:pPr>
        <w:numPr>
          <w:ilvl w:val="0"/>
          <w:numId w:val="2"/>
        </w:num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储存期间</w:t>
      </w:r>
      <w:r>
        <w:rPr>
          <w:rFonts w:hint="eastAsia" w:ascii="仿宋" w:hAnsi="仿宋" w:eastAsia="仿宋" w:cs="仿宋"/>
          <w:sz w:val="30"/>
          <w:szCs w:val="30"/>
          <w:lang w:val="en-US" w:eastAsia="zh-CN"/>
        </w:rPr>
        <w:t>违反</w:t>
      </w:r>
      <w:r>
        <w:rPr>
          <w:rFonts w:hint="eastAsia" w:ascii="仿宋" w:hAnsi="仿宋" w:eastAsia="仿宋" w:cs="仿宋"/>
          <w:sz w:val="30"/>
          <w:szCs w:val="30"/>
        </w:rPr>
        <w:t>储备粮管理规定，</w:t>
      </w:r>
      <w:r>
        <w:rPr>
          <w:rFonts w:hint="eastAsia" w:ascii="仿宋" w:hAnsi="仿宋" w:eastAsia="仿宋" w:cs="仿宋"/>
          <w:sz w:val="30"/>
          <w:szCs w:val="30"/>
          <w:lang w:val="en-US" w:eastAsia="zh-CN"/>
        </w:rPr>
        <w:t>经</w:t>
      </w:r>
      <w:r>
        <w:rPr>
          <w:rFonts w:hint="eastAsia" w:ascii="仿宋" w:hAnsi="仿宋" w:eastAsia="仿宋" w:cs="仿宋"/>
          <w:sz w:val="30"/>
          <w:szCs w:val="30"/>
        </w:rPr>
        <w:t>甲方提出整改</w:t>
      </w:r>
      <w:r>
        <w:rPr>
          <w:rFonts w:hint="eastAsia" w:ascii="仿宋" w:hAnsi="仿宋" w:eastAsia="仿宋" w:cs="仿宋"/>
          <w:sz w:val="30"/>
          <w:szCs w:val="30"/>
          <w:lang w:val="en-US" w:eastAsia="zh-CN"/>
        </w:rPr>
        <w:t>要求后7日内</w:t>
      </w:r>
      <w:r>
        <w:rPr>
          <w:rFonts w:hint="eastAsia" w:ascii="仿宋" w:hAnsi="仿宋" w:eastAsia="仿宋" w:cs="仿宋"/>
          <w:sz w:val="30"/>
          <w:szCs w:val="30"/>
        </w:rPr>
        <w:t>拒不整改或整改不到位</w:t>
      </w:r>
      <w:r>
        <w:rPr>
          <w:rFonts w:hint="eastAsia" w:ascii="仿宋" w:hAnsi="仿宋" w:eastAsia="仿宋" w:cs="仿宋"/>
          <w:sz w:val="30"/>
          <w:szCs w:val="30"/>
          <w:lang w:eastAsia="zh-CN"/>
        </w:rPr>
        <w:t>的；</w:t>
      </w:r>
    </w:p>
    <w:p w14:paraId="2A199BF5">
      <w:pPr>
        <w:numPr>
          <w:ilvl w:val="0"/>
          <w:numId w:val="2"/>
        </w:num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lang w:val="en-US" w:eastAsia="zh-CN"/>
        </w:rPr>
        <w:t>保管期间擅自动用、抵押、质押、处置入库粮食的；</w:t>
      </w:r>
    </w:p>
    <w:p w14:paraId="78BBAD54">
      <w:pPr>
        <w:numPr>
          <w:ilvl w:val="0"/>
          <w:numId w:val="2"/>
        </w:numPr>
        <w:spacing w:line="500" w:lineRule="exact"/>
        <w:ind w:left="0" w:leftChars="0"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逾期未回购或未提清约定数量</w:t>
      </w:r>
      <w:r>
        <w:rPr>
          <w:rFonts w:hint="eastAsia" w:ascii="仿宋" w:hAnsi="仿宋" w:eastAsia="仿宋" w:cs="仿宋"/>
          <w:sz w:val="30"/>
          <w:szCs w:val="30"/>
          <w:lang w:eastAsia="zh-CN"/>
        </w:rPr>
        <w:t>的；</w:t>
      </w:r>
    </w:p>
    <w:p w14:paraId="2E918C05">
      <w:pPr>
        <w:numPr>
          <w:ilvl w:val="0"/>
          <w:numId w:val="2"/>
        </w:numPr>
        <w:spacing w:line="500" w:lineRule="exact"/>
        <w:ind w:left="0" w:leftChars="0" w:firstLine="600" w:firstLineChars="200"/>
        <w:rPr>
          <w:rFonts w:ascii="仿宋" w:hAnsi="仿宋" w:eastAsia="仿宋" w:cs="仿宋"/>
          <w:sz w:val="30"/>
          <w:szCs w:val="30"/>
        </w:rPr>
      </w:pPr>
      <w:r>
        <w:rPr>
          <w:rFonts w:hint="eastAsia" w:ascii="仿宋" w:hAnsi="仿宋" w:eastAsia="仿宋" w:cs="仿宋"/>
          <w:sz w:val="30"/>
          <w:szCs w:val="30"/>
          <w:lang w:val="en-US" w:eastAsia="zh-CN"/>
        </w:rPr>
        <w:t>将本合同项下储备粮用于政府委托的政策性任务以外的其他商业经营的。</w:t>
      </w:r>
    </w:p>
    <w:p w14:paraId="75070B8F">
      <w:pPr>
        <w:numPr>
          <w:ilvl w:val="0"/>
          <w:numId w:val="0"/>
        </w:num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九、合同履约结束且双方无任何经济纠纷后，甲方应及时退还乙方尚未冲抵的风险保证金。</w:t>
      </w:r>
    </w:p>
    <w:p w14:paraId="318EA990">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十、解决纠纷的方式：出现合同纠纷和未尽事宜双方协商，可签订补充协议，补充协议与本协议是具有同等法律效应，不能协商一致的，提交</w:t>
      </w:r>
      <w:r>
        <w:rPr>
          <w:rFonts w:hint="eastAsia" w:ascii="仿宋" w:hAnsi="仿宋" w:eastAsia="仿宋" w:cs="仿宋"/>
          <w:sz w:val="30"/>
          <w:szCs w:val="30"/>
          <w:lang w:val="en-US" w:eastAsia="zh-CN"/>
        </w:rPr>
        <w:t>甲方住所地有管辖权的人民</w:t>
      </w:r>
      <w:r>
        <w:rPr>
          <w:rFonts w:hint="eastAsia" w:ascii="仿宋" w:hAnsi="仿宋" w:eastAsia="仿宋" w:cs="仿宋"/>
          <w:sz w:val="30"/>
          <w:szCs w:val="30"/>
        </w:rPr>
        <w:t>法院诉讼处理。</w:t>
      </w:r>
    </w:p>
    <w:p w14:paraId="366AF9DD">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十一、本合同一式贰份，本合同双方签字盖章</w:t>
      </w:r>
      <w:r>
        <w:rPr>
          <w:rFonts w:hint="eastAsia" w:ascii="仿宋" w:hAnsi="仿宋" w:eastAsia="仿宋" w:cs="仿宋"/>
          <w:sz w:val="30"/>
          <w:szCs w:val="30"/>
          <w:lang w:val="en-US" w:eastAsia="zh-CN"/>
        </w:rPr>
        <w:t>且</w:t>
      </w:r>
      <w:r>
        <w:rPr>
          <w:rFonts w:hint="eastAsia" w:ascii="仿宋" w:hAnsi="仿宋" w:eastAsia="仿宋" w:cs="仿宋"/>
          <w:sz w:val="30"/>
          <w:szCs w:val="30"/>
        </w:rPr>
        <w:t>乙方竞价成功获得合作购销权利后生效，除本合同另有约定外，本合同有效期至乙方按甲方要求回购并出库结束止。</w:t>
      </w:r>
    </w:p>
    <w:p w14:paraId="04AC02AB">
      <w:pPr>
        <w:spacing w:line="500" w:lineRule="exact"/>
        <w:rPr>
          <w:rFonts w:ascii="仿宋" w:hAnsi="仿宋" w:eastAsia="仿宋" w:cs="仿宋"/>
          <w:sz w:val="30"/>
          <w:szCs w:val="30"/>
        </w:rPr>
      </w:pPr>
    </w:p>
    <w:p w14:paraId="50284667">
      <w:pPr>
        <w:spacing w:line="500" w:lineRule="exact"/>
        <w:rPr>
          <w:rFonts w:ascii="仿宋" w:hAnsi="仿宋" w:eastAsia="仿宋" w:cs="仿宋"/>
          <w:sz w:val="30"/>
          <w:szCs w:val="30"/>
        </w:rPr>
      </w:pPr>
      <w:r>
        <w:rPr>
          <w:rFonts w:hint="eastAsia" w:ascii="仿宋" w:hAnsi="仿宋" w:eastAsia="仿宋" w:cs="仿宋"/>
          <w:sz w:val="30"/>
          <w:szCs w:val="30"/>
        </w:rPr>
        <w:t>甲方</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盖章</w:t>
      </w:r>
      <w:r>
        <w:rPr>
          <w:rFonts w:hint="eastAsia" w:ascii="仿宋" w:hAnsi="仿宋" w:eastAsia="仿宋" w:cs="仿宋"/>
          <w:sz w:val="30"/>
          <w:szCs w:val="30"/>
          <w:lang w:eastAsia="zh-CN"/>
        </w:rPr>
        <w:t>）</w:t>
      </w:r>
      <w:r>
        <w:rPr>
          <w:rFonts w:hint="eastAsia" w:ascii="仿宋" w:hAnsi="仿宋" w:eastAsia="仿宋" w:cs="仿宋"/>
          <w:sz w:val="30"/>
          <w:szCs w:val="30"/>
        </w:rPr>
        <w:t>：                     乙方</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盖章</w:t>
      </w:r>
      <w:r>
        <w:rPr>
          <w:rFonts w:hint="eastAsia" w:ascii="仿宋" w:hAnsi="仿宋" w:eastAsia="仿宋" w:cs="仿宋"/>
          <w:sz w:val="30"/>
          <w:szCs w:val="30"/>
          <w:lang w:eastAsia="zh-CN"/>
        </w:rPr>
        <w:t>）</w:t>
      </w:r>
      <w:r>
        <w:rPr>
          <w:rFonts w:hint="eastAsia" w:ascii="仿宋" w:hAnsi="仿宋" w:eastAsia="仿宋" w:cs="仿宋"/>
          <w:sz w:val="30"/>
          <w:szCs w:val="30"/>
        </w:rPr>
        <w:t>：</w:t>
      </w:r>
    </w:p>
    <w:p w14:paraId="6BEF21DE">
      <w:pPr>
        <w:spacing w:line="500" w:lineRule="exact"/>
        <w:rPr>
          <w:rFonts w:ascii="仿宋" w:hAnsi="仿宋" w:eastAsia="仿宋" w:cs="仿宋"/>
          <w:sz w:val="30"/>
          <w:szCs w:val="30"/>
        </w:rPr>
      </w:pPr>
    </w:p>
    <w:p w14:paraId="2924B2DC">
      <w:pPr>
        <w:spacing w:line="500" w:lineRule="exact"/>
        <w:rPr>
          <w:rFonts w:ascii="仿宋" w:hAnsi="仿宋" w:eastAsia="仿宋" w:cs="仿宋"/>
          <w:sz w:val="30"/>
          <w:szCs w:val="30"/>
        </w:rPr>
      </w:pPr>
      <w:r>
        <w:rPr>
          <w:rFonts w:hint="eastAsia" w:ascii="仿宋" w:hAnsi="仿宋" w:eastAsia="仿宋" w:cs="仿宋"/>
          <w:sz w:val="30"/>
          <w:szCs w:val="30"/>
        </w:rPr>
        <w:t xml:space="preserve">法人代表（负责人）：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法人代表（负责人）：</w:t>
      </w:r>
    </w:p>
    <w:p w14:paraId="4DAE420E">
      <w:pPr>
        <w:spacing w:line="500" w:lineRule="exact"/>
        <w:jc w:val="left"/>
        <w:rPr>
          <w:rFonts w:ascii="仿宋" w:hAnsi="仿宋" w:eastAsia="仿宋" w:cs="仿宋"/>
          <w:sz w:val="30"/>
          <w:szCs w:val="30"/>
        </w:rPr>
      </w:pPr>
    </w:p>
    <w:p w14:paraId="240DEC23">
      <w:pPr>
        <w:spacing w:line="500" w:lineRule="exact"/>
        <w:jc w:val="both"/>
        <w:rPr>
          <w:rFonts w:hint="default" w:ascii="仿宋" w:hAnsi="仿宋" w:eastAsia="仿宋" w:cs="仿宋"/>
          <w:sz w:val="30"/>
          <w:szCs w:val="30"/>
          <w:lang w:val="en-US" w:eastAsia="zh-CN"/>
        </w:rPr>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  月  日</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  月  日</w:t>
      </w:r>
    </w:p>
    <w:p w14:paraId="54928DF9"/>
    <w:sectPr>
      <w:footerReference r:id="rId3" w:type="default"/>
      <w:pgSz w:w="11906" w:h="16838"/>
      <w:pgMar w:top="1247" w:right="1587" w:bottom="124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C1AB4D-65CE-4DCF-9BFE-5E7B9BC3C0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6558846-BAC5-4579-8AEB-6E9D3A61ECC7}"/>
  </w:font>
  <w:font w:name="仿宋">
    <w:panose1 w:val="02010609060101010101"/>
    <w:charset w:val="86"/>
    <w:family w:val="modern"/>
    <w:pitch w:val="default"/>
    <w:sig w:usb0="800002BF" w:usb1="38CF7CFA" w:usb2="00000016" w:usb3="00000000" w:csb0="00040001" w:csb1="00000000"/>
    <w:embedRegular r:id="rId3" w:fontKey="{9D644DA0-E4C0-485D-BC1A-F79350BAF710}"/>
  </w:font>
  <w:font w:name="方正仿宋_GB2312">
    <w:panose1 w:val="02000000000000000000"/>
    <w:charset w:val="86"/>
    <w:family w:val="auto"/>
    <w:pitch w:val="default"/>
    <w:sig w:usb0="A00002BF" w:usb1="184F6CFA" w:usb2="00000012" w:usb3="00000000" w:csb0="00040001" w:csb1="00000000"/>
    <w:embedRegular r:id="rId4" w:fontKey="{5EC99BDF-DB10-4982-8823-CC74A80D0F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483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53035" cy="2203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53035" cy="220345"/>
                      </a:xfrm>
                      <a:prstGeom prst="rect">
                        <a:avLst/>
                      </a:prstGeom>
                      <a:noFill/>
                      <a:ln>
                        <a:noFill/>
                      </a:ln>
                    </wps:spPr>
                    <wps:txbx>
                      <w:txbxContent>
                        <w:p w14:paraId="0E27AA0C">
                          <w:pPr>
                            <w:pStyle w:val="4"/>
                            <w:rPr>
                              <w:rFonts w:ascii="方正仿宋_GB2312" w:hAnsi="方正仿宋_GB2312" w:eastAsia="方正仿宋_GB2312" w:cs="方正仿宋_GB2312"/>
                              <w:sz w:val="24"/>
                            </w:rPr>
                          </w:pPr>
                          <w:r>
                            <w:rPr>
                              <w:rFonts w:hint="eastAsia" w:ascii="方正仿宋_GB2312" w:hAnsi="方正仿宋_GB2312" w:eastAsia="方正仿宋_GB2312" w:cs="方正仿宋_GB2312"/>
                              <w:sz w:val="24"/>
                            </w:rPr>
                            <w:fldChar w:fldCharType="begin"/>
                          </w:r>
                          <w:r>
                            <w:rPr>
                              <w:rFonts w:hint="eastAsia" w:ascii="方正仿宋_GB2312" w:hAnsi="方正仿宋_GB2312" w:eastAsia="方正仿宋_GB2312" w:cs="方正仿宋_GB2312"/>
                              <w:sz w:val="24"/>
                            </w:rPr>
                            <w:instrText xml:space="preserve"> PAGE  \* MERGEFORMAT </w:instrText>
                          </w:r>
                          <w:r>
                            <w:rPr>
                              <w:rFonts w:hint="eastAsia" w:ascii="方正仿宋_GB2312" w:hAnsi="方正仿宋_GB2312" w:eastAsia="方正仿宋_GB2312" w:cs="方正仿宋_GB2312"/>
                              <w:sz w:val="24"/>
                            </w:rPr>
                            <w:fldChar w:fldCharType="separate"/>
                          </w:r>
                          <w:r>
                            <w:rPr>
                              <w:rFonts w:ascii="方正仿宋_GB2312" w:hAnsi="方正仿宋_GB2312" w:eastAsia="方正仿宋_GB2312" w:cs="方正仿宋_GB2312"/>
                              <w:sz w:val="24"/>
                            </w:rPr>
                            <w:t>2</w:t>
                          </w:r>
                          <w:r>
                            <w:rPr>
                              <w:rFonts w:hint="eastAsia" w:ascii="方正仿宋_GB2312" w:hAnsi="方正仿宋_GB2312" w:eastAsia="方正仿宋_GB2312" w:cs="方正仿宋_GB2312"/>
                              <w:sz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7.35pt;width:12.05pt;mso-position-horizontal:center;mso-position-horizontal-relative:margin;mso-wrap-style:none;z-index:251659264;mso-width-relative:page;mso-height-relative:page;" filled="f" stroked="f" coordsize="21600,21600" o:gfxdata="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0+jk20gAAAAMBAAAPAAAAAAAAAAEAIAAAACIAAABkcnMvZG93&#10;bnJldi54bWxQSwECFAAUAAAACACHTuJASlLSCc0BAACXAwAADgAAAAAAAAABACAAAAAhAQAAZHJz&#10;L2Uyb0RvYy54bWxQSwUGAAAAAAYABgBZAQAAYAUAAAAA&#10;">
              <v:fill on="f" focussize="0,0"/>
              <v:stroke on="f"/>
              <v:imagedata o:title=""/>
              <o:lock v:ext="edit" aspectratio="f"/>
              <v:textbox inset="0mm,0mm,0mm,0mm" style="mso-fit-shape-to-text:t;">
                <w:txbxContent>
                  <w:p w14:paraId="0E27AA0C">
                    <w:pPr>
                      <w:pStyle w:val="4"/>
                      <w:rPr>
                        <w:rFonts w:ascii="方正仿宋_GB2312" w:hAnsi="方正仿宋_GB2312" w:eastAsia="方正仿宋_GB2312" w:cs="方正仿宋_GB2312"/>
                        <w:sz w:val="24"/>
                      </w:rPr>
                    </w:pPr>
                    <w:r>
                      <w:rPr>
                        <w:rFonts w:hint="eastAsia" w:ascii="方正仿宋_GB2312" w:hAnsi="方正仿宋_GB2312" w:eastAsia="方正仿宋_GB2312" w:cs="方正仿宋_GB2312"/>
                        <w:sz w:val="24"/>
                      </w:rPr>
                      <w:fldChar w:fldCharType="begin"/>
                    </w:r>
                    <w:r>
                      <w:rPr>
                        <w:rFonts w:hint="eastAsia" w:ascii="方正仿宋_GB2312" w:hAnsi="方正仿宋_GB2312" w:eastAsia="方正仿宋_GB2312" w:cs="方正仿宋_GB2312"/>
                        <w:sz w:val="24"/>
                      </w:rPr>
                      <w:instrText xml:space="preserve"> PAGE  \* MERGEFORMAT </w:instrText>
                    </w:r>
                    <w:r>
                      <w:rPr>
                        <w:rFonts w:hint="eastAsia" w:ascii="方正仿宋_GB2312" w:hAnsi="方正仿宋_GB2312" w:eastAsia="方正仿宋_GB2312" w:cs="方正仿宋_GB2312"/>
                        <w:sz w:val="24"/>
                      </w:rPr>
                      <w:fldChar w:fldCharType="separate"/>
                    </w:r>
                    <w:r>
                      <w:rPr>
                        <w:rFonts w:ascii="方正仿宋_GB2312" w:hAnsi="方正仿宋_GB2312" w:eastAsia="方正仿宋_GB2312" w:cs="方正仿宋_GB2312"/>
                        <w:sz w:val="24"/>
                      </w:rPr>
                      <w:t>2</w:t>
                    </w:r>
                    <w:r>
                      <w:rPr>
                        <w:rFonts w:hint="eastAsia" w:ascii="方正仿宋_GB2312" w:hAnsi="方正仿宋_GB2312" w:eastAsia="方正仿宋_GB2312" w:cs="方正仿宋_GB2312"/>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2A96CB"/>
    <w:multiLevelType w:val="singleLevel"/>
    <w:tmpl w:val="C62A96CB"/>
    <w:lvl w:ilvl="0" w:tentative="0">
      <w:start w:val="7"/>
      <w:numFmt w:val="chineseCounting"/>
      <w:suff w:val="nothing"/>
      <w:lvlText w:val="%1、"/>
      <w:lvlJc w:val="left"/>
      <w:rPr>
        <w:rFonts w:hint="eastAsia"/>
      </w:rPr>
    </w:lvl>
  </w:abstractNum>
  <w:abstractNum w:abstractNumId="1">
    <w:nsid w:val="1B31D827"/>
    <w:multiLevelType w:val="singleLevel"/>
    <w:tmpl w:val="1B31D82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3502B5"/>
    <w:rsid w:val="0018650F"/>
    <w:rsid w:val="001A76D1"/>
    <w:rsid w:val="002A238E"/>
    <w:rsid w:val="003339C6"/>
    <w:rsid w:val="003502B5"/>
    <w:rsid w:val="003917E6"/>
    <w:rsid w:val="003E3252"/>
    <w:rsid w:val="003F537C"/>
    <w:rsid w:val="004648CC"/>
    <w:rsid w:val="004D7C83"/>
    <w:rsid w:val="00513E08"/>
    <w:rsid w:val="00516EE4"/>
    <w:rsid w:val="00531E47"/>
    <w:rsid w:val="00544FAF"/>
    <w:rsid w:val="00560782"/>
    <w:rsid w:val="005A7AB8"/>
    <w:rsid w:val="00603A08"/>
    <w:rsid w:val="006473C7"/>
    <w:rsid w:val="00655D5B"/>
    <w:rsid w:val="00685986"/>
    <w:rsid w:val="006900E2"/>
    <w:rsid w:val="006D6A8C"/>
    <w:rsid w:val="007064F5"/>
    <w:rsid w:val="007337C0"/>
    <w:rsid w:val="00757B3F"/>
    <w:rsid w:val="0076463B"/>
    <w:rsid w:val="007B18AC"/>
    <w:rsid w:val="007C0838"/>
    <w:rsid w:val="007D22EC"/>
    <w:rsid w:val="008210F1"/>
    <w:rsid w:val="0086539F"/>
    <w:rsid w:val="00895FA8"/>
    <w:rsid w:val="0089788E"/>
    <w:rsid w:val="008B1B9F"/>
    <w:rsid w:val="00901559"/>
    <w:rsid w:val="00902D11"/>
    <w:rsid w:val="00903845"/>
    <w:rsid w:val="00914FAF"/>
    <w:rsid w:val="00951B10"/>
    <w:rsid w:val="009836FB"/>
    <w:rsid w:val="009B2EB7"/>
    <w:rsid w:val="009B345C"/>
    <w:rsid w:val="009D4AFF"/>
    <w:rsid w:val="00A50324"/>
    <w:rsid w:val="00A83192"/>
    <w:rsid w:val="00AD571F"/>
    <w:rsid w:val="00AF76F1"/>
    <w:rsid w:val="00B21B4D"/>
    <w:rsid w:val="00B46AB4"/>
    <w:rsid w:val="00BD3E36"/>
    <w:rsid w:val="00BD7055"/>
    <w:rsid w:val="00C00D0B"/>
    <w:rsid w:val="00C154EF"/>
    <w:rsid w:val="00C87547"/>
    <w:rsid w:val="00CF1EA9"/>
    <w:rsid w:val="00D16779"/>
    <w:rsid w:val="00D41E9F"/>
    <w:rsid w:val="00D42558"/>
    <w:rsid w:val="00D76E3D"/>
    <w:rsid w:val="00DA0EEB"/>
    <w:rsid w:val="00DA7416"/>
    <w:rsid w:val="00E00AE6"/>
    <w:rsid w:val="00E26953"/>
    <w:rsid w:val="00E4236A"/>
    <w:rsid w:val="00E57BFE"/>
    <w:rsid w:val="00E65A19"/>
    <w:rsid w:val="00EA36CD"/>
    <w:rsid w:val="00EB3590"/>
    <w:rsid w:val="00EC3A34"/>
    <w:rsid w:val="00F84DC6"/>
    <w:rsid w:val="00FD7591"/>
    <w:rsid w:val="00FF5F40"/>
    <w:rsid w:val="0BAA58CF"/>
    <w:rsid w:val="0CDF7D7A"/>
    <w:rsid w:val="0F594CDF"/>
    <w:rsid w:val="13DE20EB"/>
    <w:rsid w:val="16403367"/>
    <w:rsid w:val="1844271C"/>
    <w:rsid w:val="1D1B70E5"/>
    <w:rsid w:val="25304721"/>
    <w:rsid w:val="259574D3"/>
    <w:rsid w:val="284B64BC"/>
    <w:rsid w:val="2D452ED9"/>
    <w:rsid w:val="2E652809"/>
    <w:rsid w:val="31E4282F"/>
    <w:rsid w:val="360D204B"/>
    <w:rsid w:val="36F63D17"/>
    <w:rsid w:val="3A777A9F"/>
    <w:rsid w:val="470819CB"/>
    <w:rsid w:val="48B57FF6"/>
    <w:rsid w:val="4CC8786D"/>
    <w:rsid w:val="56474AAF"/>
    <w:rsid w:val="58762A6A"/>
    <w:rsid w:val="59145FD3"/>
    <w:rsid w:val="5C80069B"/>
    <w:rsid w:val="5E70587E"/>
    <w:rsid w:val="614C3C54"/>
    <w:rsid w:val="629C195A"/>
    <w:rsid w:val="68805F1D"/>
    <w:rsid w:val="69981503"/>
    <w:rsid w:val="6A437AB2"/>
    <w:rsid w:val="6AE33241"/>
    <w:rsid w:val="6BA45D2E"/>
    <w:rsid w:val="6C7744D1"/>
    <w:rsid w:val="6FE25C76"/>
    <w:rsid w:val="71495FB0"/>
    <w:rsid w:val="717C4C9E"/>
    <w:rsid w:val="721F6BB8"/>
    <w:rsid w:val="767F6DBE"/>
    <w:rsid w:val="78E8763C"/>
    <w:rsid w:val="7ED90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1"/>
    <w:qFormat/>
    <w:uiPriority w:val="0"/>
    <w:rPr>
      <w:b/>
      <w:bCs/>
    </w:rPr>
  </w:style>
  <w:style w:type="character" w:styleId="9">
    <w:name w:val="annotation reference"/>
    <w:qFormat/>
    <w:uiPriority w:val="0"/>
    <w:rPr>
      <w:sz w:val="21"/>
      <w:szCs w:val="21"/>
    </w:rPr>
  </w:style>
  <w:style w:type="character" w:customStyle="1" w:styleId="10">
    <w:name w:val="批注框文本 Char"/>
    <w:link w:val="3"/>
    <w:qFormat/>
    <w:uiPriority w:val="0"/>
    <w:rPr>
      <w:kern w:val="2"/>
      <w:sz w:val="18"/>
      <w:szCs w:val="18"/>
    </w:rPr>
  </w:style>
  <w:style w:type="character" w:customStyle="1" w:styleId="11">
    <w:name w:val="批注主题 Char"/>
    <w:link w:val="6"/>
    <w:qFormat/>
    <w:uiPriority w:val="0"/>
    <w:rPr>
      <w:b/>
      <w:bCs/>
      <w:kern w:val="2"/>
      <w:sz w:val="21"/>
      <w:szCs w:val="24"/>
    </w:rPr>
  </w:style>
  <w:style w:type="character" w:customStyle="1" w:styleId="12">
    <w:name w:val="批注文字 Char"/>
    <w:link w:val="2"/>
    <w:qFormat/>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1938</Words>
  <Characters>1989</Characters>
  <Lines>12</Lines>
  <Paragraphs>3</Paragraphs>
  <TotalTime>10</TotalTime>
  <ScaleCrop>false</ScaleCrop>
  <LinksUpToDate>false</LinksUpToDate>
  <CharactersWithSpaces>2182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2025-07-09T07:53:00Z</dcterms:created>
  <dc:creator>86185</dc:creator>
  <cp:lastModifiedBy>Sibyl</cp:lastModifiedBy>
  <cp:lastPrinted>2026-09-22T06:15:00Z</cp:lastPrinted>
  <dcterms:modified xsi:type="dcterms:W3CDTF">2026-09-23T08:19:44Z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90C22980C0DC45898028BBEC37CEE811_13</vt:lpwstr>
  </property>
  <property fmtid="{D5CDD505-2E9C-101B-9397-08002B2CF9AE}" pid="4" name="KSOTemplateDocerSaveRecord">
    <vt:lpwstr>eyJoZGlkIjoiZTRmZGViMjUyZDIzNDc1YjNlYjU5ODFhMjZiYTYyN2MiLCJ1c2VySWQiOiI0MTYzMzU5NjUifQ==</vt:lpwstr>
  </property>
</Properties>
</file>