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center"/>
        <w:rPr>
          <w:rFonts w:hint="default" w:ascii="Times New Roman Regular" w:hAnsi="Times New Roman Regular" w:eastAsia="方正仿宋_GBK" w:cs="Times New Roman Regular"/>
          <w:sz w:val="32"/>
          <w:szCs w:val="32"/>
          <w:highlight w:val="none"/>
          <w:lang w:val="en-US" w:eastAsia="zh-CN"/>
        </w:rPr>
      </w:pPr>
      <w:r>
        <w:rPr>
          <w:rFonts w:hint="eastAsia" w:ascii="Times New Roman Regular" w:hAnsi="Times New Roman Regular" w:eastAsia="方正仿宋_GBK" w:cs="Times New Roman Regular"/>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合同号：</w:t>
      </w:r>
    </w:p>
    <w:p>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pPr>
        <w:widowControl/>
        <w:spacing w:line="590" w:lineRule="exact"/>
        <w:jc w:val="lef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宿迁市储备粮管理有限公司</w:t>
      </w:r>
    </w:p>
    <w:p>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粳稻2000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粳稻2000</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bookmarkStart w:id="0" w:name="OLE_LINK1"/>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20</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26</w:t>
      </w:r>
      <w:bookmarkEnd w:id="0"/>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1</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20</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日前完成入库粮食。</w:t>
      </w:r>
    </w:p>
    <w:p>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宿迁市储备粮管理有限公司</w:t>
      </w:r>
      <w:r>
        <w:rPr>
          <w:rFonts w:hint="default" w:ascii="Times New Roman Regular" w:hAnsi="Times New Roman Regular" w:eastAsia="方正仿宋_GBK" w:cs="Times New Roman Regular"/>
          <w:sz w:val="32"/>
          <w:szCs w:val="32"/>
          <w:highlight w:val="none"/>
          <w:u w:val="single"/>
          <w:lang w:eastAsia="zh-CN"/>
        </w:rPr>
        <w:t>。</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2880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散装车板价）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5.入库质量要求：2025年度江苏产</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粳稻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，符合国标</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一</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等标准，出米率≥67.0%；水分≤1</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4</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.5%，水分</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%有权拒收；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黄粒米≤1.0％，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杂质＜1.0%，杂质超标需整理除杂达到国家标准后计量入库，筛下物随车带回；色泽气味正常，其他质量指标达到国家规定标准；品质指标宜存，黄曲霉毒素B1＜10ug/kg，铅含量＜0.2mg/kg，镉含量＜0.2mg/kg，其他食品安全卫生指标符合国家食品卫生指标标准。水杂升扣量按照相关文件执行，不符合质量指标的甲方有权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方供货的粮食不得为陈粮或其他储备轮换粮。</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sz w:val="32"/>
          <w:szCs w:val="32"/>
          <w:u w:val="single"/>
        </w:rPr>
        <w:t>202</w:t>
      </w:r>
      <w:r>
        <w:rPr>
          <w:rFonts w:hint="eastAsia" w:ascii="Times New Roman Regular" w:hAnsi="Times New Roman Regular" w:eastAsia="方正仿宋_GBK" w:cs="Times New Roman Regular"/>
          <w:sz w:val="32"/>
          <w:szCs w:val="32"/>
          <w:u w:val="single"/>
          <w:lang w:val="en-US" w:eastAsia="zh-CN"/>
        </w:rPr>
        <w:t>6</w:t>
      </w:r>
      <w:r>
        <w:rPr>
          <w:rFonts w:hint="default" w:ascii="Times New Roman Regular" w:hAnsi="Times New Roman Regular" w:eastAsia="方正仿宋_GBK" w:cs="Times New Roman Regular"/>
          <w:sz w:val="32"/>
          <w:szCs w:val="32"/>
          <w:u w:val="single"/>
        </w:rPr>
        <w:t>年</w:t>
      </w:r>
      <w:r>
        <w:rPr>
          <w:rFonts w:hint="eastAsia" w:ascii="Times New Roman Regular" w:hAnsi="Times New Roman Regular" w:eastAsia="方正仿宋_GBK" w:cs="Times New Roman Regular"/>
          <w:sz w:val="32"/>
          <w:szCs w:val="32"/>
          <w:u w:val="single"/>
          <w:lang w:val="en-US" w:eastAsia="zh-CN"/>
        </w:rPr>
        <w:t>8-11</w:t>
      </w:r>
      <w:r>
        <w:rPr>
          <w:rFonts w:hint="default" w:ascii="Times New Roman Regular" w:hAnsi="Times New Roman Regular" w:eastAsia="方正仿宋_GBK" w:cs="Times New Roman Regular"/>
          <w:sz w:val="32"/>
          <w:szCs w:val="32"/>
          <w:u w:val="single"/>
        </w:rPr>
        <w:t>月出库</w:t>
      </w:r>
      <w:r>
        <w:rPr>
          <w:rFonts w:hint="eastAsia" w:ascii="Times New Roman Regular" w:hAnsi="Times New Roman Regular" w:eastAsia="方正仿宋_GBK" w:cs="Times New Roman Regular"/>
          <w:sz w:val="32"/>
          <w:szCs w:val="32"/>
          <w:u w:val="single"/>
          <w:lang w:val="en-US" w:eastAsia="zh-CN"/>
        </w:rPr>
        <w:t>2000</w:t>
      </w:r>
      <w:r>
        <w:rPr>
          <w:rFonts w:hint="default" w:ascii="Times New Roman Regular" w:hAnsi="Times New Roman Regular" w:eastAsia="方正仿宋_GBK" w:cs="Times New Roman Regular"/>
          <w:sz w:val="32"/>
          <w:szCs w:val="32"/>
          <w:u w:val="single"/>
        </w:rPr>
        <w:t>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市</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2.根据竞价交易结果，回购价格</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3.回购粮食数量以入库数量为准，双方按照保管账面数结算，合理损耗部分由乙方承担。</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20</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26</w:t>
      </w:r>
      <w:bookmarkStart w:id="1" w:name="_GoBack"/>
      <w:bookmarkEnd w:id="1"/>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需</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w:t>
      </w:r>
    </w:p>
    <w:p>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根据入库进度</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向甲方开具相应的增值税发票</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根据发票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付款。</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出</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库费用。</w:t>
      </w:r>
    </w:p>
    <w:p>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w:t>
      </w:r>
    </w:p>
    <w:p>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5.该批粮食的实际水杂减量和保管损耗由乙方承担。提货时乙方必须在30日历日内提完，避免动仓后粮食质量下降。因乙方未按要求及时提货造成的粮食质量等损失均由乙方负全责。</w:t>
      </w:r>
    </w:p>
    <w:p>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宿迁市储备粮管理有限公司</w:t>
      </w:r>
      <w:r>
        <w:rPr>
          <w:rFonts w:hint="default" w:ascii="Times New Roman Regular" w:hAnsi="Times New Roman Regular" w:eastAsia="方正仿宋_GBK" w:cs="Times New Roman Regular"/>
          <w:w w:val="85"/>
          <w:sz w:val="32"/>
          <w:szCs w:val="32"/>
          <w:highlight w:val="none"/>
        </w:rPr>
        <w:t xml:space="preserve">  </w:t>
      </w:r>
      <w:r>
        <w:rPr>
          <w:rFonts w:hint="default" w:ascii="Times New Roman Regular" w:hAnsi="Times New Roman Regular" w:eastAsia="方正仿宋_GBK" w:cs="Times New Roman Regular"/>
          <w:sz w:val="32"/>
          <w:szCs w:val="32"/>
          <w:highlight w:val="none"/>
        </w:rPr>
        <w:t>乙  方：</w:t>
      </w:r>
    </w:p>
    <w:p>
      <w:pPr>
        <w:spacing w:line="590" w:lineRule="exact"/>
        <w:rPr>
          <w:rFonts w:hint="default" w:ascii="Times New Roman Regular" w:hAnsi="Times New Roman Regular" w:eastAsia="方正仿宋_GBK" w:cs="Times New Roman Regular"/>
          <w:color w:val="000000" w:themeColor="text1"/>
          <w:w w:val="80"/>
          <w:sz w:val="32"/>
          <w:szCs w:val="32"/>
          <w:highlight w:val="none"/>
          <w:u w:val="none"/>
          <w:lang w:val="en-US" w:eastAsia="zh-CN"/>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u w:val="none"/>
          <w:lang w:val="en-US" w:eastAsia="zh-CN"/>
          <w14:textFill>
            <w14:solidFill>
              <w14:schemeClr w14:val="tx1"/>
            </w14:solidFill>
          </w14:textFill>
        </w:rPr>
        <w:t xml:space="preserve">     </w:t>
      </w:r>
    </w:p>
    <w:p>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pPr>
        <w:spacing w:line="590" w:lineRule="exact"/>
        <w:rPr>
          <w:rFonts w:hint="default" w:ascii="Times New Roman Regular" w:hAnsi="Times New Roman Regular" w:eastAsia="方正仿宋_GBK" w:cs="Times New Roman Regular"/>
          <w:sz w:val="32"/>
          <w:szCs w:val="32"/>
          <w:highlight w:val="none"/>
        </w:rPr>
      </w:pPr>
    </w:p>
    <w:p>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AwOTFjMjEyMjNhZmJjZTQ1MDQ1MDM4MjJlMTdlMjYifQ=="/>
  </w:docVars>
  <w:rsids>
    <w:rsidRoot w:val="00000000"/>
    <w:rsid w:val="001E4038"/>
    <w:rsid w:val="089A4E93"/>
    <w:rsid w:val="10142F30"/>
    <w:rsid w:val="13B567D8"/>
    <w:rsid w:val="14A800EA"/>
    <w:rsid w:val="16314110"/>
    <w:rsid w:val="1FA616CA"/>
    <w:rsid w:val="2D79041E"/>
    <w:rsid w:val="31025D02"/>
    <w:rsid w:val="312D287E"/>
    <w:rsid w:val="39072CC9"/>
    <w:rsid w:val="3F237C24"/>
    <w:rsid w:val="4FB76E58"/>
    <w:rsid w:val="505465FE"/>
    <w:rsid w:val="50BE5FC4"/>
    <w:rsid w:val="534A7FE3"/>
    <w:rsid w:val="576A2A02"/>
    <w:rsid w:val="590824D3"/>
    <w:rsid w:val="59457283"/>
    <w:rsid w:val="624945DA"/>
    <w:rsid w:val="64FC281D"/>
    <w:rsid w:val="6B6C68F1"/>
    <w:rsid w:val="6BD96AD8"/>
    <w:rsid w:val="6DF9385B"/>
    <w:rsid w:val="77D9530E"/>
    <w:rsid w:val="797C23F5"/>
    <w:rsid w:val="7A85352B"/>
    <w:rsid w:val="7E694F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2025-11-17T06:53:00Z</dcterms:created>
  <dc:creator>pc-hyk</dc:creator>
  <cp:lastModifiedBy>Li Peixuan</cp:lastModifiedBy>
  <cp:lastPrinted>2025-12-09T01:18:00Z</cp:lastPrinted>
  <dcterms:modified xsi:type="dcterms:W3CDTF">2025-12-09T08:55:34Z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0DDA7BFE6F4E464C9E12E57613128242_13</vt:lpwstr>
  </property>
</Properties>
</file>