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CC7AAF">
      <w:pPr>
        <w:pStyle w:val="16"/>
        <w:spacing w:after="314"/>
        <w:rPr>
          <w:rFonts w:hint="eastAsia" w:ascii="宋体" w:hAnsi="宋体" w:cs="宋体"/>
        </w:rPr>
      </w:pPr>
      <w:r>
        <w:rPr>
          <w:rFonts w:hint="eastAsia" w:ascii="宋体" w:hAnsi="宋体" w:cs="宋体"/>
        </w:rPr>
        <w:t>产品购销合同</w:t>
      </w:r>
    </w:p>
    <w:tbl>
      <w:tblPr>
        <w:tblStyle w:val="12"/>
        <w:tblW w:w="985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12"/>
        <w:gridCol w:w="3142"/>
      </w:tblGrid>
      <w:tr w14:paraId="23B7C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712" w:type="dxa"/>
          </w:tcPr>
          <w:p w14:paraId="308B4BF0">
            <w:pPr>
              <w:rPr>
                <w:rFonts w:hint="eastAsia" w:ascii="宋体" w:hAnsi="宋体" w:eastAsia="宋体" w:cs="宋体"/>
                <w:szCs w:val="21"/>
              </w:rPr>
            </w:pPr>
            <w:r>
              <w:rPr>
                <w:rFonts w:hint="eastAsia" w:ascii="宋体" w:hAnsi="宋体" w:eastAsia="宋体" w:cs="宋体"/>
                <w:szCs w:val="21"/>
              </w:rPr>
              <w:t>合同编码：</w:t>
            </w:r>
            <w:r>
              <w:rPr>
                <w:rFonts w:hint="eastAsia" w:ascii="宋体" w:hAnsi="宋体" w:eastAsia="宋体" w:cs="宋体"/>
                <w:szCs w:val="21"/>
              </w:rPr>
              <w:fldChar w:fldCharType="begin"/>
            </w:r>
            <w:r>
              <w:rPr>
                <w:rFonts w:hint="eastAsia" w:ascii="宋体" w:hAnsi="宋体" w:eastAsia="宋体" w:cs="宋体"/>
                <w:szCs w:val="21"/>
              </w:rPr>
              <w:instrText xml:space="preserve"> MERGEFIELD 合同编号 \* MERGEFORMAT </w:instrText>
            </w:r>
            <w:r>
              <w:rPr>
                <w:rFonts w:hint="eastAsia" w:ascii="宋体" w:hAnsi="宋体" w:eastAsia="宋体" w:cs="宋体"/>
                <w:szCs w:val="21"/>
              </w:rPr>
              <w:fldChar w:fldCharType="separate"/>
            </w:r>
            <w:r>
              <w:rPr>
                <w:rFonts w:hint="eastAsia" w:ascii="宋体" w:hAnsi="宋体" w:eastAsia="宋体" w:cs="宋体"/>
                <w:szCs w:val="21"/>
              </w:rPr>
              <w:t>«合同编号»</w:t>
            </w:r>
            <w:r>
              <w:rPr>
                <w:rFonts w:hint="eastAsia" w:ascii="宋体" w:hAnsi="宋体" w:eastAsia="宋体" w:cs="宋体"/>
                <w:szCs w:val="21"/>
              </w:rPr>
              <w:fldChar w:fldCharType="end"/>
            </w:r>
          </w:p>
        </w:tc>
        <w:tc>
          <w:tcPr>
            <w:tcW w:w="3142" w:type="dxa"/>
          </w:tcPr>
          <w:p w14:paraId="6AED1126">
            <w:pPr>
              <w:rPr>
                <w:rFonts w:hint="eastAsia" w:ascii="宋体" w:hAnsi="宋体" w:eastAsia="宋体" w:cs="宋体"/>
                <w:szCs w:val="21"/>
              </w:rPr>
            </w:pPr>
            <w:r>
              <w:rPr>
                <w:rFonts w:hint="eastAsia" w:ascii="宋体" w:hAnsi="宋体" w:eastAsia="宋体" w:cs="宋体"/>
                <w:szCs w:val="21"/>
              </w:rPr>
              <w:t>签订日期：</w:t>
            </w:r>
            <w:r>
              <w:rPr>
                <w:rFonts w:hint="eastAsia" w:ascii="宋体" w:hAnsi="宋体" w:eastAsia="宋体" w:cs="宋体"/>
                <w:szCs w:val="21"/>
              </w:rPr>
              <w:fldChar w:fldCharType="begin"/>
            </w:r>
            <w:r>
              <w:rPr>
                <w:rFonts w:hint="eastAsia" w:ascii="宋体" w:hAnsi="宋体" w:eastAsia="宋体" w:cs="宋体"/>
                <w:szCs w:val="21"/>
              </w:rPr>
              <w:instrText xml:space="preserve"> MERGEFIELD 签订日期 \* MERGEFORMAT </w:instrText>
            </w:r>
            <w:r>
              <w:rPr>
                <w:rFonts w:hint="eastAsia" w:ascii="宋体" w:hAnsi="宋体" w:eastAsia="宋体" w:cs="宋体"/>
                <w:szCs w:val="21"/>
              </w:rPr>
              <w:fldChar w:fldCharType="separate"/>
            </w:r>
            <w:r>
              <w:rPr>
                <w:rFonts w:hint="eastAsia" w:ascii="宋体" w:hAnsi="宋体" w:eastAsia="宋体" w:cs="宋体"/>
                <w:szCs w:val="21"/>
              </w:rPr>
              <w:t>«签订日期»</w:t>
            </w:r>
            <w:r>
              <w:rPr>
                <w:rFonts w:hint="eastAsia" w:ascii="宋体" w:hAnsi="宋体" w:eastAsia="宋体" w:cs="宋体"/>
                <w:szCs w:val="21"/>
              </w:rPr>
              <w:fldChar w:fldCharType="end"/>
            </w:r>
          </w:p>
        </w:tc>
      </w:tr>
      <w:tr w14:paraId="4B643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712" w:type="dxa"/>
          </w:tcPr>
          <w:p w14:paraId="5D2481CE">
            <w:pPr>
              <w:rPr>
                <w:rFonts w:hint="eastAsia" w:ascii="宋体" w:hAnsi="宋体" w:eastAsia="宋体" w:cs="宋体"/>
                <w:szCs w:val="21"/>
              </w:rPr>
            </w:pPr>
            <w:r>
              <w:rPr>
                <w:rFonts w:hint="eastAsia" w:ascii="宋体" w:hAnsi="宋体" w:eastAsia="宋体" w:cs="宋体"/>
                <w:szCs w:val="21"/>
              </w:rPr>
              <w:t>签订地点：河北省衡水市</w:t>
            </w:r>
          </w:p>
        </w:tc>
        <w:tc>
          <w:tcPr>
            <w:tcW w:w="3142" w:type="dxa"/>
          </w:tcPr>
          <w:p w14:paraId="5C9496A6">
            <w:pPr>
              <w:rPr>
                <w:rFonts w:hint="eastAsia" w:ascii="宋体" w:hAnsi="宋体" w:eastAsia="宋体" w:cs="宋体"/>
                <w:szCs w:val="21"/>
              </w:rPr>
            </w:pPr>
          </w:p>
        </w:tc>
      </w:tr>
      <w:tr w14:paraId="18260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712" w:type="dxa"/>
          </w:tcPr>
          <w:p w14:paraId="5FA52B48">
            <w:pPr>
              <w:rPr>
                <w:rFonts w:hint="eastAsia" w:ascii="宋体" w:hAnsi="宋体" w:eastAsia="宋体" w:cs="宋体"/>
                <w:szCs w:val="21"/>
              </w:rPr>
            </w:pPr>
            <w:r>
              <w:rPr>
                <w:rFonts w:hint="eastAsia" w:ascii="宋体" w:hAnsi="宋体" w:eastAsia="宋体" w:cs="宋体"/>
                <w:szCs w:val="21"/>
              </w:rPr>
              <w:t>甲方（供方）: 中粮生化能源（衡水）有限公司</w:t>
            </w:r>
          </w:p>
        </w:tc>
        <w:tc>
          <w:tcPr>
            <w:tcW w:w="3142" w:type="dxa"/>
          </w:tcPr>
          <w:p w14:paraId="5E7A629D">
            <w:pPr>
              <w:rPr>
                <w:rFonts w:hint="eastAsia" w:ascii="宋体" w:hAnsi="宋体" w:eastAsia="宋体" w:cs="宋体"/>
                <w:szCs w:val="21"/>
              </w:rPr>
            </w:pPr>
          </w:p>
        </w:tc>
      </w:tr>
      <w:tr w14:paraId="279C9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712" w:type="dxa"/>
          </w:tcPr>
          <w:p w14:paraId="069CF7F4">
            <w:pPr>
              <w:rPr>
                <w:rFonts w:hint="eastAsia" w:ascii="宋体" w:hAnsi="宋体" w:eastAsia="宋体" w:cs="宋体"/>
                <w:szCs w:val="21"/>
              </w:rPr>
            </w:pPr>
            <w:r>
              <w:rPr>
                <w:rFonts w:hint="eastAsia" w:ascii="宋体" w:hAnsi="宋体" w:eastAsia="宋体" w:cs="宋体"/>
                <w:szCs w:val="21"/>
              </w:rPr>
              <w:t>乙方（需方）：</w:t>
            </w:r>
            <w:r>
              <w:rPr>
                <w:rFonts w:hint="eastAsia" w:ascii="宋体" w:hAnsi="宋体" w:eastAsia="宋体" w:cs="宋体"/>
                <w:szCs w:val="21"/>
              </w:rPr>
              <w:fldChar w:fldCharType="begin"/>
            </w:r>
            <w:r>
              <w:rPr>
                <w:rFonts w:hint="eastAsia" w:ascii="宋体" w:hAnsi="宋体" w:eastAsia="宋体" w:cs="宋体"/>
                <w:szCs w:val="21"/>
              </w:rPr>
              <w:instrText xml:space="preserve"> MERGEFIELD 售达方 \* MERGEFORMAT </w:instrText>
            </w:r>
            <w:r>
              <w:rPr>
                <w:rFonts w:hint="eastAsia" w:ascii="宋体" w:hAnsi="宋体" w:eastAsia="宋体" w:cs="宋体"/>
                <w:szCs w:val="21"/>
              </w:rPr>
              <w:fldChar w:fldCharType="separate"/>
            </w:r>
            <w:r>
              <w:rPr>
                <w:rFonts w:hint="eastAsia" w:ascii="宋体" w:hAnsi="宋体" w:eastAsia="宋体" w:cs="宋体"/>
                <w:szCs w:val="21"/>
              </w:rPr>
              <w:t>«售达方»</w:t>
            </w:r>
            <w:r>
              <w:rPr>
                <w:rFonts w:hint="eastAsia" w:ascii="宋体" w:hAnsi="宋体" w:eastAsia="宋体" w:cs="宋体"/>
                <w:szCs w:val="21"/>
              </w:rPr>
              <w:fldChar w:fldCharType="end"/>
            </w:r>
          </w:p>
        </w:tc>
        <w:tc>
          <w:tcPr>
            <w:tcW w:w="3142" w:type="dxa"/>
          </w:tcPr>
          <w:p w14:paraId="4EE0F826">
            <w:pPr>
              <w:rPr>
                <w:rFonts w:hint="eastAsia" w:ascii="宋体" w:hAnsi="宋体" w:eastAsia="宋体" w:cs="宋体"/>
                <w:szCs w:val="21"/>
              </w:rPr>
            </w:pPr>
          </w:p>
        </w:tc>
      </w:tr>
    </w:tbl>
    <w:p w14:paraId="3EA38999">
      <w:pPr>
        <w:rPr>
          <w:rFonts w:hint="eastAsia" w:ascii="宋体" w:hAnsi="宋体" w:eastAsia="宋体" w:cs="宋体"/>
        </w:rPr>
      </w:pPr>
      <w:r>
        <w:rPr>
          <w:rFonts w:hint="eastAsia" w:ascii="宋体" w:hAnsi="宋体" w:eastAsia="宋体" w:cs="宋体"/>
        </w:rPr>
        <w:t>依照《中华人民共和国民法典》等有关法律、法规的规定，甲乙双方在平等、自愿、协商一致的基础上，就甲方向乙方销售甲方及其关联公司生产产品相关事宜，达成如下协议。</w:t>
      </w:r>
    </w:p>
    <w:p w14:paraId="22E28455">
      <w:pPr>
        <w:pStyle w:val="2"/>
        <w:rPr>
          <w:rFonts w:hint="eastAsia" w:eastAsia="宋体"/>
        </w:rPr>
      </w:pPr>
      <w:r>
        <w:rPr>
          <w:rFonts w:hint="eastAsia" w:eastAsia="宋体"/>
        </w:rPr>
        <w:t>合同标的</w:t>
      </w:r>
      <w:r>
        <w:fldChar w:fldCharType="begin"/>
      </w:r>
      <w:r>
        <w:instrText xml:space="preserve"> HYPERLINK "http://www.51paper.net" \t "_blank" \o "论文资料网" </w:instrText>
      </w:r>
      <w:r>
        <w:fldChar w:fldCharType="separate"/>
      </w:r>
      <w:r>
        <w:rPr>
          <w:rFonts w:hint="eastAsia" w:eastAsia="宋体"/>
        </w:rPr>
        <w:t>（</w:t>
      </w:r>
      <w:r>
        <w:rPr>
          <w:rFonts w:hint="eastAsia" w:eastAsia="宋体"/>
        </w:rPr>
        <w:fldChar w:fldCharType="end"/>
      </w:r>
      <w:r>
        <w:rPr>
          <w:rFonts w:hint="eastAsia" w:eastAsia="宋体"/>
        </w:rPr>
        <w:t>名称</w:t>
      </w:r>
      <w:r>
        <w:fldChar w:fldCharType="begin"/>
      </w:r>
      <w:r>
        <w:instrText xml:space="preserve"> HYPERLINK "http://www.51paper.net" \t "_blank" \o "论文资料网" </w:instrText>
      </w:r>
      <w:r>
        <w:fldChar w:fldCharType="separate"/>
      </w:r>
      <w:r>
        <w:rPr>
          <w:rFonts w:hint="eastAsia" w:eastAsia="宋体"/>
        </w:rPr>
        <w:t>、</w:t>
      </w:r>
      <w:r>
        <w:rPr>
          <w:rFonts w:hint="eastAsia" w:eastAsia="宋体"/>
        </w:rPr>
        <w:fldChar w:fldCharType="end"/>
      </w:r>
      <w:r>
        <w:rPr>
          <w:rFonts w:hint="eastAsia" w:eastAsia="宋体"/>
        </w:rPr>
        <w:t>规格</w:t>
      </w:r>
      <w:r>
        <w:fldChar w:fldCharType="begin"/>
      </w:r>
      <w:r>
        <w:instrText xml:space="preserve"> HYPERLINK "http://www.51paper.net" \t "_blank" \o "论文资料网" </w:instrText>
      </w:r>
      <w:r>
        <w:fldChar w:fldCharType="separate"/>
      </w:r>
      <w:r>
        <w:rPr>
          <w:rFonts w:hint="eastAsia" w:eastAsia="宋体"/>
        </w:rPr>
        <w:t>、</w:t>
      </w:r>
      <w:r>
        <w:rPr>
          <w:rFonts w:hint="eastAsia" w:eastAsia="宋体"/>
        </w:rPr>
        <w:fldChar w:fldCharType="end"/>
      </w:r>
      <w:r>
        <w:rPr>
          <w:rFonts w:hint="eastAsia" w:eastAsia="宋体"/>
        </w:rPr>
        <w:t>型号</w:t>
      </w:r>
      <w:r>
        <w:fldChar w:fldCharType="begin"/>
      </w:r>
      <w:r>
        <w:instrText xml:space="preserve"> HYPERLINK "http://www.51paper.net" \t "_blank" \o "论文资料网" </w:instrText>
      </w:r>
      <w:r>
        <w:fldChar w:fldCharType="separate"/>
      </w:r>
      <w:r>
        <w:rPr>
          <w:rFonts w:hint="eastAsia" w:eastAsia="宋体"/>
        </w:rPr>
        <w:t>、</w:t>
      </w:r>
      <w:r>
        <w:rPr>
          <w:rFonts w:hint="eastAsia" w:eastAsia="宋体"/>
        </w:rPr>
        <w:fldChar w:fldCharType="end"/>
      </w:r>
      <w:r>
        <w:rPr>
          <w:rFonts w:hint="eastAsia" w:eastAsia="宋体"/>
        </w:rPr>
        <w:t>单价等</w:t>
      </w:r>
      <w:r>
        <w:fldChar w:fldCharType="begin"/>
      </w:r>
      <w:r>
        <w:instrText xml:space="preserve"> HYPERLINK "http://www.51paper.net" \t "_blank" \o "论文资料网" </w:instrText>
      </w:r>
      <w:r>
        <w:fldChar w:fldCharType="separate"/>
      </w:r>
      <w:r>
        <w:rPr>
          <w:rFonts w:hint="eastAsia" w:eastAsia="宋体"/>
        </w:rPr>
        <w:t>）</w:t>
      </w:r>
      <w:r>
        <w:rPr>
          <w:rFonts w:hint="eastAsia" w:eastAsia="宋体"/>
        </w:rPr>
        <w:fldChar w:fldCharType="end"/>
      </w:r>
    </w:p>
    <w:p w14:paraId="66FB6ADF">
      <w:pPr>
        <w:pStyle w:val="3"/>
        <w:rPr>
          <w:rFonts w:hint="eastAsia" w:eastAsia="宋体"/>
        </w:rPr>
      </w:pPr>
      <w:r>
        <w:rPr>
          <w:rFonts w:hint="eastAsia" w:eastAsia="宋体"/>
        </w:rPr>
        <w:t>产品基本情况</w:t>
      </w:r>
    </w:p>
    <w:tbl>
      <w:tblPr>
        <w:tblStyle w:val="11"/>
        <w:tblW w:w="10622" w:type="dxa"/>
        <w:tblInd w:w="0" w:type="dxa"/>
        <w:tblLayout w:type="fixed"/>
        <w:tblCellMar>
          <w:top w:w="0" w:type="dxa"/>
          <w:left w:w="108" w:type="dxa"/>
          <w:bottom w:w="0" w:type="dxa"/>
          <w:right w:w="108" w:type="dxa"/>
        </w:tblCellMar>
      </w:tblPr>
      <w:tblGrid>
        <w:gridCol w:w="1256"/>
        <w:gridCol w:w="1090"/>
        <w:gridCol w:w="1110"/>
        <w:gridCol w:w="763"/>
        <w:gridCol w:w="1134"/>
        <w:gridCol w:w="1134"/>
        <w:gridCol w:w="1276"/>
        <w:gridCol w:w="1134"/>
        <w:gridCol w:w="1689"/>
        <w:gridCol w:w="36"/>
      </w:tblGrid>
      <w:tr w14:paraId="2A91D4DA">
        <w:tblPrEx>
          <w:tblCellMar>
            <w:top w:w="0" w:type="dxa"/>
            <w:left w:w="108" w:type="dxa"/>
            <w:bottom w:w="0" w:type="dxa"/>
            <w:right w:w="108" w:type="dxa"/>
          </w:tblCellMar>
        </w:tblPrEx>
        <w:trPr>
          <w:trHeight w:val="270" w:hRule="atLeast"/>
        </w:trPr>
        <w:tc>
          <w:tcPr>
            <w:tcW w:w="1256" w:type="dxa"/>
            <w:tcBorders>
              <w:top w:val="single" w:color="auto" w:sz="4" w:space="0"/>
              <w:left w:val="single" w:color="auto" w:sz="4" w:space="0"/>
              <w:bottom w:val="single" w:color="auto" w:sz="4" w:space="0"/>
              <w:right w:val="single" w:color="auto" w:sz="4" w:space="0"/>
            </w:tcBorders>
            <w:shd w:val="clear" w:color="auto" w:fill="auto"/>
            <w:vAlign w:val="center"/>
          </w:tcPr>
          <w:p w14:paraId="563FDD7A">
            <w:pPr>
              <w:jc w:val="center"/>
              <w:rPr>
                <w:rFonts w:hint="eastAsia" w:ascii="宋体" w:hAnsi="宋体" w:eastAsia="宋体" w:cs="宋体"/>
              </w:rPr>
            </w:pPr>
            <w:r>
              <w:rPr>
                <w:rFonts w:hint="eastAsia" w:ascii="宋体" w:hAnsi="宋体" w:eastAsia="宋体" w:cs="宋体"/>
              </w:rPr>
              <w:t>名称</w:t>
            </w:r>
          </w:p>
        </w:tc>
        <w:tc>
          <w:tcPr>
            <w:tcW w:w="1090" w:type="dxa"/>
            <w:tcBorders>
              <w:top w:val="single" w:color="auto" w:sz="4" w:space="0"/>
              <w:left w:val="nil"/>
              <w:bottom w:val="single" w:color="auto" w:sz="4" w:space="0"/>
              <w:right w:val="single" w:color="auto" w:sz="4" w:space="0"/>
            </w:tcBorders>
            <w:shd w:val="clear" w:color="auto" w:fill="auto"/>
            <w:vAlign w:val="center"/>
          </w:tcPr>
          <w:p w14:paraId="6B2083CF">
            <w:pPr>
              <w:jc w:val="center"/>
              <w:rPr>
                <w:rFonts w:hint="eastAsia" w:ascii="宋体" w:hAnsi="宋体" w:eastAsia="宋体" w:cs="宋体"/>
              </w:rPr>
            </w:pPr>
            <w:r>
              <w:rPr>
                <w:rFonts w:hint="eastAsia" w:ascii="宋体" w:hAnsi="宋体" w:eastAsia="宋体" w:cs="宋体"/>
              </w:rPr>
              <w:t>产品等级</w:t>
            </w:r>
          </w:p>
        </w:tc>
        <w:tc>
          <w:tcPr>
            <w:tcW w:w="1110" w:type="dxa"/>
            <w:tcBorders>
              <w:top w:val="single" w:color="auto" w:sz="4" w:space="0"/>
              <w:left w:val="nil"/>
              <w:bottom w:val="single" w:color="auto" w:sz="4" w:space="0"/>
              <w:right w:val="single" w:color="auto" w:sz="4" w:space="0"/>
            </w:tcBorders>
            <w:shd w:val="clear" w:color="auto" w:fill="auto"/>
            <w:vAlign w:val="center"/>
          </w:tcPr>
          <w:p w14:paraId="596D8B04">
            <w:pPr>
              <w:jc w:val="center"/>
              <w:rPr>
                <w:rFonts w:hint="eastAsia" w:ascii="宋体" w:hAnsi="宋体" w:eastAsia="宋体" w:cs="宋体"/>
              </w:rPr>
            </w:pPr>
            <w:r>
              <w:rPr>
                <w:rFonts w:hint="eastAsia" w:ascii="宋体" w:hAnsi="宋体" w:eastAsia="宋体" w:cs="宋体"/>
              </w:rPr>
              <w:t>规格</w:t>
            </w:r>
          </w:p>
        </w:tc>
        <w:tc>
          <w:tcPr>
            <w:tcW w:w="763" w:type="dxa"/>
            <w:tcBorders>
              <w:top w:val="single" w:color="auto" w:sz="4" w:space="0"/>
              <w:left w:val="nil"/>
              <w:bottom w:val="single" w:color="auto" w:sz="4" w:space="0"/>
              <w:right w:val="single" w:color="auto" w:sz="4" w:space="0"/>
            </w:tcBorders>
            <w:shd w:val="clear" w:color="auto" w:fill="auto"/>
            <w:vAlign w:val="center"/>
          </w:tcPr>
          <w:p w14:paraId="5A7B0B2B">
            <w:pPr>
              <w:jc w:val="center"/>
              <w:rPr>
                <w:rFonts w:hint="eastAsia" w:ascii="宋体" w:hAnsi="宋体" w:eastAsia="宋体" w:cs="宋体"/>
              </w:rPr>
            </w:pPr>
            <w:r>
              <w:rPr>
                <w:rFonts w:hint="eastAsia" w:ascii="宋体" w:hAnsi="宋体" w:eastAsia="宋体" w:cs="宋体"/>
              </w:rPr>
              <w:t>计量单位</w:t>
            </w:r>
          </w:p>
        </w:tc>
        <w:tc>
          <w:tcPr>
            <w:tcW w:w="1134" w:type="dxa"/>
            <w:tcBorders>
              <w:top w:val="single" w:color="auto" w:sz="4" w:space="0"/>
              <w:left w:val="nil"/>
              <w:bottom w:val="single" w:color="auto" w:sz="4" w:space="0"/>
              <w:right w:val="single" w:color="auto" w:sz="4" w:space="0"/>
            </w:tcBorders>
            <w:shd w:val="clear" w:color="auto" w:fill="auto"/>
            <w:vAlign w:val="center"/>
          </w:tcPr>
          <w:p w14:paraId="3D684DFB">
            <w:pPr>
              <w:jc w:val="center"/>
              <w:rPr>
                <w:rFonts w:hint="eastAsia" w:ascii="宋体" w:hAnsi="宋体" w:eastAsia="宋体" w:cs="宋体"/>
              </w:rPr>
            </w:pPr>
            <w:r>
              <w:rPr>
                <w:rFonts w:hint="eastAsia" w:ascii="宋体" w:hAnsi="宋体" w:eastAsia="宋体" w:cs="宋体"/>
              </w:rPr>
              <w:t>数量</w:t>
            </w:r>
          </w:p>
        </w:tc>
        <w:tc>
          <w:tcPr>
            <w:tcW w:w="1134" w:type="dxa"/>
            <w:tcBorders>
              <w:top w:val="single" w:color="auto" w:sz="4" w:space="0"/>
              <w:left w:val="nil"/>
              <w:bottom w:val="single" w:color="auto" w:sz="4" w:space="0"/>
              <w:right w:val="single" w:color="auto" w:sz="4" w:space="0"/>
            </w:tcBorders>
            <w:shd w:val="clear" w:color="auto" w:fill="auto"/>
            <w:vAlign w:val="center"/>
          </w:tcPr>
          <w:p w14:paraId="65847C75">
            <w:pPr>
              <w:jc w:val="center"/>
              <w:rPr>
                <w:rFonts w:hint="eastAsia" w:ascii="宋体" w:hAnsi="宋体" w:eastAsia="宋体" w:cs="宋体"/>
              </w:rPr>
            </w:pPr>
            <w:r>
              <w:rPr>
                <w:rFonts w:hint="eastAsia" w:ascii="宋体" w:hAnsi="宋体" w:eastAsia="宋体" w:cs="宋体"/>
              </w:rPr>
              <w:t>含税单价</w:t>
            </w:r>
          </w:p>
        </w:tc>
        <w:tc>
          <w:tcPr>
            <w:tcW w:w="1276" w:type="dxa"/>
            <w:tcBorders>
              <w:top w:val="single" w:color="auto" w:sz="4" w:space="0"/>
              <w:left w:val="nil"/>
              <w:bottom w:val="single" w:color="auto" w:sz="4" w:space="0"/>
              <w:right w:val="single" w:color="auto" w:sz="4" w:space="0"/>
            </w:tcBorders>
            <w:shd w:val="clear" w:color="auto" w:fill="auto"/>
            <w:vAlign w:val="center"/>
          </w:tcPr>
          <w:p w14:paraId="26A79263">
            <w:pPr>
              <w:jc w:val="center"/>
              <w:rPr>
                <w:rFonts w:hint="eastAsia" w:ascii="宋体" w:hAnsi="宋体" w:eastAsia="宋体" w:cs="宋体"/>
              </w:rPr>
            </w:pPr>
            <w:r>
              <w:rPr>
                <w:rFonts w:hint="eastAsia" w:ascii="宋体" w:hAnsi="宋体" w:eastAsia="宋体" w:cs="宋体"/>
              </w:rPr>
              <w:t>不含税单价</w:t>
            </w:r>
          </w:p>
        </w:tc>
        <w:tc>
          <w:tcPr>
            <w:tcW w:w="1134" w:type="dxa"/>
            <w:tcBorders>
              <w:top w:val="single" w:color="auto" w:sz="4" w:space="0"/>
              <w:left w:val="nil"/>
              <w:bottom w:val="single" w:color="auto" w:sz="4" w:space="0"/>
              <w:right w:val="single" w:color="auto" w:sz="4" w:space="0"/>
            </w:tcBorders>
            <w:shd w:val="clear" w:color="auto" w:fill="auto"/>
            <w:vAlign w:val="center"/>
          </w:tcPr>
          <w:p w14:paraId="05A79970">
            <w:pPr>
              <w:jc w:val="center"/>
              <w:rPr>
                <w:rFonts w:hint="eastAsia" w:ascii="宋体" w:hAnsi="宋体" w:eastAsia="宋体" w:cs="宋体"/>
              </w:rPr>
            </w:pPr>
            <w:r>
              <w:rPr>
                <w:rFonts w:hint="eastAsia" w:ascii="宋体" w:hAnsi="宋体" w:eastAsia="宋体" w:cs="宋体"/>
              </w:rPr>
              <w:t>金额</w:t>
            </w:r>
          </w:p>
        </w:tc>
        <w:tc>
          <w:tcPr>
            <w:tcW w:w="1725" w:type="dxa"/>
            <w:gridSpan w:val="2"/>
            <w:tcBorders>
              <w:top w:val="single" w:color="auto" w:sz="4" w:space="0"/>
              <w:left w:val="nil"/>
              <w:bottom w:val="single" w:color="auto" w:sz="4" w:space="0"/>
              <w:right w:val="single" w:color="auto" w:sz="4" w:space="0"/>
            </w:tcBorders>
            <w:shd w:val="clear" w:color="auto" w:fill="auto"/>
            <w:vAlign w:val="center"/>
          </w:tcPr>
          <w:p w14:paraId="09B61D61">
            <w:pPr>
              <w:jc w:val="center"/>
              <w:rPr>
                <w:rFonts w:hint="eastAsia" w:ascii="宋体" w:hAnsi="宋体" w:eastAsia="宋体" w:cs="宋体"/>
              </w:rPr>
            </w:pPr>
            <w:r>
              <w:rPr>
                <w:rFonts w:hint="eastAsia" w:ascii="宋体" w:hAnsi="宋体" w:eastAsia="宋体" w:cs="宋体"/>
              </w:rPr>
              <w:t>其他质量要求</w:t>
            </w:r>
          </w:p>
        </w:tc>
      </w:tr>
      <w:tr w14:paraId="58B1822E">
        <w:tblPrEx>
          <w:tblCellMar>
            <w:top w:w="0" w:type="dxa"/>
            <w:left w:w="108" w:type="dxa"/>
            <w:bottom w:w="0" w:type="dxa"/>
            <w:right w:w="108" w:type="dxa"/>
          </w:tblCellMar>
        </w:tblPrEx>
        <w:trPr>
          <w:trHeight w:val="270" w:hRule="atLeast"/>
        </w:trPr>
        <w:tc>
          <w:tcPr>
            <w:tcW w:w="1256" w:type="dxa"/>
            <w:tcBorders>
              <w:top w:val="nil"/>
              <w:left w:val="single" w:color="auto" w:sz="4" w:space="0"/>
              <w:bottom w:val="single" w:color="auto" w:sz="4" w:space="0"/>
              <w:right w:val="single" w:color="auto" w:sz="4" w:space="0"/>
            </w:tcBorders>
            <w:shd w:val="clear" w:color="auto" w:fill="auto"/>
            <w:vAlign w:val="center"/>
          </w:tcPr>
          <w:p w14:paraId="379F7508">
            <w:pPr>
              <w:widowControl/>
              <w:jc w:val="left"/>
              <w:rPr>
                <w:rFonts w:hint="eastAsia" w:ascii="宋体" w:hAnsi="宋体" w:eastAsia="宋体" w:cs="宋体"/>
                <w:color w:val="00B050"/>
                <w:kern w:val="0"/>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MERGEFIELD  TableStart:行项目 \* MERGEFORMAT </w:instrText>
            </w:r>
            <w:r>
              <w:rPr>
                <w:rFonts w:hint="eastAsia" w:ascii="宋体" w:hAnsi="宋体" w:eastAsia="宋体" w:cs="宋体"/>
                <w:szCs w:val="21"/>
              </w:rPr>
              <w:fldChar w:fldCharType="separate"/>
            </w:r>
            <w:r>
              <w:rPr>
                <w:rFonts w:hint="eastAsia" w:ascii="宋体" w:hAnsi="宋体" w:eastAsia="宋体" w:cs="宋体"/>
                <w:szCs w:val="21"/>
              </w:rPr>
              <w:t>«TableStart:行项目»</w:t>
            </w:r>
            <w:r>
              <w:rPr>
                <w:rFonts w:hint="eastAsia" w:ascii="宋体" w:hAnsi="宋体" w:eastAsia="宋体" w:cs="宋体"/>
                <w:szCs w:val="21"/>
              </w:rPr>
              <w:fldChar w:fldCharType="end"/>
            </w:r>
            <w:r>
              <w:rPr>
                <w:rFonts w:hint="eastAsia" w:ascii="宋体" w:hAnsi="宋体" w:eastAsia="宋体" w:cs="宋体"/>
                <w:szCs w:val="21"/>
              </w:rPr>
              <w:fldChar w:fldCharType="begin"/>
            </w:r>
            <w:r>
              <w:rPr>
                <w:rFonts w:hint="eastAsia" w:ascii="宋体" w:hAnsi="宋体" w:eastAsia="宋体" w:cs="宋体"/>
                <w:szCs w:val="21"/>
              </w:rPr>
              <w:instrText xml:space="preserve"> MERGEFIELD 产品名称 \* MERGEFORMAT </w:instrText>
            </w:r>
            <w:r>
              <w:rPr>
                <w:rFonts w:hint="eastAsia" w:ascii="宋体" w:hAnsi="宋体" w:eastAsia="宋体" w:cs="宋体"/>
                <w:szCs w:val="21"/>
              </w:rPr>
              <w:fldChar w:fldCharType="separate"/>
            </w:r>
            <w:r>
              <w:rPr>
                <w:rFonts w:hint="eastAsia" w:ascii="宋体" w:hAnsi="宋体" w:eastAsia="宋体" w:cs="宋体"/>
                <w:szCs w:val="21"/>
              </w:rPr>
              <w:t>«产品名称»</w:t>
            </w:r>
            <w:r>
              <w:rPr>
                <w:rFonts w:hint="eastAsia" w:ascii="宋体" w:hAnsi="宋体" w:eastAsia="宋体" w:cs="宋体"/>
                <w:szCs w:val="21"/>
              </w:rPr>
              <w:fldChar w:fldCharType="end"/>
            </w:r>
            <w:r>
              <w:rPr>
                <w:rFonts w:hint="eastAsia" w:ascii="宋体" w:hAnsi="宋体" w:eastAsia="宋体" w:cs="宋体"/>
                <w:szCs w:val="21"/>
              </w:rPr>
              <w:t>　</w:t>
            </w:r>
          </w:p>
        </w:tc>
        <w:tc>
          <w:tcPr>
            <w:tcW w:w="1090" w:type="dxa"/>
            <w:tcBorders>
              <w:top w:val="nil"/>
              <w:left w:val="nil"/>
              <w:bottom w:val="single" w:color="auto" w:sz="4" w:space="0"/>
              <w:right w:val="single" w:color="auto" w:sz="4" w:space="0"/>
            </w:tcBorders>
            <w:shd w:val="clear" w:color="auto" w:fill="auto"/>
            <w:vAlign w:val="center"/>
          </w:tcPr>
          <w:p w14:paraId="7B597278">
            <w:pPr>
              <w:widowControl/>
              <w:jc w:val="center"/>
              <w:rPr>
                <w:rFonts w:hint="eastAsia" w:ascii="宋体" w:hAnsi="宋体" w:eastAsia="宋体" w:cs="宋体"/>
                <w:color w:val="00B050"/>
                <w:kern w:val="0"/>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MERGEFIELD 产品等级 \* MERGEFORMAT </w:instrText>
            </w:r>
            <w:r>
              <w:rPr>
                <w:rFonts w:hint="eastAsia" w:ascii="宋体" w:hAnsi="宋体" w:eastAsia="宋体" w:cs="宋体"/>
                <w:kern w:val="0"/>
                <w:szCs w:val="21"/>
              </w:rPr>
              <w:fldChar w:fldCharType="separate"/>
            </w:r>
            <w:r>
              <w:rPr>
                <w:rFonts w:hint="eastAsia" w:ascii="宋体" w:hAnsi="宋体" w:eastAsia="宋体" w:cs="宋体"/>
                <w:kern w:val="0"/>
                <w:szCs w:val="21"/>
              </w:rPr>
              <w:t>«产品等级»</w:t>
            </w:r>
            <w:r>
              <w:rPr>
                <w:rFonts w:hint="eastAsia" w:ascii="宋体" w:hAnsi="宋体" w:eastAsia="宋体" w:cs="宋体"/>
                <w:kern w:val="0"/>
                <w:szCs w:val="21"/>
              </w:rPr>
              <w:fldChar w:fldCharType="end"/>
            </w:r>
          </w:p>
        </w:tc>
        <w:tc>
          <w:tcPr>
            <w:tcW w:w="1110" w:type="dxa"/>
            <w:tcBorders>
              <w:top w:val="nil"/>
              <w:left w:val="nil"/>
              <w:bottom w:val="single" w:color="auto" w:sz="4" w:space="0"/>
              <w:right w:val="single" w:color="auto" w:sz="4" w:space="0"/>
            </w:tcBorders>
            <w:shd w:val="clear" w:color="auto" w:fill="auto"/>
            <w:vAlign w:val="center"/>
          </w:tcPr>
          <w:p w14:paraId="31895922">
            <w:pPr>
              <w:widowControl/>
              <w:jc w:val="center"/>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MERGEFIELD 包装规格 \* MERGEFORMAT </w:instrText>
            </w:r>
            <w:r>
              <w:rPr>
                <w:rFonts w:hint="eastAsia" w:ascii="宋体" w:hAnsi="宋体" w:eastAsia="宋体" w:cs="宋体"/>
                <w:szCs w:val="21"/>
              </w:rPr>
              <w:fldChar w:fldCharType="separate"/>
            </w:r>
            <w:r>
              <w:rPr>
                <w:rFonts w:hint="eastAsia" w:ascii="宋体" w:hAnsi="宋体" w:eastAsia="宋体" w:cs="宋体"/>
                <w:szCs w:val="21"/>
              </w:rPr>
              <w:t>«包装规格»</w:t>
            </w:r>
            <w:r>
              <w:rPr>
                <w:rFonts w:hint="eastAsia" w:ascii="宋体" w:hAnsi="宋体" w:eastAsia="宋体" w:cs="宋体"/>
                <w:szCs w:val="21"/>
              </w:rPr>
              <w:fldChar w:fldCharType="end"/>
            </w:r>
          </w:p>
        </w:tc>
        <w:tc>
          <w:tcPr>
            <w:tcW w:w="763" w:type="dxa"/>
            <w:tcBorders>
              <w:top w:val="nil"/>
              <w:left w:val="nil"/>
              <w:bottom w:val="single" w:color="auto" w:sz="4" w:space="0"/>
              <w:right w:val="single" w:color="auto" w:sz="4" w:space="0"/>
            </w:tcBorders>
            <w:shd w:val="clear" w:color="auto" w:fill="auto"/>
            <w:vAlign w:val="center"/>
          </w:tcPr>
          <w:p w14:paraId="7D2D4AC9">
            <w:pPr>
              <w:widowControl/>
              <w:jc w:val="center"/>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MERGEFIELD 计量单位 \* MERGEFORMAT </w:instrText>
            </w:r>
            <w:r>
              <w:rPr>
                <w:rFonts w:hint="eastAsia" w:ascii="宋体" w:hAnsi="宋体" w:eastAsia="宋体" w:cs="宋体"/>
                <w:szCs w:val="21"/>
              </w:rPr>
              <w:fldChar w:fldCharType="separate"/>
            </w:r>
            <w:r>
              <w:rPr>
                <w:rFonts w:hint="eastAsia" w:ascii="宋体" w:hAnsi="宋体" w:eastAsia="宋体" w:cs="宋体"/>
                <w:szCs w:val="21"/>
              </w:rPr>
              <w:t>«计量单位»</w:t>
            </w:r>
            <w:r>
              <w:rPr>
                <w:rFonts w:hint="eastAsia" w:ascii="宋体" w:hAnsi="宋体" w:eastAsia="宋体" w:cs="宋体"/>
                <w:szCs w:val="21"/>
              </w:rPr>
              <w:fldChar w:fldCharType="end"/>
            </w:r>
          </w:p>
        </w:tc>
        <w:tc>
          <w:tcPr>
            <w:tcW w:w="1134" w:type="dxa"/>
            <w:tcBorders>
              <w:top w:val="nil"/>
              <w:left w:val="single" w:color="auto" w:sz="4" w:space="0"/>
              <w:bottom w:val="single" w:color="auto" w:sz="4" w:space="0"/>
              <w:right w:val="single" w:color="auto" w:sz="4" w:space="0"/>
            </w:tcBorders>
            <w:shd w:val="clear" w:color="auto" w:fill="auto"/>
            <w:vAlign w:val="center"/>
          </w:tcPr>
          <w:p w14:paraId="4D9AEE44">
            <w:pPr>
              <w:widowControl/>
              <w:jc w:val="right"/>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MERGEFIELD 数量 \* MERGEFORMAT </w:instrText>
            </w:r>
            <w:r>
              <w:rPr>
                <w:rFonts w:hint="eastAsia" w:ascii="宋体" w:hAnsi="宋体" w:eastAsia="宋体" w:cs="宋体"/>
                <w:szCs w:val="21"/>
              </w:rPr>
              <w:fldChar w:fldCharType="separate"/>
            </w:r>
            <w:r>
              <w:rPr>
                <w:rFonts w:hint="eastAsia" w:ascii="宋体" w:hAnsi="宋体" w:eastAsia="宋体" w:cs="宋体"/>
                <w:szCs w:val="21"/>
              </w:rPr>
              <w:t>«数量»</w:t>
            </w:r>
            <w:r>
              <w:rPr>
                <w:rFonts w:hint="eastAsia" w:ascii="宋体" w:hAnsi="宋体" w:eastAsia="宋体" w:cs="宋体"/>
                <w:szCs w:val="21"/>
              </w:rPr>
              <w:fldChar w:fldCharType="end"/>
            </w:r>
            <w:r>
              <w:rPr>
                <w:rFonts w:hint="eastAsia" w:ascii="宋体" w:hAnsi="宋体" w:eastAsia="宋体" w:cs="宋体"/>
                <w:szCs w:val="21"/>
              </w:rPr>
              <w:t>　</w:t>
            </w:r>
          </w:p>
        </w:tc>
        <w:tc>
          <w:tcPr>
            <w:tcW w:w="1134" w:type="dxa"/>
            <w:tcBorders>
              <w:top w:val="nil"/>
              <w:left w:val="nil"/>
              <w:bottom w:val="single" w:color="auto" w:sz="4" w:space="0"/>
              <w:right w:val="single" w:color="auto" w:sz="4" w:space="0"/>
            </w:tcBorders>
            <w:shd w:val="clear" w:color="auto" w:fill="auto"/>
            <w:vAlign w:val="center"/>
          </w:tcPr>
          <w:p w14:paraId="4BB37A3F">
            <w:pPr>
              <w:widowControl/>
              <w:jc w:val="right"/>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MERGEFIELD 本币含税单价 \* MERGEFORMAT </w:instrText>
            </w:r>
            <w:r>
              <w:rPr>
                <w:rFonts w:hint="eastAsia" w:ascii="宋体" w:hAnsi="宋体" w:eastAsia="宋体" w:cs="宋体"/>
                <w:szCs w:val="21"/>
              </w:rPr>
              <w:fldChar w:fldCharType="separate"/>
            </w:r>
            <w:r>
              <w:rPr>
                <w:rFonts w:hint="eastAsia" w:ascii="宋体" w:hAnsi="宋体" w:eastAsia="宋体" w:cs="宋体"/>
                <w:szCs w:val="21"/>
              </w:rPr>
              <w:t>«本币含税单价»</w:t>
            </w:r>
            <w:r>
              <w:rPr>
                <w:rFonts w:hint="eastAsia" w:ascii="宋体" w:hAnsi="宋体" w:eastAsia="宋体" w:cs="宋体"/>
                <w:szCs w:val="21"/>
              </w:rPr>
              <w:fldChar w:fldCharType="end"/>
            </w:r>
          </w:p>
        </w:tc>
        <w:tc>
          <w:tcPr>
            <w:tcW w:w="1276" w:type="dxa"/>
            <w:tcBorders>
              <w:top w:val="nil"/>
              <w:left w:val="nil"/>
              <w:bottom w:val="single" w:color="auto" w:sz="4" w:space="0"/>
              <w:right w:val="single" w:color="auto" w:sz="4" w:space="0"/>
            </w:tcBorders>
            <w:shd w:val="clear" w:color="auto" w:fill="auto"/>
            <w:vAlign w:val="center"/>
          </w:tcPr>
          <w:p w14:paraId="3F65B108">
            <w:pPr>
              <w:widowControl/>
              <w:jc w:val="right"/>
              <w:rPr>
                <w:rFonts w:hint="eastAsia" w:ascii="宋体" w:hAnsi="宋体" w:eastAsia="宋体" w:cs="宋体"/>
                <w:szCs w:val="21"/>
              </w:rPr>
            </w:pPr>
            <w:r>
              <w:rPr>
                <w:rFonts w:ascii="宋体" w:hAnsi="宋体" w:eastAsia="宋体" w:cs="宋体"/>
                <w:szCs w:val="21"/>
              </w:rPr>
              <w:fldChar w:fldCharType="begin"/>
            </w:r>
            <w:r>
              <w:rPr>
                <w:rFonts w:ascii="宋体" w:hAnsi="宋体" w:eastAsia="宋体" w:cs="宋体"/>
                <w:szCs w:val="21"/>
              </w:rPr>
              <w:instrText xml:space="preserve"> MERGEFIELD  本币不含税单价  \* MERGEFORMAT </w:instrText>
            </w:r>
            <w:r>
              <w:rPr>
                <w:rFonts w:ascii="宋体" w:hAnsi="宋体" w:eastAsia="宋体" w:cs="宋体"/>
                <w:szCs w:val="21"/>
              </w:rPr>
              <w:fldChar w:fldCharType="separate"/>
            </w:r>
            <w:r>
              <w:rPr>
                <w:rFonts w:ascii="宋体" w:hAnsi="宋体" w:eastAsia="宋体" w:cs="宋体"/>
                <w:szCs w:val="21"/>
              </w:rPr>
              <w:t>«本币不含税单价»</w:t>
            </w:r>
            <w:r>
              <w:rPr>
                <w:rFonts w:ascii="宋体" w:hAnsi="宋体" w:eastAsia="宋体" w:cs="宋体"/>
                <w:szCs w:val="21"/>
              </w:rPr>
              <w:fldChar w:fldCharType="end"/>
            </w:r>
          </w:p>
        </w:tc>
        <w:tc>
          <w:tcPr>
            <w:tcW w:w="1134" w:type="dxa"/>
            <w:tcBorders>
              <w:top w:val="nil"/>
              <w:left w:val="nil"/>
              <w:bottom w:val="single" w:color="auto" w:sz="4" w:space="0"/>
              <w:right w:val="single" w:color="auto" w:sz="4" w:space="0"/>
            </w:tcBorders>
            <w:shd w:val="clear" w:color="auto" w:fill="auto"/>
            <w:vAlign w:val="center"/>
          </w:tcPr>
          <w:p w14:paraId="3B455A32">
            <w:pPr>
              <w:widowControl/>
              <w:jc w:val="right"/>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MERGEFIELD 本币价税合计 \* MERGEFORMAT </w:instrText>
            </w:r>
            <w:r>
              <w:rPr>
                <w:rFonts w:hint="eastAsia" w:ascii="宋体" w:hAnsi="宋体" w:eastAsia="宋体" w:cs="宋体"/>
                <w:szCs w:val="21"/>
              </w:rPr>
              <w:fldChar w:fldCharType="separate"/>
            </w:r>
            <w:r>
              <w:rPr>
                <w:rFonts w:hint="eastAsia" w:ascii="宋体" w:hAnsi="宋体" w:eastAsia="宋体" w:cs="宋体"/>
                <w:szCs w:val="21"/>
              </w:rPr>
              <w:t>«本币价税合计»</w:t>
            </w:r>
            <w:r>
              <w:rPr>
                <w:rFonts w:hint="eastAsia" w:ascii="宋体" w:hAnsi="宋体" w:eastAsia="宋体" w:cs="宋体"/>
                <w:szCs w:val="21"/>
              </w:rPr>
              <w:fldChar w:fldCharType="end"/>
            </w:r>
          </w:p>
        </w:tc>
        <w:tc>
          <w:tcPr>
            <w:tcW w:w="1725" w:type="dxa"/>
            <w:gridSpan w:val="2"/>
            <w:tcBorders>
              <w:top w:val="nil"/>
              <w:left w:val="nil"/>
              <w:bottom w:val="single" w:color="auto" w:sz="4" w:space="0"/>
              <w:right w:val="single" w:color="auto" w:sz="4" w:space="0"/>
            </w:tcBorders>
            <w:shd w:val="clear" w:color="auto" w:fill="auto"/>
            <w:vAlign w:val="center"/>
          </w:tcPr>
          <w:p w14:paraId="6EA20548">
            <w:pPr>
              <w:widowControl/>
              <w:jc w:val="left"/>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MERGEFIELD 其他质量要求 \* MERGEFORMAT </w:instrText>
            </w:r>
            <w:r>
              <w:rPr>
                <w:rFonts w:hint="eastAsia" w:ascii="宋体" w:hAnsi="宋体" w:eastAsia="宋体" w:cs="宋体"/>
                <w:szCs w:val="21"/>
              </w:rPr>
              <w:fldChar w:fldCharType="separate"/>
            </w:r>
            <w:r>
              <w:rPr>
                <w:rFonts w:hint="eastAsia" w:ascii="宋体" w:hAnsi="宋体" w:eastAsia="宋体" w:cs="宋体"/>
                <w:szCs w:val="21"/>
              </w:rPr>
              <w:t>«其他质量要求»</w:t>
            </w:r>
            <w:r>
              <w:rPr>
                <w:rFonts w:hint="eastAsia" w:ascii="宋体" w:hAnsi="宋体" w:eastAsia="宋体" w:cs="宋体"/>
                <w:szCs w:val="21"/>
              </w:rPr>
              <w:fldChar w:fldCharType="end"/>
            </w:r>
            <w:r>
              <w:rPr>
                <w:rFonts w:hint="eastAsia" w:ascii="宋体" w:hAnsi="宋体" w:eastAsia="宋体" w:cs="宋体"/>
                <w:szCs w:val="21"/>
              </w:rPr>
              <w:fldChar w:fldCharType="begin"/>
            </w:r>
            <w:r>
              <w:rPr>
                <w:rFonts w:hint="eastAsia" w:ascii="宋体" w:hAnsi="宋体" w:eastAsia="宋体" w:cs="宋体"/>
                <w:szCs w:val="21"/>
              </w:rPr>
              <w:instrText xml:space="preserve"> MERGEFIELD TableEnd:行项目 \* MERGEFORMAT </w:instrText>
            </w:r>
            <w:r>
              <w:rPr>
                <w:rFonts w:hint="eastAsia" w:ascii="宋体" w:hAnsi="宋体" w:eastAsia="宋体" w:cs="宋体"/>
                <w:szCs w:val="21"/>
              </w:rPr>
              <w:fldChar w:fldCharType="separate"/>
            </w:r>
            <w:r>
              <w:rPr>
                <w:rFonts w:hint="eastAsia" w:ascii="宋体" w:hAnsi="宋体" w:eastAsia="宋体" w:cs="宋体"/>
                <w:szCs w:val="21"/>
              </w:rPr>
              <w:t>«TableEnd:行项目»</w:t>
            </w:r>
            <w:r>
              <w:rPr>
                <w:rFonts w:hint="eastAsia" w:ascii="宋体" w:hAnsi="宋体" w:eastAsia="宋体" w:cs="宋体"/>
                <w:szCs w:val="21"/>
              </w:rPr>
              <w:fldChar w:fldCharType="end"/>
            </w:r>
            <w:r>
              <w:rPr>
                <w:rFonts w:hint="eastAsia" w:ascii="宋体" w:hAnsi="宋体" w:eastAsia="宋体" w:cs="宋体"/>
                <w:szCs w:val="21"/>
              </w:rPr>
              <w:t>　</w:t>
            </w:r>
          </w:p>
        </w:tc>
      </w:tr>
      <w:tr w14:paraId="49F64A28">
        <w:tblPrEx>
          <w:tblCellMar>
            <w:top w:w="0" w:type="dxa"/>
            <w:left w:w="108" w:type="dxa"/>
            <w:bottom w:w="0" w:type="dxa"/>
            <w:right w:w="108" w:type="dxa"/>
          </w:tblCellMar>
        </w:tblPrEx>
        <w:trPr>
          <w:gridAfter w:val="1"/>
          <w:wAfter w:w="36" w:type="dxa"/>
          <w:trHeight w:val="270" w:hRule="atLeast"/>
        </w:trPr>
        <w:tc>
          <w:tcPr>
            <w:tcW w:w="421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DC15A0">
            <w:pPr>
              <w:widowControl/>
              <w:jc w:val="left"/>
              <w:rPr>
                <w:rFonts w:hint="eastAsia" w:ascii="宋体" w:hAnsi="宋体" w:eastAsia="宋体" w:cs="宋体"/>
                <w:szCs w:val="21"/>
              </w:rPr>
            </w:pPr>
            <w:r>
              <w:rPr>
                <w:rFonts w:hint="eastAsia" w:ascii="宋体" w:hAnsi="宋体" w:eastAsia="宋体" w:cs="宋体"/>
                <w:b/>
                <w:bCs/>
                <w:color w:val="000000"/>
                <w:kern w:val="0"/>
                <w:szCs w:val="21"/>
              </w:rPr>
              <w:t>金额合计（人民币大写）</w:t>
            </w:r>
          </w:p>
        </w:tc>
        <w:tc>
          <w:tcPr>
            <w:tcW w:w="636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23658B8">
            <w:pPr>
              <w:widowControl/>
              <w:jc w:val="right"/>
              <w:rPr>
                <w:rFonts w:hint="eastAsia" w:ascii="宋体" w:hAnsi="宋体" w:eastAsia="宋体" w:cs="宋体"/>
                <w:color w:val="000000"/>
                <w:kern w:val="0"/>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MERGEFIELD 合同金额_大写 \* MERGEFORMAT </w:instrText>
            </w:r>
            <w:r>
              <w:rPr>
                <w:rFonts w:hint="eastAsia" w:ascii="宋体" w:hAnsi="宋体" w:eastAsia="宋体" w:cs="宋体"/>
                <w:szCs w:val="21"/>
              </w:rPr>
              <w:fldChar w:fldCharType="separate"/>
            </w:r>
            <w:r>
              <w:rPr>
                <w:rFonts w:hint="eastAsia" w:ascii="宋体" w:hAnsi="宋体" w:eastAsia="宋体" w:cs="宋体"/>
                <w:szCs w:val="21"/>
              </w:rPr>
              <w:t>«合同金额_大写»</w:t>
            </w:r>
            <w:r>
              <w:rPr>
                <w:rFonts w:hint="eastAsia" w:ascii="宋体" w:hAnsi="宋体" w:eastAsia="宋体" w:cs="宋体"/>
                <w:szCs w:val="21"/>
              </w:rPr>
              <w:fldChar w:fldCharType="end"/>
            </w:r>
          </w:p>
        </w:tc>
      </w:tr>
      <w:tr w14:paraId="5CD15FFB">
        <w:tblPrEx>
          <w:tblCellMar>
            <w:top w:w="0" w:type="dxa"/>
            <w:left w:w="108" w:type="dxa"/>
            <w:bottom w:w="0" w:type="dxa"/>
            <w:right w:w="108" w:type="dxa"/>
          </w:tblCellMar>
        </w:tblPrEx>
        <w:trPr>
          <w:gridAfter w:val="1"/>
          <w:wAfter w:w="36" w:type="dxa"/>
          <w:trHeight w:val="270" w:hRule="atLeast"/>
        </w:trPr>
        <w:tc>
          <w:tcPr>
            <w:tcW w:w="10586"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0887CD08">
            <w:pPr>
              <w:widowControl/>
              <w:jc w:val="left"/>
              <w:rPr>
                <w:rFonts w:hint="eastAsia" w:ascii="宋体" w:hAnsi="宋体" w:eastAsia="宋体" w:cs="宋体"/>
                <w:szCs w:val="21"/>
              </w:rPr>
            </w:pPr>
            <w:r>
              <w:rPr>
                <w:rFonts w:hint="eastAsia" w:ascii="宋体" w:hAnsi="宋体" w:eastAsia="宋体" w:cs="宋体"/>
                <w:b/>
                <w:bCs/>
                <w:szCs w:val="21"/>
              </w:rPr>
              <w:t>不含税总价(人民币)</w:t>
            </w:r>
            <w:r>
              <w:rPr>
                <w:rFonts w:hint="eastAsia" w:ascii="宋体" w:hAnsi="宋体" w:cs="宋体"/>
                <w:szCs w:val="21"/>
              </w:rPr>
              <w:t>：</w:t>
            </w:r>
            <w:r>
              <w:rPr>
                <w:rFonts w:hint="eastAsia" w:ascii="宋体" w:hAnsi="宋体" w:cs="宋体"/>
                <w:szCs w:val="21"/>
              </w:rPr>
              <w:fldChar w:fldCharType="begin"/>
            </w:r>
            <w:r>
              <w:rPr>
                <w:rFonts w:hint="eastAsia" w:ascii="宋体" w:hAnsi="宋体" w:cs="宋体"/>
                <w:szCs w:val="21"/>
              </w:rPr>
              <w:instrText xml:space="preserve"> MERGEFIELD 原币金额合计 \* MERGEFORMAT </w:instrText>
            </w:r>
            <w:r>
              <w:rPr>
                <w:rFonts w:hint="eastAsia" w:ascii="宋体" w:hAnsi="宋体" w:cs="宋体"/>
                <w:szCs w:val="21"/>
              </w:rPr>
              <w:fldChar w:fldCharType="separate"/>
            </w:r>
            <w:r>
              <w:rPr>
                <w:rFonts w:hint="eastAsia" w:ascii="宋体" w:hAnsi="宋体" w:cs="宋体"/>
                <w:szCs w:val="21"/>
              </w:rPr>
              <w:t>«原币金额合计»</w:t>
            </w:r>
            <w:r>
              <w:rPr>
                <w:rFonts w:hint="eastAsia" w:ascii="宋体" w:hAnsi="宋体" w:cs="宋体"/>
                <w:szCs w:val="21"/>
              </w:rPr>
              <w:fldChar w:fldCharType="end"/>
            </w:r>
            <w:r>
              <w:rPr>
                <w:rFonts w:hint="eastAsia" w:ascii="宋体" w:hAnsi="宋体" w:cs="宋体"/>
                <w:szCs w:val="21"/>
              </w:rPr>
              <w:t xml:space="preserve">元   </w:t>
            </w:r>
            <w:r>
              <w:rPr>
                <w:rFonts w:hint="eastAsia" w:ascii="宋体" w:hAnsi="宋体" w:eastAsia="宋体" w:cs="宋体"/>
                <w:b/>
                <w:bCs/>
                <w:szCs w:val="21"/>
              </w:rPr>
              <w:t>税额(人民币)</w:t>
            </w:r>
            <w:r>
              <w:rPr>
                <w:rFonts w:hint="eastAsia" w:ascii="宋体" w:hAnsi="宋体" w:cs="宋体"/>
                <w:szCs w:val="21"/>
              </w:rPr>
              <w:t>:</w:t>
            </w:r>
            <w:r>
              <w:rPr>
                <w:rFonts w:hint="eastAsia" w:ascii="宋体" w:hAnsi="宋体" w:cs="宋体"/>
                <w:szCs w:val="21"/>
              </w:rPr>
              <w:fldChar w:fldCharType="begin"/>
            </w:r>
            <w:r>
              <w:rPr>
                <w:rFonts w:hint="eastAsia" w:ascii="宋体" w:hAnsi="宋体" w:cs="宋体"/>
                <w:szCs w:val="21"/>
              </w:rPr>
              <w:instrText xml:space="preserve"> MERGEFIELD 原币税额合计 \* MERGEFORMAT </w:instrText>
            </w:r>
            <w:r>
              <w:rPr>
                <w:rFonts w:hint="eastAsia" w:ascii="宋体" w:hAnsi="宋体" w:cs="宋体"/>
                <w:szCs w:val="21"/>
              </w:rPr>
              <w:fldChar w:fldCharType="separate"/>
            </w:r>
            <w:r>
              <w:rPr>
                <w:rFonts w:hint="eastAsia" w:ascii="宋体" w:hAnsi="宋体" w:cs="宋体"/>
                <w:szCs w:val="21"/>
              </w:rPr>
              <w:t>«原币税额合计»</w:t>
            </w:r>
            <w:r>
              <w:rPr>
                <w:rFonts w:hint="eastAsia" w:ascii="宋体" w:hAnsi="宋体" w:cs="宋体"/>
                <w:szCs w:val="21"/>
              </w:rPr>
              <w:fldChar w:fldCharType="end"/>
            </w:r>
            <w:r>
              <w:rPr>
                <w:rFonts w:hint="eastAsia" w:ascii="宋体" w:hAnsi="宋体" w:cs="宋体"/>
                <w:szCs w:val="21"/>
              </w:rPr>
              <w:t>元</w:t>
            </w:r>
          </w:p>
        </w:tc>
      </w:tr>
    </w:tbl>
    <w:p w14:paraId="675C033D">
      <w:pPr>
        <w:pStyle w:val="3"/>
        <w:rPr>
          <w:rFonts w:hint="eastAsia" w:eastAsia="宋体"/>
        </w:rPr>
      </w:pPr>
      <w:r>
        <w:rPr>
          <w:rFonts w:hint="eastAsia" w:eastAsia="宋体"/>
        </w:rPr>
        <w:t>以上价格以人民币结算。</w:t>
      </w:r>
    </w:p>
    <w:p w14:paraId="4FF519F2">
      <w:pPr>
        <w:pStyle w:val="2"/>
        <w:rPr>
          <w:rFonts w:hint="eastAsia" w:eastAsia="宋体"/>
        </w:rPr>
      </w:pPr>
      <w:r>
        <w:rPr>
          <w:rFonts w:hint="eastAsia" w:eastAsia="宋体"/>
        </w:rPr>
        <w:t>质量标准</w:t>
      </w:r>
    </w:p>
    <w:p w14:paraId="08F12A24">
      <w:pPr>
        <w:pStyle w:val="3"/>
        <w:rPr>
          <w:rFonts w:hint="eastAsia" w:eastAsia="宋体"/>
        </w:rPr>
      </w:pPr>
      <w:r>
        <w:rPr>
          <w:rFonts w:hint="eastAsia" w:eastAsia="宋体"/>
        </w:rPr>
        <w:t>甲方保证所供应产品质量按</w:t>
      </w:r>
      <w:r>
        <w:rPr>
          <w:rFonts w:hint="eastAsia" w:eastAsia="宋体"/>
        </w:rPr>
        <w:fldChar w:fldCharType="begin"/>
      </w:r>
      <w:r>
        <w:rPr>
          <w:rFonts w:hint="eastAsia" w:eastAsia="宋体"/>
        </w:rPr>
        <w:instrText xml:space="preserve"> MERGEFIELD 质量标准 \* MERGEFORMAT </w:instrText>
      </w:r>
      <w:r>
        <w:rPr>
          <w:rFonts w:hint="eastAsia" w:eastAsia="宋体"/>
        </w:rPr>
        <w:fldChar w:fldCharType="separate"/>
      </w:r>
      <w:r>
        <w:rPr>
          <w:rFonts w:hint="eastAsia" w:eastAsia="宋体"/>
        </w:rPr>
        <w:t>«质量标准»</w:t>
      </w:r>
      <w:r>
        <w:rPr>
          <w:rFonts w:hint="eastAsia" w:eastAsia="宋体"/>
        </w:rPr>
        <w:fldChar w:fldCharType="end"/>
      </w:r>
      <w:r>
        <w:rPr>
          <w:rFonts w:hint="eastAsia" w:eastAsia="宋体"/>
        </w:rPr>
        <w:t>标准执行。</w:t>
      </w:r>
    </w:p>
    <w:p w14:paraId="26EA56A9">
      <w:pPr>
        <w:pStyle w:val="2"/>
        <w:rPr>
          <w:rFonts w:hint="eastAsia" w:eastAsia="宋体"/>
        </w:rPr>
      </w:pPr>
      <w:r>
        <w:rPr>
          <w:rFonts w:hint="eastAsia" w:eastAsia="宋体"/>
        </w:rPr>
        <w:t>包装标准及要求</w:t>
      </w:r>
    </w:p>
    <w:p w14:paraId="070B51FD">
      <w:pPr>
        <w:pStyle w:val="3"/>
        <w:rPr>
          <w:rFonts w:hint="eastAsia" w:eastAsia="宋体"/>
        </w:rPr>
      </w:pPr>
      <w:r>
        <w:rPr>
          <w:rFonts w:hint="eastAsia" w:eastAsia="宋体"/>
        </w:rPr>
        <w:t>产品使用适于运输的坚固包装，符合卫生及安全要求，</w:t>
      </w:r>
      <w:r>
        <w:rPr>
          <w:rFonts w:hint="eastAsia" w:eastAsia="宋体"/>
        </w:rPr>
        <w:fldChar w:fldCharType="begin"/>
      </w:r>
      <w:r>
        <w:rPr>
          <w:rFonts w:hint="eastAsia" w:eastAsia="宋体"/>
        </w:rPr>
        <w:instrText xml:space="preserve"> MERGEFIELD 包装物供应与回收 \* MERGEFORMAT </w:instrText>
      </w:r>
      <w:r>
        <w:rPr>
          <w:rFonts w:hint="eastAsia" w:eastAsia="宋体"/>
        </w:rPr>
        <w:fldChar w:fldCharType="separate"/>
      </w:r>
      <w:r>
        <w:rPr>
          <w:rFonts w:hint="eastAsia" w:eastAsia="宋体"/>
        </w:rPr>
        <w:t>«包装物供应与回收»</w:t>
      </w:r>
      <w:r>
        <w:rPr>
          <w:rFonts w:hint="eastAsia" w:eastAsia="宋体"/>
        </w:rPr>
        <w:fldChar w:fldCharType="end"/>
      </w:r>
    </w:p>
    <w:p w14:paraId="5854FA0D">
      <w:pPr>
        <w:pStyle w:val="3"/>
        <w:rPr>
          <w:rFonts w:hint="eastAsia" w:eastAsia="宋体"/>
        </w:rPr>
      </w:pPr>
      <w:r>
        <w:rPr>
          <w:rFonts w:hint="eastAsia" w:eastAsia="宋体"/>
        </w:rPr>
        <w:t>商标权保护：乙方应谨慎对待甲方包装物上附带/印刷/打印或显示的甲方及其关联公司的商标或标识或字号或其他商业信息，乙方应以适当方式处置或利用甲方的包装物，并保证乙方及获得该等包装物的第三方不以任何方式侵犯或再次使用甲方及其关联公司的商标/标识/字号或商号等商业信息，因此给甲方造成的损失，由乙方承担。</w:t>
      </w:r>
    </w:p>
    <w:p w14:paraId="4F09A5D4">
      <w:pPr>
        <w:pStyle w:val="2"/>
        <w:rPr>
          <w:rFonts w:hint="eastAsia" w:eastAsia="宋体"/>
        </w:rPr>
      </w:pPr>
      <w:r>
        <w:rPr>
          <w:rFonts w:hint="eastAsia" w:eastAsia="宋体"/>
        </w:rPr>
        <w:t>交（提）货地点、时间及方式</w:t>
      </w:r>
    </w:p>
    <w:p w14:paraId="402B9F71">
      <w:pPr>
        <w:pStyle w:val="3"/>
        <w:rPr>
          <w:rFonts w:hint="eastAsia" w:eastAsia="宋体"/>
        </w:rPr>
      </w:pPr>
      <w:r>
        <w:rPr>
          <w:rFonts w:hint="eastAsia" w:eastAsia="宋体"/>
        </w:rPr>
        <w:t>交货地点：</w:t>
      </w:r>
      <w:r>
        <w:rPr>
          <w:rFonts w:hint="eastAsia" w:eastAsia="宋体"/>
        </w:rPr>
        <w:fldChar w:fldCharType="begin"/>
      </w:r>
      <w:r>
        <w:rPr>
          <w:rFonts w:hint="eastAsia" w:eastAsia="宋体"/>
        </w:rPr>
        <w:instrText xml:space="preserve"> MERGEFIELD 交货地点 \* MERGEFORMAT </w:instrText>
      </w:r>
      <w:r>
        <w:rPr>
          <w:rFonts w:hint="eastAsia" w:eastAsia="宋体"/>
        </w:rPr>
        <w:fldChar w:fldCharType="separate"/>
      </w:r>
      <w:r>
        <w:rPr>
          <w:rFonts w:hint="eastAsia" w:eastAsia="宋体"/>
        </w:rPr>
        <w:t>«交货地点»</w:t>
      </w:r>
      <w:r>
        <w:rPr>
          <w:rFonts w:hint="eastAsia" w:eastAsia="宋体"/>
        </w:rPr>
        <w:fldChar w:fldCharType="end"/>
      </w:r>
      <w:r>
        <w:rPr>
          <w:rFonts w:hint="eastAsia" w:eastAsia="宋体"/>
        </w:rPr>
        <w:t>。</w:t>
      </w:r>
    </w:p>
    <w:p w14:paraId="64907B54">
      <w:pPr>
        <w:pStyle w:val="3"/>
        <w:rPr>
          <w:rFonts w:hint="eastAsia" w:eastAsia="宋体"/>
        </w:rPr>
      </w:pPr>
      <w:r>
        <w:rPr>
          <w:rFonts w:hint="eastAsia" w:eastAsia="宋体"/>
        </w:rPr>
        <w:t>交货时间：自本合同生效之日起至</w:t>
      </w:r>
      <w:r>
        <w:rPr>
          <w:rFonts w:hint="eastAsia" w:eastAsia="宋体"/>
        </w:rPr>
        <w:fldChar w:fldCharType="begin"/>
      </w:r>
      <w:r>
        <w:rPr>
          <w:rFonts w:hint="eastAsia" w:eastAsia="宋体"/>
        </w:rPr>
        <w:instrText xml:space="preserve"> MERGEFIELD 结束日期 \* MERGEFORMAT </w:instrText>
      </w:r>
      <w:r>
        <w:rPr>
          <w:rFonts w:hint="eastAsia" w:eastAsia="宋体"/>
        </w:rPr>
        <w:fldChar w:fldCharType="separate"/>
      </w:r>
      <w:r>
        <w:rPr>
          <w:rFonts w:hint="eastAsia" w:eastAsia="宋体"/>
        </w:rPr>
        <w:t>«结束日期»</w:t>
      </w:r>
      <w:r>
        <w:rPr>
          <w:rFonts w:hint="eastAsia" w:eastAsia="宋体"/>
        </w:rPr>
        <w:fldChar w:fldCharType="end"/>
      </w:r>
      <w:r>
        <w:rPr>
          <w:rFonts w:hint="eastAsia" w:eastAsia="宋体"/>
        </w:rPr>
        <w:t>这一期间内交付完毕。</w:t>
      </w:r>
    </w:p>
    <w:p w14:paraId="15D83815">
      <w:pPr>
        <w:pStyle w:val="3"/>
        <w:rPr>
          <w:rFonts w:hint="eastAsia" w:eastAsia="宋体"/>
        </w:rPr>
      </w:pPr>
      <w:r>
        <w:rPr>
          <w:rFonts w:hint="eastAsia" w:eastAsia="宋体"/>
        </w:rPr>
        <w:t>交货方式：</w:t>
      </w:r>
      <w:r>
        <w:rPr>
          <w:rFonts w:hint="eastAsia" w:eastAsia="宋体"/>
        </w:rPr>
        <w:fldChar w:fldCharType="begin"/>
      </w:r>
      <w:r>
        <w:rPr>
          <w:rFonts w:hint="eastAsia" w:eastAsia="宋体"/>
        </w:rPr>
        <w:instrText xml:space="preserve"> MERGEFIELD 装运条件 \* MERGEFORMAT </w:instrText>
      </w:r>
      <w:r>
        <w:rPr>
          <w:rFonts w:hint="eastAsia" w:eastAsia="宋体"/>
        </w:rPr>
        <w:fldChar w:fldCharType="separate"/>
      </w:r>
      <w:r>
        <w:rPr>
          <w:rFonts w:hint="eastAsia" w:eastAsia="宋体"/>
        </w:rPr>
        <w:t>«装运条件»</w:t>
      </w:r>
      <w:r>
        <w:rPr>
          <w:rFonts w:hint="eastAsia" w:eastAsia="宋体"/>
        </w:rPr>
        <w:fldChar w:fldCharType="end"/>
      </w:r>
      <w:r>
        <w:rPr>
          <w:rFonts w:hint="eastAsia" w:eastAsia="宋体"/>
        </w:rPr>
        <w:t>。</w:t>
      </w:r>
    </w:p>
    <w:p w14:paraId="22EC4D0E">
      <w:pPr>
        <w:pStyle w:val="3"/>
        <w:rPr>
          <w:rFonts w:hint="eastAsia" w:eastAsia="宋体"/>
        </w:rPr>
      </w:pPr>
      <w:r>
        <w:rPr>
          <w:rFonts w:hint="eastAsia" w:eastAsia="宋体"/>
        </w:rPr>
        <w:t>收货人：</w:t>
      </w:r>
      <w:r>
        <w:rPr>
          <w:rFonts w:hint="eastAsia" w:eastAsia="宋体"/>
        </w:rPr>
        <w:fldChar w:fldCharType="begin"/>
      </w:r>
      <w:r>
        <w:rPr>
          <w:rFonts w:hint="eastAsia" w:eastAsia="宋体"/>
        </w:rPr>
        <w:instrText xml:space="preserve"> MERGEFIELD 送达方 \* MERGEFORMAT </w:instrText>
      </w:r>
      <w:r>
        <w:rPr>
          <w:rFonts w:hint="eastAsia" w:eastAsia="宋体"/>
        </w:rPr>
        <w:fldChar w:fldCharType="separate"/>
      </w:r>
      <w:r>
        <w:rPr>
          <w:rFonts w:hint="eastAsia" w:eastAsia="宋体"/>
        </w:rPr>
        <w:t>«送达方»</w:t>
      </w:r>
      <w:r>
        <w:rPr>
          <w:rFonts w:hint="eastAsia" w:eastAsia="宋体"/>
        </w:rPr>
        <w:fldChar w:fldCharType="end"/>
      </w:r>
      <w:r>
        <w:rPr>
          <w:rFonts w:hint="eastAsia" w:eastAsia="宋体"/>
        </w:rPr>
        <w:t>；联系人：</w:t>
      </w:r>
      <w:r>
        <w:rPr>
          <w:rFonts w:hint="eastAsia" w:eastAsia="宋体"/>
        </w:rPr>
        <w:fldChar w:fldCharType="begin"/>
      </w:r>
      <w:r>
        <w:rPr>
          <w:rFonts w:hint="eastAsia" w:eastAsia="宋体"/>
        </w:rPr>
        <w:instrText xml:space="preserve"> MERGEFIELD 收货联系人 \* MERGEFORMAT </w:instrText>
      </w:r>
      <w:r>
        <w:rPr>
          <w:rFonts w:hint="eastAsia" w:eastAsia="宋体"/>
        </w:rPr>
        <w:fldChar w:fldCharType="separate"/>
      </w:r>
      <w:r>
        <w:rPr>
          <w:rFonts w:hint="eastAsia" w:eastAsia="宋体"/>
        </w:rPr>
        <w:t>«收货联系人»</w:t>
      </w:r>
      <w:r>
        <w:rPr>
          <w:rFonts w:hint="eastAsia" w:eastAsia="宋体"/>
        </w:rPr>
        <w:fldChar w:fldCharType="end"/>
      </w:r>
      <w:r>
        <w:rPr>
          <w:rFonts w:hint="eastAsia" w:eastAsia="宋体"/>
        </w:rPr>
        <w:t xml:space="preserve"> </w:t>
      </w:r>
      <w:r>
        <w:rPr>
          <w:rFonts w:hint="eastAsia" w:eastAsia="宋体"/>
        </w:rPr>
        <w:fldChar w:fldCharType="begin"/>
      </w:r>
      <w:r>
        <w:rPr>
          <w:rFonts w:hint="eastAsia" w:eastAsia="宋体"/>
        </w:rPr>
        <w:instrText xml:space="preserve"> MERGEFIELD 收货联系人电话 \* MERGEFORMAT </w:instrText>
      </w:r>
      <w:r>
        <w:rPr>
          <w:rFonts w:hint="eastAsia" w:eastAsia="宋体"/>
        </w:rPr>
        <w:fldChar w:fldCharType="separate"/>
      </w:r>
      <w:r>
        <w:rPr>
          <w:rFonts w:hint="eastAsia" w:eastAsia="宋体"/>
        </w:rPr>
        <w:t>«收货联系人电话»</w:t>
      </w:r>
      <w:r>
        <w:rPr>
          <w:rFonts w:hint="eastAsia" w:eastAsia="宋体"/>
        </w:rPr>
        <w:fldChar w:fldCharType="end"/>
      </w:r>
      <w:r>
        <w:rPr>
          <w:rFonts w:hint="eastAsia" w:eastAsia="宋体"/>
        </w:rPr>
        <w:t>。</w:t>
      </w:r>
    </w:p>
    <w:p w14:paraId="5E54DA3E">
      <w:pPr>
        <w:pStyle w:val="3"/>
        <w:rPr>
          <w:rFonts w:hint="eastAsia" w:eastAsia="宋体"/>
        </w:rPr>
      </w:pPr>
      <w:r>
        <w:rPr>
          <w:rFonts w:hint="eastAsia" w:eastAsia="宋体"/>
        </w:rPr>
        <w:t>授权委托：如乙方指定第三方收货，乙方须向甲方出具加盖其公章的授权委托书。</w:t>
      </w:r>
    </w:p>
    <w:p w14:paraId="7845534A">
      <w:pPr>
        <w:pStyle w:val="2"/>
        <w:rPr>
          <w:rFonts w:hint="eastAsia" w:eastAsia="宋体"/>
        </w:rPr>
      </w:pPr>
      <w:r>
        <w:rPr>
          <w:rFonts w:hint="eastAsia" w:eastAsia="宋体"/>
        </w:rPr>
        <w:t>运输方式及到达站港费用负担</w:t>
      </w:r>
    </w:p>
    <w:p w14:paraId="169924C3">
      <w:pPr>
        <w:pStyle w:val="3"/>
        <w:rPr>
          <w:rFonts w:hint="eastAsia" w:eastAsia="宋体"/>
        </w:rPr>
      </w:pPr>
      <w:r>
        <w:rPr>
          <w:rFonts w:hint="eastAsia" w:eastAsia="宋体"/>
        </w:rPr>
        <w:t>运输方式：</w:t>
      </w:r>
      <w:r>
        <w:rPr>
          <w:rFonts w:hint="eastAsia" w:eastAsia="宋体"/>
        </w:rPr>
        <w:fldChar w:fldCharType="begin"/>
      </w:r>
      <w:r>
        <w:rPr>
          <w:rFonts w:hint="eastAsia" w:eastAsia="宋体"/>
        </w:rPr>
        <w:instrText xml:space="preserve"> MERGEFIELD 运输类型 \* MERGEFORMAT </w:instrText>
      </w:r>
      <w:r>
        <w:rPr>
          <w:rFonts w:hint="eastAsia" w:eastAsia="宋体"/>
        </w:rPr>
        <w:fldChar w:fldCharType="separate"/>
      </w:r>
      <w:r>
        <w:rPr>
          <w:rFonts w:hint="eastAsia" w:eastAsia="宋体"/>
        </w:rPr>
        <w:t>«运输类型»</w:t>
      </w:r>
      <w:r>
        <w:rPr>
          <w:rFonts w:hint="eastAsia" w:eastAsia="宋体"/>
        </w:rPr>
        <w:fldChar w:fldCharType="end"/>
      </w:r>
      <w:r>
        <w:rPr>
          <w:rFonts w:hint="eastAsia" w:eastAsia="宋体"/>
        </w:rPr>
        <w:t>运输。</w:t>
      </w:r>
    </w:p>
    <w:p w14:paraId="0C240F74">
      <w:pPr>
        <w:pStyle w:val="3"/>
        <w:rPr>
          <w:rFonts w:hint="eastAsia" w:eastAsia="宋体"/>
        </w:rPr>
      </w:pPr>
      <w:r>
        <w:rPr>
          <w:rFonts w:hint="eastAsia" w:eastAsia="宋体"/>
        </w:rPr>
        <w:t>货物所有权及风险的转移：货物的所有权及风险自交付时转移。货物到达交货地点并经交货地点的现场人员签收确认后，即视为此人员已取得乙方收货的正式授权履行收货义务，亦视为甲方交付货物。如因乙方不及时签收造成的损失及风险皆由乙方承担。乙方未履行支付全额合同价款义务的，货物所有权仍归甲方所有，风险由乙方承担。</w:t>
      </w:r>
    </w:p>
    <w:p w14:paraId="5E719AF9">
      <w:pPr>
        <w:pStyle w:val="3"/>
        <w:rPr>
          <w:rFonts w:hint="eastAsia" w:eastAsia="宋体"/>
        </w:rPr>
      </w:pPr>
      <w:r>
        <w:rPr>
          <w:rFonts w:hint="eastAsia" w:eastAsia="宋体"/>
        </w:rPr>
        <w:t>费用负担：</w:t>
      </w:r>
      <w:r>
        <w:rPr>
          <w:rFonts w:hint="eastAsia" w:eastAsia="宋体"/>
        </w:rPr>
        <w:fldChar w:fldCharType="begin"/>
      </w:r>
      <w:r>
        <w:rPr>
          <w:rFonts w:hint="eastAsia" w:eastAsia="宋体"/>
        </w:rPr>
        <w:instrText xml:space="preserve"> MERGEFIELD 运输费用负担方式 \* MERGEFORMAT </w:instrText>
      </w:r>
      <w:r>
        <w:rPr>
          <w:rFonts w:hint="eastAsia" w:eastAsia="宋体"/>
        </w:rPr>
        <w:fldChar w:fldCharType="separate"/>
      </w:r>
      <w:r>
        <w:rPr>
          <w:rFonts w:hint="eastAsia" w:eastAsia="宋体"/>
        </w:rPr>
        <w:t>«运输费用负担方式»</w:t>
      </w:r>
      <w:r>
        <w:rPr>
          <w:rFonts w:hint="eastAsia" w:eastAsia="宋体"/>
        </w:rPr>
        <w:fldChar w:fldCharType="end"/>
      </w:r>
    </w:p>
    <w:p w14:paraId="47532763">
      <w:pPr>
        <w:pStyle w:val="2"/>
        <w:rPr>
          <w:rFonts w:hint="eastAsia" w:eastAsia="宋体"/>
        </w:rPr>
      </w:pPr>
      <w:r>
        <w:rPr>
          <w:rFonts w:hint="eastAsia" w:eastAsia="宋体"/>
        </w:rPr>
        <w:t>合理损耗及计算方法</w:t>
      </w:r>
    </w:p>
    <w:p w14:paraId="5C1ACE24">
      <w:pPr>
        <w:pStyle w:val="3"/>
        <w:rPr>
          <w:rFonts w:hint="eastAsia" w:eastAsia="宋体"/>
          <w:szCs w:val="21"/>
        </w:rPr>
      </w:pPr>
      <w:r>
        <w:rPr>
          <w:rFonts w:hint="eastAsia" w:eastAsia="宋体"/>
          <w:szCs w:val="21"/>
        </w:rPr>
        <w:fldChar w:fldCharType="begin"/>
      </w:r>
      <w:r>
        <w:rPr>
          <w:rFonts w:hint="eastAsia" w:eastAsia="宋体"/>
          <w:szCs w:val="21"/>
        </w:rPr>
        <w:instrText xml:space="preserve"> MERGEFIELD 损耗描述 \* MERGEFORMAT </w:instrText>
      </w:r>
      <w:r>
        <w:rPr>
          <w:rFonts w:hint="eastAsia" w:eastAsia="宋体"/>
          <w:szCs w:val="21"/>
        </w:rPr>
        <w:fldChar w:fldCharType="separate"/>
      </w:r>
      <w:r>
        <w:rPr>
          <w:rFonts w:hint="eastAsia" w:eastAsia="宋体"/>
          <w:szCs w:val="21"/>
        </w:rPr>
        <w:t>«损耗描述»</w:t>
      </w:r>
      <w:r>
        <w:rPr>
          <w:rFonts w:hint="eastAsia" w:eastAsia="宋体"/>
          <w:szCs w:val="21"/>
        </w:rPr>
        <w:fldChar w:fldCharType="end"/>
      </w:r>
    </w:p>
    <w:p w14:paraId="0B63185E">
      <w:pPr>
        <w:pStyle w:val="2"/>
        <w:rPr>
          <w:rFonts w:hint="eastAsia" w:eastAsia="宋体"/>
        </w:rPr>
      </w:pPr>
      <w:r>
        <w:rPr>
          <w:rFonts w:hint="eastAsia" w:eastAsia="宋体"/>
        </w:rPr>
        <w:t>验收标准、方法及提出异议期限</w:t>
      </w:r>
    </w:p>
    <w:p w14:paraId="73AA8717">
      <w:pPr>
        <w:pStyle w:val="3"/>
        <w:rPr>
          <w:rFonts w:hint="eastAsia" w:eastAsia="宋体"/>
        </w:rPr>
      </w:pPr>
      <w:r>
        <w:rPr>
          <w:rFonts w:hint="eastAsia" w:eastAsia="宋体"/>
        </w:rPr>
        <w:t>重量验收</w:t>
      </w:r>
    </w:p>
    <w:p w14:paraId="700D7F5A">
      <w:pPr>
        <w:rPr>
          <w:rFonts w:hint="eastAsia" w:ascii="宋体" w:hAnsi="宋体" w:eastAsia="宋体" w:cs="宋体"/>
          <w:szCs w:val="21"/>
        </w:rPr>
      </w:pPr>
      <w:r>
        <w:rPr>
          <w:rFonts w:hint="eastAsia" w:ascii="宋体" w:hAnsi="宋体" w:eastAsia="宋体" w:cs="宋体"/>
        </w:rPr>
        <w:fldChar w:fldCharType="begin"/>
      </w:r>
      <w:r>
        <w:rPr>
          <w:rFonts w:hint="eastAsia" w:ascii="宋体" w:hAnsi="宋体" w:eastAsia="宋体" w:cs="宋体"/>
        </w:rPr>
        <w:instrText xml:space="preserve"> MERGEFIELD 重量验收 \* MERGEFORMAT </w:instrText>
      </w:r>
      <w:r>
        <w:rPr>
          <w:rFonts w:hint="eastAsia" w:ascii="宋体" w:hAnsi="宋体" w:eastAsia="宋体" w:cs="宋体"/>
        </w:rPr>
        <w:fldChar w:fldCharType="separate"/>
      </w:r>
      <w:r>
        <w:rPr>
          <w:rFonts w:hint="eastAsia" w:ascii="宋体" w:hAnsi="宋体" w:eastAsia="宋体" w:cs="宋体"/>
        </w:rPr>
        <w:t>«重量验收»</w:t>
      </w:r>
      <w:r>
        <w:rPr>
          <w:rFonts w:hint="eastAsia" w:ascii="宋体" w:hAnsi="宋体" w:eastAsia="宋体" w:cs="宋体"/>
        </w:rPr>
        <w:fldChar w:fldCharType="end"/>
      </w:r>
      <w:r>
        <w:rPr>
          <w:rFonts w:hint="eastAsia" w:ascii="宋体" w:hAnsi="宋体" w:eastAsia="宋体" w:cs="宋体"/>
        </w:rPr>
        <w:t xml:space="preserve"> ，如有异议，应在货到后三个工作日内以书面形式通知甲方（如乙方自提的，则当场提出），否则视为合格。</w:t>
      </w:r>
    </w:p>
    <w:p w14:paraId="50DBA597">
      <w:pPr>
        <w:pStyle w:val="3"/>
        <w:rPr>
          <w:rFonts w:hint="eastAsia" w:eastAsia="宋体"/>
        </w:rPr>
      </w:pPr>
      <w:r>
        <w:rPr>
          <w:rFonts w:hint="eastAsia" w:eastAsia="宋体"/>
        </w:rPr>
        <w:t>质量验收</w:t>
      </w:r>
    </w:p>
    <w:p w14:paraId="156C827A">
      <w:pPr>
        <w:rPr>
          <w:rFonts w:hint="eastAsia" w:ascii="宋体" w:hAnsi="宋体" w:eastAsia="宋体" w:cs="宋体"/>
        </w:rPr>
      </w:pPr>
      <w:r>
        <w:rPr>
          <w:rFonts w:hint="eastAsia" w:ascii="宋体" w:hAnsi="宋体" w:eastAsia="宋体" w:cs="宋体"/>
        </w:rPr>
        <w:t>货物到达交货地点三个工作日内，乙方以本合同第二条所规定的产品标准对货物完成理化检验，如有异议，乙方应在三个工作日内书面提出，否则视为合格。乙方提出异议的甲方应在三个工作日内给予答复。如对检验的结果有异议，则由甲方所在地的具有资质的质量检验机构进行检验，此检验结果为最终检验结果，所发生的费用由责任方承担。如乙方未经检验使用甲方的产品，即视为甲方的产品符合合同约定的标准。</w:t>
      </w:r>
    </w:p>
    <w:p w14:paraId="7ED63604">
      <w:pPr>
        <w:pStyle w:val="2"/>
        <w:rPr>
          <w:rFonts w:hint="eastAsia" w:eastAsia="宋体"/>
        </w:rPr>
      </w:pPr>
      <w:r>
        <w:rPr>
          <w:rFonts w:hint="eastAsia" w:eastAsia="宋体"/>
        </w:rPr>
        <w:t>结算方式及期限</w:t>
      </w:r>
    </w:p>
    <w:p w14:paraId="7AE34464">
      <w:pPr>
        <w:pStyle w:val="3"/>
        <w:rPr>
          <w:rFonts w:hint="eastAsia" w:eastAsia="宋体"/>
          <w:kern w:val="0"/>
          <w:szCs w:val="21"/>
        </w:rPr>
      </w:pPr>
      <w:r>
        <w:rPr>
          <w:rFonts w:hint="eastAsia" w:eastAsia="宋体"/>
          <w:kern w:val="0"/>
          <w:szCs w:val="21"/>
        </w:rPr>
        <w:fldChar w:fldCharType="begin"/>
      </w:r>
      <w:r>
        <w:rPr>
          <w:rFonts w:hint="eastAsia" w:eastAsia="宋体"/>
          <w:kern w:val="0"/>
          <w:szCs w:val="21"/>
        </w:rPr>
        <w:instrText xml:space="preserve"> MERGEFIELD 结算时间 \* MERGEFORMAT </w:instrText>
      </w:r>
      <w:r>
        <w:rPr>
          <w:rFonts w:hint="eastAsia" w:eastAsia="宋体"/>
          <w:kern w:val="0"/>
          <w:szCs w:val="21"/>
        </w:rPr>
        <w:fldChar w:fldCharType="separate"/>
      </w:r>
      <w:r>
        <w:rPr>
          <w:rFonts w:hint="eastAsia" w:eastAsia="宋体"/>
          <w:kern w:val="0"/>
          <w:szCs w:val="21"/>
        </w:rPr>
        <w:t>«结算时间»</w:t>
      </w:r>
      <w:r>
        <w:rPr>
          <w:rFonts w:hint="eastAsia" w:eastAsia="宋体"/>
          <w:kern w:val="0"/>
          <w:szCs w:val="21"/>
        </w:rPr>
        <w:fldChar w:fldCharType="end"/>
      </w:r>
    </w:p>
    <w:p w14:paraId="7BC3A3CA">
      <w:pPr>
        <w:pStyle w:val="3"/>
        <w:rPr>
          <w:rFonts w:hint="eastAsia" w:eastAsia="宋体"/>
          <w:color w:val="000000"/>
          <w:szCs w:val="21"/>
        </w:rPr>
      </w:pPr>
      <w:r>
        <w:rPr>
          <w:rFonts w:hint="eastAsia" w:eastAsia="宋体"/>
          <w:color w:val="000000"/>
          <w:szCs w:val="21"/>
        </w:rPr>
        <w:t>甲方将根据本合同中约定的纳税人身份、资料，向乙方开具相应的合格发票。如乙方提供的税务信息发生错误，乙方承担全部责任。 </w:t>
      </w:r>
    </w:p>
    <w:p w14:paraId="1B6F7924">
      <w:pPr>
        <w:pStyle w:val="3"/>
        <w:rPr>
          <w:rFonts w:hint="eastAsia" w:eastAsia="宋体"/>
          <w:color w:val="000000"/>
          <w:szCs w:val="21"/>
        </w:rPr>
      </w:pPr>
      <w:r>
        <w:rPr>
          <w:rFonts w:hint="eastAsia" w:eastAsia="宋体"/>
          <w:color w:val="000000"/>
          <w:szCs w:val="21"/>
        </w:rPr>
        <w:t>双方同意，发票不得作为乙方的已付款的凭证。 </w:t>
      </w:r>
    </w:p>
    <w:p w14:paraId="1E871E31">
      <w:pPr>
        <w:pStyle w:val="3"/>
        <w:rPr>
          <w:rFonts w:hint="eastAsia" w:eastAsia="宋体"/>
          <w:szCs w:val="21"/>
        </w:rPr>
      </w:pPr>
      <w:r>
        <w:rPr>
          <w:rFonts w:hint="eastAsia" w:eastAsia="宋体"/>
          <w:szCs w:val="21"/>
        </w:rPr>
        <w:t>乙方按合同约定的账户信息向甲方履行付款义务，如乙方付款至约定账户以外的任何账户视为乙方未付款，因此造成的损失及后果由乙方承担。如甲方变更账户信息，需甲乙双方共同书面确认。</w:t>
      </w:r>
    </w:p>
    <w:p w14:paraId="409DF58C">
      <w:pPr>
        <w:rPr>
          <w:rFonts w:hint="eastAsia" w:ascii="宋体" w:hAnsi="宋体" w:eastAsia="宋体" w:cs="宋体"/>
          <w:szCs w:val="21"/>
        </w:rPr>
      </w:pPr>
      <w:r>
        <w:rPr>
          <w:rFonts w:hint="eastAsia" w:ascii="宋体" w:hAnsi="宋体" w:eastAsia="宋体" w:cs="宋体"/>
          <w:szCs w:val="21"/>
        </w:rPr>
        <w:t>指定账户信息如下：</w:t>
      </w:r>
    </w:p>
    <w:tbl>
      <w:tblPr>
        <w:tblStyle w:val="12"/>
        <w:tblW w:w="10458" w:type="dxa"/>
        <w:tblInd w:w="1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0"/>
        <w:gridCol w:w="4211"/>
        <w:gridCol w:w="3117"/>
      </w:tblGrid>
      <w:tr w14:paraId="5B89C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3130" w:type="dxa"/>
            <w:vAlign w:val="center"/>
          </w:tcPr>
          <w:p w14:paraId="06E1DB19">
            <w:pPr>
              <w:jc w:val="center"/>
              <w:rPr>
                <w:rFonts w:hint="eastAsia" w:ascii="宋体" w:hAnsi="宋体" w:eastAsia="宋体" w:cs="宋体"/>
                <w:szCs w:val="21"/>
              </w:rPr>
            </w:pPr>
            <w:r>
              <w:rPr>
                <w:rFonts w:hint="eastAsia" w:ascii="宋体" w:hAnsi="宋体" w:eastAsia="宋体" w:cs="宋体"/>
                <w:szCs w:val="21"/>
              </w:rPr>
              <w:t>名  称</w:t>
            </w:r>
          </w:p>
        </w:tc>
        <w:tc>
          <w:tcPr>
            <w:tcW w:w="4211" w:type="dxa"/>
            <w:vAlign w:val="center"/>
          </w:tcPr>
          <w:p w14:paraId="219EFC64">
            <w:pPr>
              <w:jc w:val="center"/>
              <w:rPr>
                <w:rFonts w:hint="eastAsia" w:ascii="宋体" w:hAnsi="宋体" w:eastAsia="宋体" w:cs="宋体"/>
                <w:szCs w:val="21"/>
              </w:rPr>
            </w:pPr>
            <w:r>
              <w:rPr>
                <w:rFonts w:hint="eastAsia" w:ascii="宋体" w:hAnsi="宋体" w:eastAsia="宋体" w:cs="宋体"/>
                <w:szCs w:val="21"/>
              </w:rPr>
              <w:t>开户行</w:t>
            </w:r>
          </w:p>
        </w:tc>
        <w:tc>
          <w:tcPr>
            <w:tcW w:w="3117" w:type="dxa"/>
            <w:vAlign w:val="center"/>
          </w:tcPr>
          <w:p w14:paraId="6B45458B">
            <w:pPr>
              <w:jc w:val="center"/>
              <w:rPr>
                <w:rFonts w:hint="eastAsia" w:ascii="宋体" w:hAnsi="宋体" w:eastAsia="宋体" w:cs="宋体"/>
                <w:szCs w:val="21"/>
              </w:rPr>
            </w:pPr>
            <w:r>
              <w:rPr>
                <w:rFonts w:hint="eastAsia" w:ascii="宋体" w:hAnsi="宋体" w:eastAsia="宋体" w:cs="宋体"/>
                <w:szCs w:val="21"/>
              </w:rPr>
              <w:t>账  号</w:t>
            </w:r>
          </w:p>
        </w:tc>
      </w:tr>
      <w:tr w14:paraId="2A66A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3130" w:type="dxa"/>
            <w:vAlign w:val="center"/>
          </w:tcPr>
          <w:p w14:paraId="20BCD372">
            <w:pPr>
              <w:jc w:val="center"/>
              <w:rPr>
                <w:rFonts w:hint="eastAsia" w:ascii="宋体" w:hAnsi="宋体" w:eastAsia="宋体" w:cs="宋体"/>
                <w:szCs w:val="21"/>
              </w:rPr>
            </w:pPr>
            <w:r>
              <w:rPr>
                <w:rFonts w:hint="eastAsia"/>
              </w:rPr>
              <w:t>中粮生化能源（衡水）有限公司</w:t>
            </w:r>
          </w:p>
        </w:tc>
        <w:tc>
          <w:tcPr>
            <w:tcW w:w="4211" w:type="dxa"/>
            <w:vAlign w:val="center"/>
          </w:tcPr>
          <w:p w14:paraId="07087750">
            <w:pPr>
              <w:jc w:val="center"/>
              <w:rPr>
                <w:rFonts w:hint="eastAsia" w:ascii="宋体" w:hAnsi="宋体" w:eastAsia="宋体" w:cs="宋体"/>
                <w:szCs w:val="21"/>
              </w:rPr>
            </w:pPr>
            <w:r>
              <w:rPr>
                <w:rFonts w:hint="eastAsia"/>
              </w:rPr>
              <w:t>中国农业银行股份有限公司衡水城中支行</w:t>
            </w:r>
          </w:p>
        </w:tc>
        <w:tc>
          <w:tcPr>
            <w:tcW w:w="3117" w:type="dxa"/>
            <w:vAlign w:val="center"/>
          </w:tcPr>
          <w:p w14:paraId="6AD5E2B2">
            <w:pPr>
              <w:jc w:val="center"/>
              <w:rPr>
                <w:rFonts w:hint="eastAsia" w:ascii="宋体" w:hAnsi="宋体" w:eastAsia="宋体" w:cs="宋体"/>
                <w:szCs w:val="21"/>
              </w:rPr>
            </w:pPr>
            <w:r>
              <w:rPr>
                <w:rFonts w:hint="eastAsia"/>
              </w:rPr>
              <w:t>50407001040035005</w:t>
            </w:r>
          </w:p>
        </w:tc>
      </w:tr>
    </w:tbl>
    <w:p w14:paraId="05389681">
      <w:pPr>
        <w:pStyle w:val="3"/>
        <w:jc w:val="left"/>
        <w:rPr>
          <w:rFonts w:hint="eastAsia"/>
        </w:rPr>
      </w:pPr>
      <w:r>
        <w:rPr>
          <w:rFonts w:hint="eastAsia"/>
        </w:rPr>
        <w:t>如乙方采用承兑汇票方式履行付款义务，须邮寄到供方指定地址及接收人员，如乙方擅自将承兑汇票交付甲方其他工作人员，视为乙方未履行付款义务，因此产生的任何责任和后果由乙方承担。乙方须重新付款。如甲方承兑汇票邮寄地址及接收人信息有变化，将以书面变更协议的形式双方重新盖章确认。邮寄地址及接收人信息如下：</w:t>
      </w:r>
    </w:p>
    <w:p w14:paraId="272E0CFA">
      <w:pPr>
        <w:jc w:val="left"/>
        <w:rPr>
          <w:rFonts w:hint="eastAsia" w:ascii="宋体" w:hAnsi="宋体" w:eastAsia="宋体" w:cs="宋体"/>
          <w:szCs w:val="21"/>
        </w:rPr>
      </w:pPr>
      <w:r>
        <w:rPr>
          <w:rFonts w:hint="eastAsia" w:ascii="宋体" w:hAnsi="宋体" w:eastAsia="宋体" w:cs="宋体"/>
          <w:szCs w:val="21"/>
        </w:rPr>
        <w:t>地址：河北省衡水市桃城区中粮大街1668号</w:t>
      </w:r>
    </w:p>
    <w:p w14:paraId="7EEAE25D">
      <w:pPr>
        <w:rPr>
          <w:rFonts w:hint="eastAsia" w:ascii="宋体" w:hAnsi="宋体"/>
          <w:szCs w:val="21"/>
        </w:rPr>
      </w:pPr>
      <w:r>
        <w:rPr>
          <w:rFonts w:hint="eastAsia" w:ascii="宋体" w:hAnsi="宋体" w:eastAsia="宋体" w:cs="宋体"/>
          <w:szCs w:val="21"/>
        </w:rPr>
        <w:t>接收人：</w:t>
      </w:r>
      <w:r>
        <w:rPr>
          <w:rFonts w:hint="eastAsia" w:ascii="宋体" w:hAnsi="宋体"/>
          <w:szCs w:val="21"/>
        </w:rPr>
        <w:t>张童</w:t>
      </w:r>
    </w:p>
    <w:p w14:paraId="13FB0366">
      <w:pPr>
        <w:jc w:val="left"/>
        <w:rPr>
          <w:rFonts w:hint="eastAsia" w:ascii="宋体" w:hAnsi="宋体" w:eastAsia="宋体" w:cs="宋体"/>
          <w:szCs w:val="21"/>
        </w:rPr>
      </w:pPr>
      <w:r>
        <w:rPr>
          <w:rFonts w:hint="eastAsia" w:ascii="宋体" w:hAnsi="宋体" w:eastAsia="宋体" w:cs="宋体"/>
          <w:szCs w:val="21"/>
        </w:rPr>
        <w:t>联系电话：</w:t>
      </w:r>
      <w:r>
        <w:rPr>
          <w:rFonts w:ascii="宋体" w:hAnsi="宋体"/>
          <w:szCs w:val="21"/>
        </w:rPr>
        <w:t>0318</w:t>
      </w:r>
      <w:r>
        <w:rPr>
          <w:rFonts w:hint="eastAsia" w:ascii="宋体" w:hAnsi="宋体"/>
          <w:szCs w:val="21"/>
        </w:rPr>
        <w:t>-</w:t>
      </w:r>
      <w:r>
        <w:rPr>
          <w:rFonts w:ascii="宋体" w:hAnsi="宋体"/>
          <w:szCs w:val="21"/>
        </w:rPr>
        <w:t>2200366</w:t>
      </w:r>
    </w:p>
    <w:p w14:paraId="1FBE0C0A">
      <w:pPr>
        <w:pStyle w:val="2"/>
        <w:rPr>
          <w:rFonts w:hint="eastAsia"/>
        </w:rPr>
      </w:pPr>
      <w:r>
        <w:rPr>
          <w:rFonts w:hint="eastAsia"/>
        </w:rPr>
        <w:t>保密条款</w:t>
      </w:r>
    </w:p>
    <w:p w14:paraId="58E0A702">
      <w:pPr>
        <w:pStyle w:val="3"/>
        <w:rPr>
          <w:rFonts w:hint="eastAsia" w:eastAsia="宋体"/>
          <w:szCs w:val="21"/>
        </w:rPr>
      </w:pPr>
      <w:r>
        <w:rPr>
          <w:rFonts w:hint="eastAsia" w:eastAsia="宋体"/>
          <w:szCs w:val="21"/>
        </w:rPr>
        <w:t>甲乙双方任何一方及其雇员未经另一方书面同意，不得公开或直接间接地向任何第三方泄露在本合同履行过程中所知悉的对方的商业秘密。该商业秘密包括但不限于甲方销售产品数量、质量、价格及技术标准、销售费用及甲方的经营信息等。无论本合同是由于何种原因而终止，该保密条款在本合同终止后仍然有效。</w:t>
      </w:r>
    </w:p>
    <w:p w14:paraId="3D73ED97">
      <w:pPr>
        <w:pStyle w:val="3"/>
        <w:rPr>
          <w:rFonts w:hint="eastAsia"/>
        </w:rPr>
      </w:pPr>
      <w:r>
        <w:rPr>
          <w:rFonts w:hint="eastAsia"/>
        </w:rPr>
        <w:t>无论本合同因何种原因终止，双方均应将在本合同履行过程中获得的对方商业秘密材料归还给另一方，不得私自复制留存。</w:t>
      </w:r>
    </w:p>
    <w:p w14:paraId="236E88FB">
      <w:pPr>
        <w:pStyle w:val="2"/>
        <w:rPr>
          <w:rFonts w:hint="eastAsia"/>
        </w:rPr>
      </w:pPr>
      <w:r>
        <w:rPr>
          <w:rFonts w:hint="eastAsia"/>
        </w:rPr>
        <w:t>违约责任</w:t>
      </w:r>
    </w:p>
    <w:p w14:paraId="6289D7D4">
      <w:pPr>
        <w:pStyle w:val="3"/>
        <w:rPr>
          <w:rFonts w:hint="eastAsia" w:eastAsia="宋体"/>
          <w:szCs w:val="21"/>
        </w:rPr>
      </w:pPr>
      <w:r>
        <w:rPr>
          <w:rFonts w:hint="eastAsia" w:eastAsia="宋体"/>
          <w:szCs w:val="21"/>
        </w:rPr>
        <w:t xml:space="preserve">乙方逾期付款的，每迟延付款一日，应按迟延付款金额 </w:t>
      </w:r>
      <w:r>
        <w:rPr>
          <w:rFonts w:hint="eastAsia" w:eastAsia="宋体"/>
          <w:szCs w:val="21"/>
          <w:u w:val="single"/>
        </w:rPr>
        <w:t xml:space="preserve">千分之一 </w:t>
      </w:r>
      <w:r>
        <w:rPr>
          <w:rFonts w:hint="eastAsia" w:eastAsia="宋体"/>
          <w:szCs w:val="21"/>
        </w:rPr>
        <w:t>向甲方支付违约金。乙方迟延付款超过</w:t>
      </w:r>
      <w:r>
        <w:rPr>
          <w:rFonts w:hint="eastAsia" w:eastAsia="宋体"/>
          <w:szCs w:val="21"/>
          <w:u w:val="single"/>
        </w:rPr>
        <w:t>30</w:t>
      </w:r>
      <w:r>
        <w:rPr>
          <w:rFonts w:hint="eastAsia" w:eastAsia="宋体"/>
          <w:szCs w:val="21"/>
        </w:rPr>
        <w:t>日，甲方有权终止合同并要求乙方按逾期天数支付违约金。</w:t>
      </w:r>
    </w:p>
    <w:p w14:paraId="5D29C744">
      <w:pPr>
        <w:pStyle w:val="3"/>
        <w:rPr>
          <w:rFonts w:hint="eastAsia" w:eastAsia="宋体"/>
          <w:szCs w:val="21"/>
        </w:rPr>
      </w:pPr>
      <w:r>
        <w:rPr>
          <w:rFonts w:hint="eastAsia" w:eastAsia="宋体"/>
          <w:kern w:val="0"/>
          <w:szCs w:val="21"/>
        </w:rPr>
        <w:t xml:space="preserve">甲方逾期交货的，每迟延一日，应按迟延交货货款总额的 </w:t>
      </w:r>
      <w:r>
        <w:rPr>
          <w:rFonts w:hint="eastAsia" w:eastAsia="宋体"/>
          <w:szCs w:val="21"/>
          <w:u w:val="single"/>
        </w:rPr>
        <w:t xml:space="preserve">千分之一 </w:t>
      </w:r>
      <w:r>
        <w:rPr>
          <w:rFonts w:hint="eastAsia" w:eastAsia="宋体"/>
          <w:kern w:val="0"/>
          <w:szCs w:val="21"/>
        </w:rPr>
        <w:t>向乙方支付违约金，甲方逾期超过</w:t>
      </w:r>
      <w:r>
        <w:rPr>
          <w:rFonts w:hint="eastAsia" w:eastAsia="宋体"/>
          <w:kern w:val="0"/>
          <w:szCs w:val="21"/>
          <w:u w:val="single"/>
        </w:rPr>
        <w:t>30</w:t>
      </w:r>
      <w:r>
        <w:rPr>
          <w:rFonts w:hint="eastAsia" w:eastAsia="宋体"/>
          <w:kern w:val="0"/>
          <w:szCs w:val="21"/>
        </w:rPr>
        <w:t>日的，乙方有权终止合同并要求甲方支付违约金。</w:t>
      </w:r>
      <w:r>
        <w:rPr>
          <w:rFonts w:hint="eastAsia" w:eastAsia="宋体"/>
          <w:szCs w:val="21"/>
        </w:rPr>
        <w:t>如因铁路部门调控、恶劣天气等原因而导致甲方延迟履行的，不视为甲方违约。</w:t>
      </w:r>
    </w:p>
    <w:p w14:paraId="26CE6115">
      <w:pPr>
        <w:pStyle w:val="3"/>
        <w:rPr>
          <w:rFonts w:hint="eastAsia"/>
        </w:rPr>
      </w:pPr>
      <w:r>
        <w:rPr>
          <w:rFonts w:hint="eastAsia"/>
        </w:rPr>
        <w:t>在任何情况下，甲方对乙方的赔偿，不应超过就涉及产品乙方应向甲方支付的交易额。</w:t>
      </w:r>
    </w:p>
    <w:p w14:paraId="566F3340">
      <w:pPr>
        <w:pStyle w:val="3"/>
        <w:rPr>
          <w:rFonts w:hint="eastAsia" w:eastAsia="宋体"/>
          <w:color w:val="000000"/>
          <w:szCs w:val="21"/>
        </w:rPr>
      </w:pPr>
      <w:r>
        <w:rPr>
          <w:rFonts w:hint="eastAsia" w:eastAsia="宋体"/>
          <w:color w:val="000000"/>
          <w:szCs w:val="21"/>
        </w:rPr>
        <w:t>合同生效后，视为乙方对产品质量标准已经确认；经过检验，产品符合合同约定质量标准的，则乙方任何因货物质量的追索，由乙方自行赔付，甲方不承担任何责任。</w:t>
      </w:r>
    </w:p>
    <w:p w14:paraId="030E092D">
      <w:pPr>
        <w:pStyle w:val="2"/>
        <w:rPr>
          <w:rFonts w:hint="eastAsia"/>
        </w:rPr>
      </w:pPr>
      <w:r>
        <w:rPr>
          <w:rFonts w:hint="eastAsia"/>
        </w:rPr>
        <w:t>不可抗力</w:t>
      </w:r>
    </w:p>
    <w:p w14:paraId="4C82BE8A">
      <w:pPr>
        <w:pStyle w:val="3"/>
        <w:rPr>
          <w:rFonts w:hint="eastAsia"/>
        </w:rPr>
      </w:pPr>
      <w:r>
        <w:rPr>
          <w:rFonts w:hint="eastAsia"/>
        </w:rPr>
        <w:t>本合同的不可抗力是指因地震、台风、战争、恐怖袭击、瘟疫流行、政府行为、政策变化以及其他对其发生和后果不可预见、不可预防以及不可避免的事件。</w:t>
      </w:r>
    </w:p>
    <w:p w14:paraId="4ED4A101">
      <w:pPr>
        <w:pStyle w:val="3"/>
        <w:rPr>
          <w:rFonts w:hint="eastAsia" w:eastAsia="宋体"/>
          <w:szCs w:val="21"/>
        </w:rPr>
      </w:pPr>
      <w:r>
        <w:rPr>
          <w:rFonts w:hint="eastAsia" w:eastAsia="宋体"/>
          <w:szCs w:val="21"/>
        </w:rPr>
        <w:t>任何一方因不可抗力事件的发生导致直接不能履行本合同或延迟履行本合同的，受影响的一方应在不可抗力事件发生之日起</w:t>
      </w:r>
      <w:r>
        <w:rPr>
          <w:rFonts w:hint="eastAsia" w:eastAsia="宋体"/>
          <w:szCs w:val="21"/>
          <w:u w:val="single"/>
        </w:rPr>
        <w:t>3</w:t>
      </w:r>
      <w:r>
        <w:rPr>
          <w:rFonts w:hint="eastAsia" w:eastAsia="宋体"/>
          <w:szCs w:val="21"/>
        </w:rPr>
        <w:t>日内通知另一方，并在此后十天内提供不可抗力事件的详情和证明不可抗力事件发生的有效证明文件，解释其无法履行或推迟履行本合同全部或部分的原因。双方应通过协商决定是否终止本合同、继续履行本合同、还是变更本合同中受不可抗力事件影响的合同内容。</w:t>
      </w:r>
    </w:p>
    <w:p w14:paraId="4E319148">
      <w:pPr>
        <w:pStyle w:val="3"/>
        <w:rPr>
          <w:rFonts w:hint="eastAsia"/>
        </w:rPr>
      </w:pPr>
      <w:r>
        <w:rPr>
          <w:rFonts w:hint="eastAsia"/>
        </w:rPr>
        <w:t>如果不可抗力事件发生后15日内，甲乙双方不能达成协议的，则任何一方均有权解除本合同。</w:t>
      </w:r>
    </w:p>
    <w:p w14:paraId="5E9F62E7">
      <w:pPr>
        <w:pStyle w:val="2"/>
        <w:rPr>
          <w:rFonts w:hint="eastAsia"/>
        </w:rPr>
      </w:pPr>
      <w:r>
        <w:rPr>
          <w:rFonts w:hint="eastAsia"/>
        </w:rPr>
        <w:t>通知条款</w:t>
      </w:r>
    </w:p>
    <w:p w14:paraId="23A21967">
      <w:pPr>
        <w:pStyle w:val="3"/>
        <w:rPr>
          <w:rFonts w:hint="eastAsia"/>
        </w:rPr>
      </w:pPr>
      <w:r>
        <w:rPr>
          <w:rFonts w:hint="eastAsia"/>
        </w:rPr>
        <w:t>本协议一方向另一方发出的与本协议相关的任何通知或书面通讯应以中文书写，以中国邮政EMS信件、专人手递、传真、E-mail、手机短信发出。本协议各方均应按下列地址向对方发送书面通知。任何一方改变通讯地址及通讯方式，应在改变前的12小时内通知其他方。如未接到改变通讯地址和通讯方式通知，则发往下列地址的通知在下款规定的时间后即应视为已送达。</w:t>
      </w:r>
    </w:p>
    <w:p w14:paraId="1CB543F6">
      <w:pPr>
        <w:rPr>
          <w:b/>
          <w:bCs/>
        </w:rPr>
      </w:pPr>
      <w:r>
        <w:rPr>
          <w:rFonts w:hint="eastAsia"/>
          <w:b/>
          <w:bCs/>
        </w:rPr>
        <w:t>甲方联系方式</w:t>
      </w:r>
    </w:p>
    <w:p w14:paraId="70FCE90A">
      <w:r>
        <w:rPr>
          <w:rFonts w:hint="eastAsia"/>
        </w:rPr>
        <w:t>其有效的送达地址：河北省衡水市深州市前磨头贡家台火车站南约200米（衡水中粮大街1668号）</w:t>
      </w:r>
    </w:p>
    <w:p w14:paraId="31851913">
      <w:r>
        <w:rPr>
          <w:rFonts w:hint="eastAsia"/>
        </w:rPr>
        <w:t>联系电话：</w:t>
      </w:r>
      <w:r>
        <w:rPr>
          <w:rFonts w:hint="eastAsia"/>
        </w:rPr>
        <w:fldChar w:fldCharType="begin"/>
      </w:r>
      <w:r>
        <w:rPr>
          <w:rFonts w:hint="eastAsia"/>
        </w:rPr>
        <w:instrText xml:space="preserve"> MERGEFIELD 甲方通知联系电话 \* MERGEFORMAT </w:instrText>
      </w:r>
      <w:r>
        <w:rPr>
          <w:rFonts w:hint="eastAsia"/>
        </w:rPr>
        <w:fldChar w:fldCharType="separate"/>
      </w:r>
      <w:r>
        <w:rPr>
          <w:rFonts w:hint="eastAsia"/>
        </w:rPr>
        <w:t>«甲方通知联系电话»</w:t>
      </w:r>
      <w:r>
        <w:rPr>
          <w:rFonts w:hint="eastAsia"/>
        </w:rPr>
        <w:fldChar w:fldCharType="end"/>
      </w:r>
      <w:r>
        <w:rPr>
          <w:rFonts w:hint="eastAsia"/>
        </w:rPr>
        <w:tab/>
      </w:r>
      <w:r>
        <w:rPr>
          <w:rFonts w:hint="eastAsia"/>
        </w:rPr>
        <w:t>传真：</w:t>
      </w:r>
      <w:r>
        <w:rPr>
          <w:rFonts w:hint="eastAsia"/>
        </w:rPr>
        <w:fldChar w:fldCharType="begin"/>
      </w:r>
      <w:r>
        <w:rPr>
          <w:rFonts w:hint="eastAsia"/>
        </w:rPr>
        <w:instrText xml:space="preserve"> MERGEFIELD 甲方通知传真 \* MERGEFORMAT </w:instrText>
      </w:r>
      <w:r>
        <w:rPr>
          <w:rFonts w:hint="eastAsia"/>
        </w:rPr>
        <w:fldChar w:fldCharType="separate"/>
      </w:r>
      <w:r>
        <w:rPr>
          <w:rFonts w:hint="eastAsia"/>
        </w:rPr>
        <w:t>«甲方通知传真»</w:t>
      </w:r>
      <w:r>
        <w:rPr>
          <w:rFonts w:hint="eastAsia"/>
        </w:rPr>
        <w:fldChar w:fldCharType="end"/>
      </w:r>
      <w:r>
        <w:rPr>
          <w:rFonts w:hint="eastAsia"/>
        </w:rPr>
        <w:tab/>
      </w:r>
      <w:r>
        <w:rPr>
          <w:rFonts w:hint="eastAsia"/>
        </w:rPr>
        <w:t>电子邮箱：</w:t>
      </w:r>
      <w:r>
        <w:rPr>
          <w:rFonts w:hint="eastAsia"/>
        </w:rPr>
        <w:fldChar w:fldCharType="begin"/>
      </w:r>
      <w:r>
        <w:rPr>
          <w:rFonts w:hint="eastAsia"/>
        </w:rPr>
        <w:instrText xml:space="preserve"> MERGEFIELD 甲方通知电子邮箱 \* MERGEFORMAT </w:instrText>
      </w:r>
      <w:r>
        <w:rPr>
          <w:rFonts w:hint="eastAsia"/>
        </w:rPr>
        <w:fldChar w:fldCharType="separate"/>
      </w:r>
      <w:r>
        <w:rPr>
          <w:rFonts w:hint="eastAsia"/>
        </w:rPr>
        <w:t>«甲方通知电子邮箱»</w:t>
      </w:r>
      <w:r>
        <w:rPr>
          <w:rFonts w:hint="eastAsia"/>
        </w:rPr>
        <w:fldChar w:fldCharType="end"/>
      </w:r>
    </w:p>
    <w:p w14:paraId="5A1FABDE">
      <w:pPr>
        <w:rPr>
          <w:b/>
          <w:bCs/>
        </w:rPr>
      </w:pPr>
      <w:r>
        <w:rPr>
          <w:rFonts w:hint="eastAsia"/>
          <w:b/>
          <w:bCs/>
        </w:rPr>
        <w:t>乙方联系方式</w:t>
      </w:r>
    </w:p>
    <w:p w14:paraId="0C1145CF">
      <w:r>
        <w:rPr>
          <w:rFonts w:hint="eastAsia"/>
        </w:rPr>
        <w:t>有效的送达地址：</w:t>
      </w:r>
      <w:r>
        <w:fldChar w:fldCharType="begin"/>
      </w:r>
      <w:r>
        <w:instrText xml:space="preserve"> </w:instrText>
      </w:r>
      <w:r>
        <w:rPr>
          <w:rFonts w:hint="eastAsia"/>
        </w:rPr>
        <w:instrText xml:space="preserve">MERGEFIELD  售达方地址  \* MERGEFORMAT</w:instrText>
      </w:r>
      <w:r>
        <w:instrText xml:space="preserve"> </w:instrText>
      </w:r>
      <w:r>
        <w:fldChar w:fldCharType="separate"/>
      </w:r>
      <w:r>
        <w:t>«</w:t>
      </w:r>
      <w:r>
        <w:rPr>
          <w:rFonts w:hint="eastAsia"/>
        </w:rPr>
        <w:t>售达方地址</w:t>
      </w:r>
      <w:r>
        <w:t>»</w:t>
      </w:r>
      <w:r>
        <w:fldChar w:fldCharType="end"/>
      </w:r>
      <w:r>
        <w:rPr>
          <w:rFonts w:hint="eastAsia"/>
        </w:rPr>
        <w:t xml:space="preserve">  </w:t>
      </w:r>
    </w:p>
    <w:p w14:paraId="0DAFC7BB">
      <w:pPr>
        <w:rPr>
          <w:rFonts w:hint="eastAsia" w:ascii="宋体" w:hAnsi="宋体" w:eastAsia="宋体" w:cs="宋体"/>
          <w:szCs w:val="21"/>
        </w:rPr>
      </w:pPr>
      <w:r>
        <w:rPr>
          <w:rFonts w:hint="eastAsia"/>
        </w:rPr>
        <w:t>联系电话：</w:t>
      </w:r>
      <w:r>
        <w:rPr>
          <w:rFonts w:hint="eastAsia"/>
        </w:rPr>
        <w:fldChar w:fldCharType="begin"/>
      </w:r>
      <w:r>
        <w:rPr>
          <w:rFonts w:hint="eastAsia"/>
        </w:rPr>
        <w:instrText xml:space="preserve"> MERGEFIELD 售达方电话号码 \* MERGEFORMAT </w:instrText>
      </w:r>
      <w:r>
        <w:rPr>
          <w:rFonts w:hint="eastAsia"/>
        </w:rPr>
        <w:fldChar w:fldCharType="separate"/>
      </w:r>
      <w:r>
        <w:rPr>
          <w:rFonts w:hint="eastAsia"/>
        </w:rPr>
        <w:t>«售达方电话号码»</w:t>
      </w:r>
      <w:r>
        <w:rPr>
          <w:rFonts w:hint="eastAsia"/>
        </w:rPr>
        <w:fldChar w:fldCharType="end"/>
      </w:r>
      <w:r>
        <w:rPr>
          <w:rFonts w:hint="eastAsia"/>
        </w:rPr>
        <w:tab/>
      </w:r>
      <w:r>
        <w:rPr>
          <w:rFonts w:hint="eastAsia"/>
        </w:rPr>
        <w:t>传真：</w:t>
      </w:r>
      <w:r>
        <w:rPr>
          <w:rFonts w:hint="eastAsia"/>
        </w:rPr>
        <w:fldChar w:fldCharType="begin"/>
      </w:r>
      <w:r>
        <w:rPr>
          <w:rFonts w:hint="eastAsia"/>
        </w:rPr>
        <w:instrText xml:space="preserve"> MERGEFIELD 售达方传真 \* MERGEFORMAT </w:instrText>
      </w:r>
      <w:r>
        <w:rPr>
          <w:rFonts w:hint="eastAsia"/>
        </w:rPr>
        <w:fldChar w:fldCharType="separate"/>
      </w:r>
      <w:r>
        <w:rPr>
          <w:rFonts w:hint="eastAsia"/>
        </w:rPr>
        <w:t>«售达方传真»</w:t>
      </w:r>
      <w:r>
        <w:rPr>
          <w:rFonts w:hint="eastAsia"/>
        </w:rPr>
        <w:fldChar w:fldCharType="end"/>
      </w:r>
      <w:r>
        <w:rPr>
          <w:rFonts w:hint="eastAsia"/>
        </w:rPr>
        <w:tab/>
      </w:r>
      <w:r>
        <w:rPr>
          <w:rFonts w:hint="eastAsia"/>
        </w:rPr>
        <w:t>电子邮箱：</w:t>
      </w:r>
      <w:r>
        <w:rPr>
          <w:rFonts w:hint="eastAsia"/>
        </w:rPr>
        <w:fldChar w:fldCharType="begin"/>
      </w:r>
      <w:r>
        <w:rPr>
          <w:rFonts w:hint="eastAsia"/>
        </w:rPr>
        <w:instrText xml:space="preserve"> MERGEFIELD 售达方电子邮箱 \* MERGEFORMAT </w:instrText>
      </w:r>
      <w:r>
        <w:rPr>
          <w:rFonts w:hint="eastAsia"/>
        </w:rPr>
        <w:fldChar w:fldCharType="separate"/>
      </w:r>
      <w:r>
        <w:rPr>
          <w:rFonts w:hint="eastAsia"/>
        </w:rPr>
        <w:t>«售达方电子邮箱»</w:t>
      </w:r>
      <w:r>
        <w:rPr>
          <w:rFonts w:hint="eastAsia"/>
        </w:rPr>
        <w:fldChar w:fldCharType="end"/>
      </w:r>
    </w:p>
    <w:p w14:paraId="2B8E06E2">
      <w:pPr>
        <w:pStyle w:val="3"/>
        <w:rPr>
          <w:rFonts w:hint="eastAsia"/>
        </w:rPr>
      </w:pPr>
      <w:r>
        <w:rPr>
          <w:rFonts w:hint="eastAsia"/>
        </w:rPr>
        <w:t>通知以中国邮政EMS信件方式发出的，则以寄出后的第5个工作日为送达时间；通知以专人手递方式发出的，则以收件人签收通知时为送达时间；通知以传真、E-mail、手机短信方式发出的，则以发出时间为送达时间。</w:t>
      </w:r>
    </w:p>
    <w:p w14:paraId="02AADD8D">
      <w:pPr>
        <w:pStyle w:val="3"/>
        <w:rPr>
          <w:rFonts w:hint="eastAsia"/>
        </w:rPr>
      </w:pPr>
      <w:r>
        <w:rPr>
          <w:rFonts w:hint="eastAsia"/>
        </w:rPr>
        <w:t>双方确认上述送达地址及联系方式适用范围包括双方非诉时各类通知、协议等文件以及就合同发生纠纷时相关文件和法律文书的送达，同时包括在争议进入仲裁、民事诉讼程序后的一审、二审、再审和执行程序。</w:t>
      </w:r>
    </w:p>
    <w:p w14:paraId="70022EB4">
      <w:pPr>
        <w:pStyle w:val="2"/>
        <w:rPr>
          <w:rFonts w:hint="eastAsia"/>
        </w:rPr>
      </w:pPr>
      <w:r>
        <w:rPr>
          <w:rFonts w:hint="eastAsia"/>
        </w:rPr>
        <w:t>争议解决</w:t>
      </w:r>
    </w:p>
    <w:p w14:paraId="1EC6B059">
      <w:pPr>
        <w:pStyle w:val="3"/>
        <w:numPr>
          <w:ilvl w:val="1"/>
          <w:numId w:val="0"/>
        </w:numPr>
        <w:rPr>
          <w:rFonts w:hint="eastAsia" w:eastAsia="宋体"/>
          <w:szCs w:val="21"/>
        </w:rPr>
      </w:pPr>
      <w:r>
        <w:rPr>
          <w:rFonts w:hint="eastAsia" w:eastAsia="宋体"/>
          <w:szCs w:val="21"/>
        </w:rPr>
        <w:t>本合同适用中华人民共和国法律解释和管辖，</w:t>
      </w:r>
      <w:r>
        <w:rPr>
          <w:rFonts w:hint="eastAsia" w:eastAsia="宋体"/>
          <w:color w:val="000000"/>
          <w:szCs w:val="21"/>
        </w:rPr>
        <w:t>任何争端、争议或因本合同引起的索赔，双方应</w:t>
      </w:r>
      <w:r>
        <w:rPr>
          <w:rFonts w:hint="eastAsia" w:eastAsia="宋体"/>
          <w:szCs w:val="21"/>
        </w:rPr>
        <w:t>本着互利互让的原则</w:t>
      </w:r>
      <w:r>
        <w:rPr>
          <w:rFonts w:hint="eastAsia" w:eastAsia="宋体"/>
          <w:color w:val="000000"/>
          <w:szCs w:val="21"/>
        </w:rPr>
        <w:t>通过友好协商解决。</w:t>
      </w:r>
      <w:r>
        <w:rPr>
          <w:rFonts w:hint="eastAsia" w:eastAsia="宋体"/>
          <w:szCs w:val="21"/>
        </w:rPr>
        <w:t>协商不成将争端、争议或索赔提交</w:t>
      </w:r>
      <w:r>
        <w:rPr>
          <w:rFonts w:hint="eastAsia" w:eastAsia="宋体"/>
          <w:szCs w:val="21"/>
          <w:u w:val="single"/>
        </w:rPr>
        <w:t>甲方</w:t>
      </w:r>
      <w:r>
        <w:rPr>
          <w:rFonts w:hint="eastAsia" w:eastAsia="宋体"/>
          <w:szCs w:val="21"/>
        </w:rPr>
        <w:t>所在地有管辖权的人民法院提起诉讼。</w:t>
      </w:r>
    </w:p>
    <w:p w14:paraId="4768019A">
      <w:pPr>
        <w:pStyle w:val="2"/>
        <w:rPr>
          <w:rFonts w:hint="eastAsia"/>
        </w:rPr>
      </w:pPr>
      <w:r>
        <w:rPr>
          <w:rFonts w:hint="eastAsia"/>
        </w:rPr>
        <w:t>期限及终止</w:t>
      </w:r>
    </w:p>
    <w:p w14:paraId="7C123E6B">
      <w:pPr>
        <w:pStyle w:val="3"/>
        <w:rPr>
          <w:rFonts w:hint="eastAsia" w:eastAsia="宋体"/>
          <w:szCs w:val="21"/>
        </w:rPr>
      </w:pPr>
      <w:r>
        <w:rPr>
          <w:rFonts w:hint="eastAsia" w:eastAsia="宋体"/>
          <w:color w:val="000000"/>
          <w:szCs w:val="21"/>
        </w:rPr>
        <w:t>期限：</w:t>
      </w:r>
      <w:bookmarkStart w:id="0" w:name="_Hlk130224150"/>
      <w:r>
        <w:rPr>
          <w:rFonts w:hint="eastAsia" w:eastAsia="宋体"/>
          <w:color w:val="000000"/>
          <w:szCs w:val="21"/>
        </w:rPr>
        <w:t>本</w:t>
      </w:r>
      <w:r>
        <w:rPr>
          <w:rFonts w:hint="eastAsia" w:eastAsia="宋体"/>
          <w:szCs w:val="21"/>
        </w:rPr>
        <w:t>合同期限于</w:t>
      </w:r>
      <w:r>
        <w:rPr>
          <w:rFonts w:hint="eastAsia" w:eastAsia="宋体"/>
          <w:szCs w:val="21"/>
        </w:rPr>
        <w:fldChar w:fldCharType="begin"/>
      </w:r>
      <w:r>
        <w:rPr>
          <w:rFonts w:hint="eastAsia" w:eastAsia="宋体"/>
          <w:szCs w:val="21"/>
        </w:rPr>
        <w:instrText xml:space="preserve"> MERGEFIELD 开始日期 \* MERGEFORMAT </w:instrText>
      </w:r>
      <w:r>
        <w:rPr>
          <w:rFonts w:hint="eastAsia" w:eastAsia="宋体"/>
          <w:szCs w:val="21"/>
        </w:rPr>
        <w:fldChar w:fldCharType="separate"/>
      </w:r>
      <w:r>
        <w:rPr>
          <w:rFonts w:hint="eastAsia" w:eastAsia="宋体"/>
          <w:szCs w:val="21"/>
        </w:rPr>
        <w:t>«开始日期»</w:t>
      </w:r>
      <w:r>
        <w:rPr>
          <w:rFonts w:hint="eastAsia" w:eastAsia="宋体"/>
          <w:szCs w:val="21"/>
        </w:rPr>
        <w:fldChar w:fldCharType="end"/>
      </w:r>
      <w:r>
        <w:rPr>
          <w:rFonts w:hint="eastAsia" w:eastAsia="宋体"/>
          <w:szCs w:val="21"/>
        </w:rPr>
        <w:t>生效，到</w:t>
      </w:r>
      <w:r>
        <w:rPr>
          <w:rFonts w:hint="eastAsia" w:eastAsia="宋体"/>
          <w:szCs w:val="21"/>
        </w:rPr>
        <w:fldChar w:fldCharType="begin"/>
      </w:r>
      <w:r>
        <w:rPr>
          <w:rFonts w:hint="eastAsia" w:eastAsia="宋体"/>
          <w:szCs w:val="21"/>
        </w:rPr>
        <w:instrText xml:space="preserve"> MERGEFIELD 结束日期 \* MERGEFORMAT </w:instrText>
      </w:r>
      <w:r>
        <w:rPr>
          <w:rFonts w:hint="eastAsia" w:eastAsia="宋体"/>
          <w:szCs w:val="21"/>
        </w:rPr>
        <w:fldChar w:fldCharType="separate"/>
      </w:r>
      <w:r>
        <w:rPr>
          <w:rFonts w:hint="eastAsia" w:eastAsia="宋体"/>
          <w:szCs w:val="21"/>
        </w:rPr>
        <w:t>«结束日期»</w:t>
      </w:r>
      <w:r>
        <w:rPr>
          <w:rFonts w:hint="eastAsia" w:eastAsia="宋体"/>
          <w:szCs w:val="21"/>
        </w:rPr>
        <w:fldChar w:fldCharType="end"/>
      </w:r>
      <w:r>
        <w:rPr>
          <w:rFonts w:hint="eastAsia" w:eastAsia="宋体"/>
          <w:szCs w:val="21"/>
        </w:rPr>
        <w:t>截止。</w:t>
      </w:r>
      <w:bookmarkEnd w:id="0"/>
    </w:p>
    <w:p w14:paraId="62F18807">
      <w:pPr>
        <w:pStyle w:val="3"/>
        <w:rPr>
          <w:rFonts w:hint="eastAsia" w:eastAsia="宋体"/>
          <w:szCs w:val="21"/>
        </w:rPr>
      </w:pPr>
      <w:r>
        <w:rPr>
          <w:rFonts w:hint="eastAsia" w:eastAsia="宋体"/>
          <w:szCs w:val="21"/>
        </w:rPr>
        <w:t>如果甲方或乙方有违反本合同条款的行为，并且违约方在收到非违约方书面通知后</w:t>
      </w:r>
      <w:r>
        <w:rPr>
          <w:rFonts w:hint="eastAsia" w:eastAsia="宋体"/>
          <w:szCs w:val="21"/>
          <w:u w:val="single"/>
        </w:rPr>
        <w:t>30</w:t>
      </w:r>
      <w:r>
        <w:rPr>
          <w:rFonts w:hint="eastAsia" w:eastAsia="宋体"/>
          <w:szCs w:val="21"/>
        </w:rPr>
        <w:t>天内不纠正这种违约行为，非违约方可以书面通知违约方立即终止本合同。</w:t>
      </w:r>
    </w:p>
    <w:p w14:paraId="66FC69CE">
      <w:pPr>
        <w:pStyle w:val="2"/>
        <w:rPr>
          <w:rFonts w:hint="eastAsia"/>
        </w:rPr>
      </w:pPr>
      <w:r>
        <w:rPr>
          <w:rFonts w:hint="eastAsia"/>
        </w:rPr>
        <w:t>反商业贿赂条款</w:t>
      </w:r>
    </w:p>
    <w:p w14:paraId="7C73E7F0">
      <w:pPr>
        <w:pStyle w:val="3"/>
        <w:rPr>
          <w:rFonts w:hint="eastAsia"/>
        </w:rPr>
      </w:pPr>
      <w:r>
        <w:rPr>
          <w:rFonts w:hint="eastAsia"/>
        </w:rPr>
        <w:t>甲乙双方都清楚并愿意严格遵守中华人民共和国反商业贿赂的法律规定，双方都清楚任何形式的贿赂和贪渎行为都将触犯法律，并将受到法律的严惩。</w:t>
      </w:r>
    </w:p>
    <w:p w14:paraId="0595D5CE">
      <w:pPr>
        <w:pStyle w:val="3"/>
        <w:rPr>
          <w:rFonts w:hint="eastAsia"/>
        </w:rPr>
      </w:pPr>
      <w:r>
        <w:rPr>
          <w:rFonts w:hint="eastAsia"/>
        </w:rPr>
        <w:t>任何一方均不得向对方或对方经办人或其他相关人员索要、收受、提供、给予合同约定外的任何利益，包括但不限于明扣、暗扣、现金、购物卡、实物、有价证券、旅游或其他非物质性利益等，但如该等利益属于行业惯例或通常做法，则须在合同中明示。</w:t>
      </w:r>
    </w:p>
    <w:p w14:paraId="6037FDCD">
      <w:pPr>
        <w:pStyle w:val="2"/>
        <w:rPr>
          <w:rFonts w:hint="eastAsia"/>
        </w:rPr>
      </w:pPr>
      <w:r>
        <w:rPr>
          <w:rFonts w:hint="eastAsia"/>
        </w:rPr>
        <w:t>其他约定事项</w:t>
      </w:r>
    </w:p>
    <w:p w14:paraId="5F1083A1">
      <w:pPr>
        <w:pStyle w:val="3"/>
        <w:rPr>
          <w:rFonts w:hint="eastAsia" w:eastAsia="宋体"/>
          <w:color w:val="000000" w:themeColor="text1"/>
          <w:szCs w:val="21"/>
          <w14:textFill>
            <w14:solidFill>
              <w14:schemeClr w14:val="tx1"/>
            </w14:solidFill>
          </w14:textFill>
        </w:rPr>
      </w:pPr>
      <w:r>
        <w:rPr>
          <w:rFonts w:hint="eastAsia" w:eastAsia="宋体"/>
          <w:color w:val="000000" w:themeColor="text1"/>
          <w:szCs w:val="21"/>
          <w14:textFill>
            <w14:solidFill>
              <w14:schemeClr w14:val="tx1"/>
            </w14:solidFill>
          </w14:textFill>
        </w:rPr>
        <w:t>本合同经甲方加盖合同专用章、乙方签章（自然人签名、非自然人加盖公章或合同专用章）后生效。任何对本合同的修改如非经甲方加盖合同专用章、乙方签章（自然人签名、非自然人加盖公章或合同专用章）确认的概无约束力。</w:t>
      </w:r>
    </w:p>
    <w:p w14:paraId="17968F62">
      <w:pPr>
        <w:pStyle w:val="3"/>
        <w:rPr>
          <w:rFonts w:hint="eastAsia"/>
        </w:rPr>
      </w:pPr>
      <w:r>
        <w:rPr>
          <w:rFonts w:hint="eastAsia"/>
          <w:color w:val="000000" w:themeColor="text1"/>
          <w14:textFill>
            <w14:solidFill>
              <w14:schemeClr w14:val="tx1"/>
            </w14:solidFill>
          </w14:textFill>
        </w:rPr>
        <w:t>甲方任何</w:t>
      </w:r>
      <w:r>
        <w:rPr>
          <w:rFonts w:hint="eastAsia"/>
        </w:rPr>
        <w:t>员工的言论和书面文件在经甲方书面确认之前均不代表甲方，甲方的任何书面文件均需加盖甲方公章或合同专用章方为有效。</w:t>
      </w:r>
    </w:p>
    <w:p w14:paraId="0607588E">
      <w:pPr>
        <w:pStyle w:val="3"/>
        <w:rPr>
          <w:rFonts w:hint="eastAsia"/>
        </w:rPr>
      </w:pPr>
      <w:r>
        <w:rPr>
          <w:rFonts w:hint="eastAsia"/>
        </w:rPr>
        <w:t>本合同一方因与对方员工发生的私人经济往来而产生的任何损失，由该方自行承担，合同对方不负任何责任。</w:t>
      </w:r>
    </w:p>
    <w:p w14:paraId="62DCEAAB">
      <w:pPr>
        <w:pStyle w:val="3"/>
        <w:rPr>
          <w:rFonts w:hint="eastAsia" w:eastAsia="宋体"/>
          <w:color w:val="000000"/>
          <w:szCs w:val="21"/>
        </w:rPr>
      </w:pPr>
      <w:r>
        <w:rPr>
          <w:rFonts w:hint="eastAsia" w:eastAsia="宋体"/>
          <w:szCs w:val="21"/>
        </w:rPr>
        <w:t>本合同一式两份，双方各执一份，具有同等法律效力。</w:t>
      </w:r>
    </w:p>
    <w:p w14:paraId="50238CF8">
      <w:pPr>
        <w:pStyle w:val="3"/>
        <w:rPr>
          <w:rFonts w:hint="eastAsia"/>
        </w:rPr>
      </w:pPr>
      <w:r>
        <w:rPr>
          <w:rFonts w:hint="eastAsia"/>
        </w:rPr>
        <w:t>本合同可传真/扫描签约，传真件/扫描件与原件均具有同等法律效力。合同原件在另一方签名或盖章后五个工作日内邮寄给另一方。</w:t>
      </w:r>
    </w:p>
    <w:p w14:paraId="7EE3E0AE">
      <w:pPr>
        <w:pStyle w:val="3"/>
        <w:rPr>
          <w:rFonts w:hint="eastAsia"/>
        </w:rPr>
      </w:pPr>
      <w:r>
        <w:rPr>
          <w:rFonts w:hint="eastAsia"/>
        </w:rPr>
        <w:t>本合同未尽事宜，由双方另行协商，并签订补充协议。</w:t>
      </w:r>
    </w:p>
    <w:tbl>
      <w:tblPr>
        <w:tblStyle w:val="12"/>
        <w:tblW w:w="105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22"/>
        <w:gridCol w:w="5460"/>
      </w:tblGrid>
      <w:tr w14:paraId="3E8B7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22" w:type="dxa"/>
            <w:tcBorders>
              <w:tl2br w:val="nil"/>
              <w:tr2bl w:val="nil"/>
            </w:tcBorders>
          </w:tcPr>
          <w:p w14:paraId="072F6435">
            <w:pPr>
              <w:rPr>
                <w:rFonts w:hint="eastAsia" w:ascii="宋体" w:hAnsi="宋体" w:eastAsia="宋体" w:cs="宋体"/>
                <w:szCs w:val="21"/>
              </w:rPr>
            </w:pPr>
            <w:r>
              <w:rPr>
                <w:rFonts w:hint="eastAsia" w:ascii="宋体" w:hAnsi="宋体" w:eastAsia="宋体" w:cs="宋体"/>
                <w:szCs w:val="21"/>
              </w:rPr>
              <w:t>甲方：中粮生化能源（衡水）有限公司</w:t>
            </w:r>
          </w:p>
        </w:tc>
        <w:tc>
          <w:tcPr>
            <w:tcW w:w="5460" w:type="dxa"/>
            <w:tcBorders>
              <w:tl2br w:val="nil"/>
              <w:tr2bl w:val="nil"/>
            </w:tcBorders>
          </w:tcPr>
          <w:p w14:paraId="4023F56F">
            <w:pPr>
              <w:rPr>
                <w:rFonts w:hint="eastAsia" w:ascii="宋体" w:hAnsi="宋体" w:eastAsia="宋体" w:cs="宋体"/>
                <w:szCs w:val="21"/>
              </w:rPr>
            </w:pPr>
            <w:r>
              <w:rPr>
                <w:rFonts w:hint="eastAsia" w:ascii="宋体" w:hAnsi="宋体" w:eastAsia="宋体" w:cs="宋体"/>
                <w:szCs w:val="21"/>
              </w:rPr>
              <w:t xml:space="preserve">乙方: </w:t>
            </w:r>
            <w:r>
              <w:rPr>
                <w:rFonts w:hint="eastAsia" w:ascii="宋体" w:hAnsi="宋体" w:eastAsia="宋体" w:cs="宋体"/>
                <w:szCs w:val="21"/>
              </w:rPr>
              <w:fldChar w:fldCharType="begin"/>
            </w:r>
            <w:r>
              <w:rPr>
                <w:rFonts w:hint="eastAsia" w:ascii="宋体" w:hAnsi="宋体" w:eastAsia="宋体" w:cs="宋体"/>
                <w:szCs w:val="21"/>
              </w:rPr>
              <w:instrText xml:space="preserve"> MERGEFIELD 售达方 \* MERGEFORMAT </w:instrText>
            </w:r>
            <w:r>
              <w:rPr>
                <w:rFonts w:hint="eastAsia" w:ascii="宋体" w:hAnsi="宋体" w:eastAsia="宋体" w:cs="宋体"/>
                <w:szCs w:val="21"/>
              </w:rPr>
              <w:fldChar w:fldCharType="separate"/>
            </w:r>
            <w:r>
              <w:rPr>
                <w:rFonts w:hint="eastAsia" w:ascii="宋体" w:hAnsi="宋体" w:eastAsia="宋体" w:cs="宋体"/>
                <w:szCs w:val="21"/>
              </w:rPr>
              <w:t>«售达方»</w:t>
            </w:r>
            <w:r>
              <w:rPr>
                <w:rFonts w:hint="eastAsia" w:ascii="宋体" w:hAnsi="宋体" w:eastAsia="宋体" w:cs="宋体"/>
                <w:szCs w:val="21"/>
              </w:rPr>
              <w:fldChar w:fldCharType="end"/>
            </w:r>
          </w:p>
        </w:tc>
      </w:tr>
      <w:tr w14:paraId="50009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22" w:type="dxa"/>
            <w:tcBorders>
              <w:tl2br w:val="nil"/>
              <w:tr2bl w:val="nil"/>
            </w:tcBorders>
          </w:tcPr>
          <w:p w14:paraId="071FB383">
            <w:pPr>
              <w:rPr>
                <w:rFonts w:hint="eastAsia" w:ascii="宋体" w:hAnsi="宋体" w:eastAsia="宋体" w:cs="宋体"/>
                <w:szCs w:val="21"/>
              </w:rPr>
            </w:pPr>
            <w:r>
              <w:rPr>
                <w:rFonts w:hint="eastAsia" w:ascii="宋体" w:hAnsi="宋体" w:eastAsia="宋体" w:cs="宋体"/>
                <w:szCs w:val="21"/>
              </w:rPr>
              <w:t>地址：</w:t>
            </w:r>
            <w:r>
              <w:rPr>
                <w:rFonts w:ascii="宋体" w:hAnsi="宋体" w:eastAsia="宋体" w:cs="宋体"/>
                <w:szCs w:val="21"/>
              </w:rPr>
              <w:t xml:space="preserve"> </w:t>
            </w:r>
            <w:r>
              <w:rPr>
                <w:rFonts w:hint="eastAsia" w:ascii="宋体" w:hAnsi="宋体" w:eastAsia="宋体" w:cs="宋体"/>
                <w:szCs w:val="21"/>
              </w:rPr>
              <w:t>河北省衡水市桃城区中粮大街1668号</w:t>
            </w:r>
          </w:p>
        </w:tc>
        <w:tc>
          <w:tcPr>
            <w:tcW w:w="5460" w:type="dxa"/>
            <w:tcBorders>
              <w:tl2br w:val="nil"/>
              <w:tr2bl w:val="nil"/>
            </w:tcBorders>
          </w:tcPr>
          <w:p w14:paraId="66366654">
            <w:pPr>
              <w:rPr>
                <w:rFonts w:hint="eastAsia" w:ascii="宋体" w:hAnsi="宋体" w:eastAsia="宋体" w:cs="宋体"/>
                <w:szCs w:val="21"/>
              </w:rPr>
            </w:pPr>
            <w:r>
              <w:rPr>
                <w:rFonts w:hint="eastAsia" w:ascii="宋体" w:hAnsi="宋体" w:eastAsia="宋体" w:cs="宋体"/>
                <w:szCs w:val="21"/>
              </w:rPr>
              <w:t>地址：</w:t>
            </w:r>
            <w:r>
              <w:rPr>
                <w:rFonts w:hint="eastAsia" w:ascii="宋体" w:hAnsi="宋体" w:eastAsia="宋体" w:cs="宋体"/>
                <w:szCs w:val="21"/>
              </w:rPr>
              <w:fldChar w:fldCharType="begin"/>
            </w:r>
            <w:r>
              <w:rPr>
                <w:rFonts w:hint="eastAsia" w:ascii="宋体" w:hAnsi="宋体" w:eastAsia="宋体" w:cs="宋体"/>
                <w:szCs w:val="21"/>
              </w:rPr>
              <w:instrText xml:space="preserve"> MERGEFIELD 售达方地址 \* MERGEFORMAT </w:instrText>
            </w:r>
            <w:r>
              <w:rPr>
                <w:rFonts w:hint="eastAsia" w:ascii="宋体" w:hAnsi="宋体" w:eastAsia="宋体" w:cs="宋体"/>
                <w:szCs w:val="21"/>
              </w:rPr>
              <w:fldChar w:fldCharType="separate"/>
            </w:r>
            <w:r>
              <w:rPr>
                <w:rFonts w:hint="eastAsia" w:ascii="宋体" w:hAnsi="宋体" w:eastAsia="宋体" w:cs="宋体"/>
                <w:szCs w:val="21"/>
              </w:rPr>
              <w:t>«售达方地址»</w:t>
            </w:r>
            <w:r>
              <w:rPr>
                <w:rFonts w:hint="eastAsia" w:ascii="宋体" w:hAnsi="宋体" w:eastAsia="宋体" w:cs="宋体"/>
                <w:szCs w:val="21"/>
              </w:rPr>
              <w:fldChar w:fldCharType="end"/>
            </w:r>
          </w:p>
        </w:tc>
      </w:tr>
      <w:tr w14:paraId="20739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22" w:type="dxa"/>
            <w:tcBorders>
              <w:tl2br w:val="nil"/>
              <w:tr2bl w:val="nil"/>
            </w:tcBorders>
          </w:tcPr>
          <w:p w14:paraId="41D90E3E">
            <w:pPr>
              <w:rPr>
                <w:rFonts w:hint="eastAsia" w:ascii="宋体" w:hAnsi="宋体" w:eastAsia="宋体" w:cs="宋体"/>
                <w:szCs w:val="21"/>
              </w:rPr>
            </w:pPr>
            <w:r>
              <w:rPr>
                <w:rFonts w:hint="eastAsia" w:ascii="宋体" w:hAnsi="宋体" w:eastAsia="宋体" w:cs="宋体"/>
                <w:szCs w:val="21"/>
              </w:rPr>
              <w:t>法定代表人：杨岸北</w:t>
            </w:r>
          </w:p>
        </w:tc>
        <w:tc>
          <w:tcPr>
            <w:tcW w:w="5460" w:type="dxa"/>
            <w:tcBorders>
              <w:tl2br w:val="nil"/>
              <w:tr2bl w:val="nil"/>
            </w:tcBorders>
          </w:tcPr>
          <w:p w14:paraId="3F043BB6">
            <w:pPr>
              <w:rPr>
                <w:rFonts w:hint="eastAsia" w:ascii="宋体" w:hAnsi="宋体" w:eastAsia="宋体" w:cs="宋体"/>
                <w:szCs w:val="21"/>
              </w:rPr>
            </w:pPr>
            <w:r>
              <w:rPr>
                <w:rFonts w:hint="eastAsia" w:ascii="宋体" w:hAnsi="宋体" w:eastAsia="宋体" w:cs="宋体"/>
                <w:szCs w:val="21"/>
              </w:rPr>
              <w:t>法定代表人：</w:t>
            </w:r>
            <w:r>
              <w:rPr>
                <w:rFonts w:hint="eastAsia" w:ascii="宋体" w:hAnsi="宋体" w:eastAsia="宋体" w:cs="宋体"/>
                <w:szCs w:val="21"/>
              </w:rPr>
              <w:fldChar w:fldCharType="begin"/>
            </w:r>
            <w:r>
              <w:rPr>
                <w:rFonts w:hint="eastAsia" w:ascii="宋体" w:hAnsi="宋体" w:eastAsia="宋体" w:cs="宋体"/>
                <w:szCs w:val="21"/>
              </w:rPr>
              <w:instrText xml:space="preserve"> MERGEFIELD 售达方法定代表人 \* MERGEFORMAT </w:instrText>
            </w:r>
            <w:r>
              <w:rPr>
                <w:rFonts w:hint="eastAsia" w:ascii="宋体" w:hAnsi="宋体" w:eastAsia="宋体" w:cs="宋体"/>
                <w:szCs w:val="21"/>
              </w:rPr>
              <w:fldChar w:fldCharType="separate"/>
            </w:r>
            <w:r>
              <w:rPr>
                <w:rFonts w:hint="eastAsia" w:ascii="宋体" w:hAnsi="宋体" w:eastAsia="宋体" w:cs="宋体"/>
                <w:szCs w:val="21"/>
              </w:rPr>
              <w:t>«售达方法定代表人»</w:t>
            </w:r>
            <w:r>
              <w:rPr>
                <w:rFonts w:hint="eastAsia" w:ascii="宋体" w:hAnsi="宋体" w:eastAsia="宋体" w:cs="宋体"/>
                <w:szCs w:val="21"/>
              </w:rPr>
              <w:fldChar w:fldCharType="end"/>
            </w:r>
          </w:p>
        </w:tc>
      </w:tr>
      <w:tr w14:paraId="6FB28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22" w:type="dxa"/>
            <w:tcBorders>
              <w:tl2br w:val="nil"/>
              <w:tr2bl w:val="nil"/>
            </w:tcBorders>
          </w:tcPr>
          <w:p w14:paraId="0C937AEE">
            <w:pPr>
              <w:rPr>
                <w:rFonts w:hint="eastAsia" w:ascii="宋体" w:hAnsi="宋体" w:eastAsia="宋体" w:cs="宋体"/>
                <w:szCs w:val="21"/>
              </w:rPr>
            </w:pPr>
            <w:r>
              <w:rPr>
                <w:rFonts w:hint="eastAsia" w:ascii="宋体" w:hAnsi="宋体" w:eastAsia="宋体" w:cs="宋体"/>
                <w:szCs w:val="21"/>
              </w:rPr>
              <w:t>开户行：</w:t>
            </w:r>
            <w:r>
              <w:rPr>
                <w:rFonts w:hint="eastAsia"/>
              </w:rPr>
              <w:t>中国农业银行股份有限公司衡水城中支行</w:t>
            </w:r>
            <w:bookmarkStart w:id="1" w:name="_GoBack"/>
            <w:bookmarkEnd w:id="1"/>
          </w:p>
        </w:tc>
        <w:tc>
          <w:tcPr>
            <w:tcW w:w="5460" w:type="dxa"/>
            <w:tcBorders>
              <w:tl2br w:val="nil"/>
              <w:tr2bl w:val="nil"/>
            </w:tcBorders>
          </w:tcPr>
          <w:p w14:paraId="10DFAB12">
            <w:pPr>
              <w:rPr>
                <w:rFonts w:hint="eastAsia" w:ascii="宋体" w:hAnsi="宋体" w:eastAsia="宋体" w:cs="宋体"/>
                <w:szCs w:val="21"/>
              </w:rPr>
            </w:pPr>
            <w:r>
              <w:rPr>
                <w:rFonts w:hint="eastAsia" w:ascii="宋体" w:hAnsi="宋体" w:eastAsia="宋体" w:cs="宋体"/>
                <w:szCs w:val="21"/>
              </w:rPr>
              <w:t>开户行：</w:t>
            </w:r>
            <w:r>
              <w:rPr>
                <w:rFonts w:hint="eastAsia" w:ascii="宋体" w:hAnsi="宋体" w:eastAsia="宋体" w:cs="宋体"/>
                <w:szCs w:val="21"/>
              </w:rPr>
              <w:fldChar w:fldCharType="begin"/>
            </w:r>
            <w:r>
              <w:rPr>
                <w:rFonts w:hint="eastAsia" w:ascii="宋体" w:hAnsi="宋体" w:eastAsia="宋体" w:cs="宋体"/>
                <w:szCs w:val="21"/>
              </w:rPr>
              <w:instrText xml:space="preserve"> MERGEFIELD 售达方开户行 \* MERGEFORMAT </w:instrText>
            </w:r>
            <w:r>
              <w:rPr>
                <w:rFonts w:hint="eastAsia" w:ascii="宋体" w:hAnsi="宋体" w:eastAsia="宋体" w:cs="宋体"/>
                <w:szCs w:val="21"/>
              </w:rPr>
              <w:fldChar w:fldCharType="separate"/>
            </w:r>
            <w:r>
              <w:rPr>
                <w:rFonts w:hint="eastAsia" w:ascii="宋体" w:hAnsi="宋体" w:eastAsia="宋体" w:cs="宋体"/>
                <w:szCs w:val="21"/>
              </w:rPr>
              <w:t>«售达方开户行»</w:t>
            </w:r>
            <w:r>
              <w:rPr>
                <w:rFonts w:hint="eastAsia" w:ascii="宋体" w:hAnsi="宋体" w:eastAsia="宋体" w:cs="宋体"/>
                <w:szCs w:val="21"/>
              </w:rPr>
              <w:fldChar w:fldCharType="end"/>
            </w:r>
          </w:p>
        </w:tc>
      </w:tr>
      <w:tr w14:paraId="2DE5D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22" w:type="dxa"/>
            <w:tcBorders>
              <w:tl2br w:val="nil"/>
              <w:tr2bl w:val="nil"/>
            </w:tcBorders>
          </w:tcPr>
          <w:p w14:paraId="2E88FD6B">
            <w:pPr>
              <w:rPr>
                <w:rFonts w:hint="eastAsia" w:ascii="宋体" w:hAnsi="宋体" w:eastAsia="宋体" w:cs="宋体"/>
                <w:szCs w:val="21"/>
              </w:rPr>
            </w:pPr>
            <w:r>
              <w:rPr>
                <w:rFonts w:hint="eastAsia" w:ascii="宋体" w:hAnsi="宋体" w:eastAsia="宋体" w:cs="宋体"/>
                <w:szCs w:val="21"/>
              </w:rPr>
              <w:t>账号：</w:t>
            </w:r>
            <w:r>
              <w:rPr>
                <w:rFonts w:hint="eastAsia"/>
              </w:rPr>
              <w:t>50407001040035005</w:t>
            </w:r>
          </w:p>
        </w:tc>
        <w:tc>
          <w:tcPr>
            <w:tcW w:w="5460" w:type="dxa"/>
            <w:tcBorders>
              <w:tl2br w:val="nil"/>
              <w:tr2bl w:val="nil"/>
            </w:tcBorders>
          </w:tcPr>
          <w:p w14:paraId="586ECE1B">
            <w:pPr>
              <w:rPr>
                <w:rFonts w:hint="eastAsia" w:ascii="宋体" w:hAnsi="宋体" w:eastAsia="宋体" w:cs="宋体"/>
                <w:szCs w:val="21"/>
              </w:rPr>
            </w:pPr>
            <w:r>
              <w:rPr>
                <w:rFonts w:hint="eastAsia" w:ascii="宋体" w:hAnsi="宋体" w:eastAsia="宋体" w:cs="宋体"/>
                <w:szCs w:val="21"/>
              </w:rPr>
              <w:t>账号：</w:t>
            </w:r>
            <w:r>
              <w:rPr>
                <w:rFonts w:hint="eastAsia" w:ascii="宋体" w:hAnsi="宋体" w:eastAsia="宋体" w:cs="宋体"/>
                <w:szCs w:val="21"/>
              </w:rPr>
              <w:fldChar w:fldCharType="begin"/>
            </w:r>
            <w:r>
              <w:rPr>
                <w:rFonts w:hint="eastAsia" w:ascii="宋体" w:hAnsi="宋体" w:eastAsia="宋体" w:cs="宋体"/>
                <w:szCs w:val="21"/>
              </w:rPr>
              <w:instrText xml:space="preserve"> MERGEFIELD 售达方账号 \* MERGEFORMAT </w:instrText>
            </w:r>
            <w:r>
              <w:rPr>
                <w:rFonts w:hint="eastAsia" w:ascii="宋体" w:hAnsi="宋体" w:eastAsia="宋体" w:cs="宋体"/>
                <w:szCs w:val="21"/>
              </w:rPr>
              <w:fldChar w:fldCharType="separate"/>
            </w:r>
            <w:r>
              <w:rPr>
                <w:rFonts w:hint="eastAsia" w:ascii="宋体" w:hAnsi="宋体" w:eastAsia="宋体" w:cs="宋体"/>
                <w:szCs w:val="21"/>
              </w:rPr>
              <w:t>«售达方账号»</w:t>
            </w:r>
            <w:r>
              <w:rPr>
                <w:rFonts w:hint="eastAsia" w:ascii="宋体" w:hAnsi="宋体" w:eastAsia="宋体" w:cs="宋体"/>
                <w:szCs w:val="21"/>
              </w:rPr>
              <w:fldChar w:fldCharType="end"/>
            </w:r>
          </w:p>
        </w:tc>
      </w:tr>
      <w:tr w14:paraId="1C99C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22" w:type="dxa"/>
            <w:tcBorders>
              <w:tl2br w:val="nil"/>
              <w:tr2bl w:val="nil"/>
            </w:tcBorders>
          </w:tcPr>
          <w:p w14:paraId="64CF1946">
            <w:pPr>
              <w:rPr>
                <w:rFonts w:hint="eastAsia" w:ascii="宋体" w:hAnsi="宋体" w:eastAsia="宋体" w:cs="宋体"/>
                <w:szCs w:val="21"/>
              </w:rPr>
            </w:pPr>
            <w:r>
              <w:rPr>
                <w:rFonts w:hint="eastAsia" w:ascii="宋体" w:hAnsi="宋体" w:eastAsia="宋体" w:cs="宋体"/>
                <w:szCs w:val="21"/>
              </w:rPr>
              <w:t>税号：</w:t>
            </w:r>
            <w:r>
              <w:rPr>
                <w:szCs w:val="21"/>
              </w:rPr>
              <w:t>91131100789848593C</w:t>
            </w:r>
          </w:p>
        </w:tc>
        <w:tc>
          <w:tcPr>
            <w:tcW w:w="5460" w:type="dxa"/>
            <w:tcBorders>
              <w:tl2br w:val="nil"/>
              <w:tr2bl w:val="nil"/>
            </w:tcBorders>
          </w:tcPr>
          <w:p w14:paraId="78096CA4">
            <w:pPr>
              <w:rPr>
                <w:rFonts w:hint="eastAsia" w:ascii="宋体" w:hAnsi="宋体" w:eastAsia="宋体" w:cs="宋体"/>
                <w:szCs w:val="21"/>
              </w:rPr>
            </w:pPr>
            <w:r>
              <w:rPr>
                <w:rFonts w:hint="eastAsia" w:ascii="宋体" w:hAnsi="宋体" w:eastAsia="宋体" w:cs="宋体"/>
                <w:szCs w:val="21"/>
              </w:rPr>
              <w:t>税号：</w:t>
            </w:r>
            <w:r>
              <w:rPr>
                <w:rFonts w:hint="eastAsia" w:ascii="宋体" w:hAnsi="宋体" w:eastAsia="宋体" w:cs="宋体"/>
                <w:szCs w:val="21"/>
              </w:rPr>
              <w:fldChar w:fldCharType="begin"/>
            </w:r>
            <w:r>
              <w:rPr>
                <w:rFonts w:hint="eastAsia" w:ascii="宋体" w:hAnsi="宋体" w:eastAsia="宋体" w:cs="宋体"/>
                <w:szCs w:val="21"/>
              </w:rPr>
              <w:instrText xml:space="preserve"> MERGEFIELD 售达方税号 \* MERGEFORMAT </w:instrText>
            </w:r>
            <w:r>
              <w:rPr>
                <w:rFonts w:hint="eastAsia" w:ascii="宋体" w:hAnsi="宋体" w:eastAsia="宋体" w:cs="宋体"/>
                <w:szCs w:val="21"/>
              </w:rPr>
              <w:fldChar w:fldCharType="separate"/>
            </w:r>
            <w:r>
              <w:rPr>
                <w:rFonts w:hint="eastAsia" w:ascii="宋体" w:hAnsi="宋体" w:eastAsia="宋体" w:cs="宋体"/>
                <w:szCs w:val="21"/>
              </w:rPr>
              <w:t>«售达方税号»</w:t>
            </w:r>
            <w:r>
              <w:rPr>
                <w:rFonts w:hint="eastAsia" w:ascii="宋体" w:hAnsi="宋体" w:eastAsia="宋体" w:cs="宋体"/>
                <w:szCs w:val="21"/>
              </w:rPr>
              <w:fldChar w:fldCharType="end"/>
            </w:r>
          </w:p>
        </w:tc>
      </w:tr>
      <w:tr w14:paraId="1D20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22" w:type="dxa"/>
            <w:tcBorders>
              <w:tl2br w:val="nil"/>
              <w:tr2bl w:val="nil"/>
            </w:tcBorders>
          </w:tcPr>
          <w:p w14:paraId="52049194">
            <w:pPr>
              <w:rPr>
                <w:rFonts w:hint="eastAsia" w:ascii="宋体" w:hAnsi="宋体" w:eastAsia="宋体" w:cs="宋体"/>
                <w:szCs w:val="21"/>
              </w:rPr>
            </w:pPr>
            <w:r>
              <w:rPr>
                <w:rFonts w:hint="eastAsia" w:ascii="宋体" w:hAnsi="宋体" w:eastAsia="宋体" w:cs="宋体"/>
                <w:szCs w:val="21"/>
              </w:rPr>
              <w:t>邮政编码：</w:t>
            </w:r>
            <w:r>
              <w:rPr>
                <w:szCs w:val="21"/>
              </w:rPr>
              <w:t>053000</w:t>
            </w:r>
          </w:p>
        </w:tc>
        <w:tc>
          <w:tcPr>
            <w:tcW w:w="5460" w:type="dxa"/>
            <w:tcBorders>
              <w:tl2br w:val="nil"/>
              <w:tr2bl w:val="nil"/>
            </w:tcBorders>
          </w:tcPr>
          <w:p w14:paraId="1451B1D6">
            <w:pPr>
              <w:rPr>
                <w:rFonts w:hint="eastAsia" w:ascii="宋体" w:hAnsi="宋体" w:eastAsia="宋体" w:cs="宋体"/>
                <w:szCs w:val="21"/>
              </w:rPr>
            </w:pPr>
            <w:r>
              <w:rPr>
                <w:rFonts w:hint="eastAsia" w:ascii="宋体" w:hAnsi="宋体" w:eastAsia="宋体" w:cs="宋体"/>
                <w:szCs w:val="21"/>
              </w:rPr>
              <w:t>邮政编码：</w:t>
            </w:r>
            <w:r>
              <w:rPr>
                <w:rFonts w:hint="eastAsia" w:ascii="宋体" w:hAnsi="宋体" w:eastAsia="宋体" w:cs="宋体"/>
                <w:szCs w:val="21"/>
              </w:rPr>
              <w:fldChar w:fldCharType="begin"/>
            </w:r>
            <w:r>
              <w:rPr>
                <w:rFonts w:hint="eastAsia" w:ascii="宋体" w:hAnsi="宋体" w:eastAsia="宋体" w:cs="宋体"/>
                <w:szCs w:val="21"/>
              </w:rPr>
              <w:instrText xml:space="preserve"> MERGEFIELD 售达方邮政编码 \* MERGEFORMAT </w:instrText>
            </w:r>
            <w:r>
              <w:rPr>
                <w:rFonts w:hint="eastAsia" w:ascii="宋体" w:hAnsi="宋体" w:eastAsia="宋体" w:cs="宋体"/>
                <w:szCs w:val="21"/>
              </w:rPr>
              <w:fldChar w:fldCharType="separate"/>
            </w:r>
            <w:r>
              <w:rPr>
                <w:rFonts w:hint="eastAsia" w:ascii="宋体" w:hAnsi="宋体" w:eastAsia="宋体" w:cs="宋体"/>
                <w:szCs w:val="21"/>
              </w:rPr>
              <w:t>«售达方邮政编码»</w:t>
            </w:r>
            <w:r>
              <w:rPr>
                <w:rFonts w:hint="eastAsia" w:ascii="宋体" w:hAnsi="宋体" w:eastAsia="宋体" w:cs="宋体"/>
                <w:szCs w:val="21"/>
              </w:rPr>
              <w:fldChar w:fldCharType="end"/>
            </w:r>
          </w:p>
        </w:tc>
      </w:tr>
      <w:tr w14:paraId="0A53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22" w:type="dxa"/>
            <w:tcBorders>
              <w:tl2br w:val="nil"/>
              <w:tr2bl w:val="nil"/>
            </w:tcBorders>
          </w:tcPr>
          <w:p w14:paraId="72C97B9E">
            <w:pPr>
              <w:rPr>
                <w:rFonts w:hint="eastAsia" w:ascii="宋体" w:hAnsi="宋体" w:eastAsia="宋体" w:cs="宋体"/>
                <w:szCs w:val="21"/>
              </w:rPr>
            </w:pPr>
            <w:r>
              <w:rPr>
                <w:rFonts w:hint="eastAsia" w:ascii="宋体" w:hAnsi="宋体" w:eastAsia="宋体" w:cs="宋体"/>
                <w:szCs w:val="21"/>
              </w:rPr>
              <w:t>传真：</w:t>
            </w:r>
            <w:r>
              <w:rPr>
                <w:szCs w:val="21"/>
              </w:rPr>
              <w:t>0318-2208099</w:t>
            </w:r>
          </w:p>
        </w:tc>
        <w:tc>
          <w:tcPr>
            <w:tcW w:w="5460" w:type="dxa"/>
            <w:tcBorders>
              <w:tl2br w:val="nil"/>
              <w:tr2bl w:val="nil"/>
            </w:tcBorders>
          </w:tcPr>
          <w:p w14:paraId="36984320">
            <w:pPr>
              <w:rPr>
                <w:rFonts w:hint="eastAsia" w:ascii="宋体" w:hAnsi="宋体" w:eastAsia="宋体" w:cs="宋体"/>
                <w:szCs w:val="21"/>
              </w:rPr>
            </w:pPr>
            <w:r>
              <w:rPr>
                <w:rFonts w:hint="eastAsia" w:ascii="宋体" w:hAnsi="宋体" w:eastAsia="宋体" w:cs="宋体"/>
                <w:szCs w:val="21"/>
              </w:rPr>
              <w:t>传真：</w:t>
            </w:r>
            <w:r>
              <w:rPr>
                <w:rFonts w:hint="eastAsia" w:ascii="宋体" w:hAnsi="宋体" w:eastAsia="宋体" w:cs="宋体"/>
                <w:szCs w:val="21"/>
              </w:rPr>
              <w:fldChar w:fldCharType="begin"/>
            </w:r>
            <w:r>
              <w:rPr>
                <w:rFonts w:hint="eastAsia" w:ascii="宋体" w:hAnsi="宋体" w:eastAsia="宋体" w:cs="宋体"/>
                <w:szCs w:val="21"/>
              </w:rPr>
              <w:instrText xml:space="preserve"> MERGEFIELD 售达方传真 \* MERGEFORMAT </w:instrText>
            </w:r>
            <w:r>
              <w:rPr>
                <w:rFonts w:hint="eastAsia" w:ascii="宋体" w:hAnsi="宋体" w:eastAsia="宋体" w:cs="宋体"/>
                <w:szCs w:val="21"/>
              </w:rPr>
              <w:fldChar w:fldCharType="separate"/>
            </w:r>
            <w:r>
              <w:rPr>
                <w:rFonts w:hint="eastAsia" w:ascii="宋体" w:hAnsi="宋体" w:eastAsia="宋体" w:cs="宋体"/>
                <w:szCs w:val="21"/>
              </w:rPr>
              <w:t>«售达方传真»</w:t>
            </w:r>
            <w:r>
              <w:rPr>
                <w:rFonts w:hint="eastAsia" w:ascii="宋体" w:hAnsi="宋体" w:eastAsia="宋体" w:cs="宋体"/>
                <w:szCs w:val="21"/>
              </w:rPr>
              <w:fldChar w:fldCharType="end"/>
            </w:r>
          </w:p>
        </w:tc>
      </w:tr>
      <w:tr w14:paraId="05E82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22" w:type="dxa"/>
            <w:tcBorders>
              <w:tl2br w:val="nil"/>
              <w:tr2bl w:val="nil"/>
            </w:tcBorders>
          </w:tcPr>
          <w:p w14:paraId="533730D5">
            <w:pPr>
              <w:rPr>
                <w:rFonts w:hint="eastAsia" w:ascii="宋体" w:hAnsi="宋体" w:eastAsia="宋体" w:cs="宋体"/>
                <w:szCs w:val="21"/>
              </w:rPr>
            </w:pPr>
            <w:r>
              <w:rPr>
                <w:rFonts w:hint="eastAsia" w:ascii="宋体" w:hAnsi="宋体" w:eastAsia="宋体" w:cs="宋体"/>
                <w:szCs w:val="21"/>
              </w:rPr>
              <w:t>业务联系人：</w:t>
            </w:r>
            <w:r>
              <w:rPr>
                <w:rFonts w:hint="eastAsia" w:ascii="宋体" w:hAnsi="宋体" w:eastAsia="宋体" w:cs="宋体"/>
                <w:szCs w:val="21"/>
              </w:rPr>
              <w:fldChar w:fldCharType="begin"/>
            </w:r>
            <w:r>
              <w:rPr>
                <w:rFonts w:hint="eastAsia" w:ascii="宋体" w:hAnsi="宋体" w:eastAsia="宋体" w:cs="宋体"/>
                <w:szCs w:val="21"/>
              </w:rPr>
              <w:instrText xml:space="preserve"> MERGEFIELD 业务员 \* MERGEFORMAT </w:instrText>
            </w:r>
            <w:r>
              <w:rPr>
                <w:rFonts w:hint="eastAsia" w:ascii="宋体" w:hAnsi="宋体" w:eastAsia="宋体" w:cs="宋体"/>
                <w:szCs w:val="21"/>
              </w:rPr>
              <w:fldChar w:fldCharType="separate"/>
            </w:r>
            <w:r>
              <w:rPr>
                <w:rFonts w:hint="eastAsia" w:ascii="宋体" w:hAnsi="宋体" w:eastAsia="宋体" w:cs="宋体"/>
                <w:szCs w:val="21"/>
              </w:rPr>
              <w:t>«业务员»</w:t>
            </w:r>
            <w:r>
              <w:rPr>
                <w:rFonts w:hint="eastAsia" w:ascii="宋体" w:hAnsi="宋体" w:eastAsia="宋体" w:cs="宋体"/>
                <w:szCs w:val="21"/>
              </w:rPr>
              <w:fldChar w:fldCharType="end"/>
            </w:r>
          </w:p>
        </w:tc>
        <w:tc>
          <w:tcPr>
            <w:tcW w:w="5460" w:type="dxa"/>
            <w:tcBorders>
              <w:tl2br w:val="nil"/>
              <w:tr2bl w:val="nil"/>
            </w:tcBorders>
          </w:tcPr>
          <w:p w14:paraId="07593F90">
            <w:pPr>
              <w:rPr>
                <w:rFonts w:hint="eastAsia" w:ascii="宋体" w:hAnsi="宋体" w:eastAsia="宋体" w:cs="宋体"/>
                <w:szCs w:val="21"/>
              </w:rPr>
            </w:pPr>
            <w:r>
              <w:rPr>
                <w:rFonts w:hint="eastAsia" w:ascii="宋体" w:hAnsi="宋体" w:eastAsia="宋体" w:cs="宋体"/>
                <w:szCs w:val="21"/>
              </w:rPr>
              <w:t>业务联系人：</w:t>
            </w:r>
            <w:r>
              <w:rPr>
                <w:rFonts w:hint="eastAsia" w:ascii="宋体" w:hAnsi="宋体" w:eastAsia="宋体" w:cs="宋体"/>
                <w:szCs w:val="21"/>
              </w:rPr>
              <w:fldChar w:fldCharType="begin"/>
            </w:r>
            <w:r>
              <w:rPr>
                <w:rFonts w:hint="eastAsia" w:ascii="宋体" w:hAnsi="宋体" w:eastAsia="宋体" w:cs="宋体"/>
                <w:szCs w:val="21"/>
              </w:rPr>
              <w:instrText xml:space="preserve"> MERGEFIELD 售达方业务联系人 \* MERGEFORMAT </w:instrText>
            </w:r>
            <w:r>
              <w:rPr>
                <w:rFonts w:hint="eastAsia" w:ascii="宋体" w:hAnsi="宋体" w:eastAsia="宋体" w:cs="宋体"/>
                <w:szCs w:val="21"/>
              </w:rPr>
              <w:fldChar w:fldCharType="separate"/>
            </w:r>
            <w:r>
              <w:rPr>
                <w:rFonts w:hint="eastAsia" w:ascii="宋体" w:hAnsi="宋体" w:eastAsia="宋体" w:cs="宋体"/>
                <w:szCs w:val="21"/>
              </w:rPr>
              <w:t>«售达方业务联系人»</w:t>
            </w:r>
            <w:r>
              <w:rPr>
                <w:rFonts w:hint="eastAsia" w:ascii="宋体" w:hAnsi="宋体" w:eastAsia="宋体" w:cs="宋体"/>
                <w:szCs w:val="21"/>
              </w:rPr>
              <w:fldChar w:fldCharType="end"/>
            </w:r>
          </w:p>
        </w:tc>
      </w:tr>
      <w:tr w14:paraId="1A46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22" w:type="dxa"/>
            <w:tcBorders>
              <w:tl2br w:val="nil"/>
              <w:tr2bl w:val="nil"/>
            </w:tcBorders>
          </w:tcPr>
          <w:p w14:paraId="35E6C2C1">
            <w:pPr>
              <w:rPr>
                <w:rFonts w:hint="eastAsia" w:ascii="宋体" w:hAnsi="宋体" w:eastAsia="宋体" w:cs="宋体"/>
                <w:szCs w:val="21"/>
              </w:rPr>
            </w:pPr>
            <w:r>
              <w:rPr>
                <w:rFonts w:hint="eastAsia" w:ascii="宋体" w:hAnsi="宋体" w:eastAsia="宋体" w:cs="宋体"/>
                <w:szCs w:val="21"/>
              </w:rPr>
              <w:t>电话号码：</w:t>
            </w:r>
            <w:r>
              <w:rPr>
                <w:rFonts w:hint="eastAsia" w:ascii="宋体" w:hAnsi="宋体" w:eastAsia="宋体" w:cs="宋体"/>
                <w:szCs w:val="21"/>
              </w:rPr>
              <w:fldChar w:fldCharType="begin"/>
            </w:r>
            <w:r>
              <w:rPr>
                <w:rFonts w:hint="eastAsia" w:ascii="宋体" w:hAnsi="宋体" w:eastAsia="宋体" w:cs="宋体"/>
                <w:szCs w:val="21"/>
              </w:rPr>
              <w:instrText xml:space="preserve"> MERGEFIELD 甲方通知联系电话 \* MERGEFORMAT </w:instrText>
            </w:r>
            <w:r>
              <w:rPr>
                <w:rFonts w:hint="eastAsia" w:ascii="宋体" w:hAnsi="宋体" w:eastAsia="宋体" w:cs="宋体"/>
                <w:szCs w:val="21"/>
              </w:rPr>
              <w:fldChar w:fldCharType="separate"/>
            </w:r>
            <w:r>
              <w:rPr>
                <w:rFonts w:hint="eastAsia" w:ascii="宋体" w:hAnsi="宋体" w:eastAsia="宋体" w:cs="宋体"/>
                <w:szCs w:val="21"/>
              </w:rPr>
              <w:t>«甲方通知联系电话»</w:t>
            </w:r>
            <w:r>
              <w:rPr>
                <w:rFonts w:hint="eastAsia" w:ascii="宋体" w:hAnsi="宋体" w:eastAsia="宋体" w:cs="宋体"/>
                <w:szCs w:val="21"/>
              </w:rPr>
              <w:fldChar w:fldCharType="end"/>
            </w:r>
          </w:p>
        </w:tc>
        <w:tc>
          <w:tcPr>
            <w:tcW w:w="5460" w:type="dxa"/>
            <w:tcBorders>
              <w:tl2br w:val="nil"/>
              <w:tr2bl w:val="nil"/>
            </w:tcBorders>
          </w:tcPr>
          <w:p w14:paraId="70CA41AC">
            <w:pPr>
              <w:rPr>
                <w:rFonts w:hint="eastAsia" w:ascii="宋体" w:hAnsi="宋体" w:eastAsia="宋体" w:cs="宋体"/>
                <w:szCs w:val="21"/>
              </w:rPr>
            </w:pPr>
            <w:r>
              <w:rPr>
                <w:rFonts w:hint="eastAsia" w:ascii="宋体" w:hAnsi="宋体" w:eastAsia="宋体" w:cs="宋体"/>
                <w:szCs w:val="21"/>
              </w:rPr>
              <w:t>电话号码：</w:t>
            </w:r>
            <w:r>
              <w:rPr>
                <w:rFonts w:hint="eastAsia" w:ascii="宋体" w:hAnsi="宋体" w:eastAsia="宋体" w:cs="宋体"/>
                <w:szCs w:val="21"/>
              </w:rPr>
              <w:fldChar w:fldCharType="begin"/>
            </w:r>
            <w:r>
              <w:rPr>
                <w:rFonts w:hint="eastAsia" w:ascii="宋体" w:hAnsi="宋体" w:eastAsia="宋体" w:cs="宋体"/>
                <w:szCs w:val="21"/>
              </w:rPr>
              <w:instrText xml:space="preserve"> MERGEFIELD 售达方电话号码 \* MERGEFORMAT </w:instrText>
            </w:r>
            <w:r>
              <w:rPr>
                <w:rFonts w:hint="eastAsia" w:ascii="宋体" w:hAnsi="宋体" w:eastAsia="宋体" w:cs="宋体"/>
                <w:szCs w:val="21"/>
              </w:rPr>
              <w:fldChar w:fldCharType="separate"/>
            </w:r>
            <w:r>
              <w:rPr>
                <w:rFonts w:hint="eastAsia" w:ascii="宋体" w:hAnsi="宋体" w:eastAsia="宋体" w:cs="宋体"/>
                <w:szCs w:val="21"/>
              </w:rPr>
              <w:t>«售达方电话号码»</w:t>
            </w:r>
            <w:r>
              <w:rPr>
                <w:rFonts w:hint="eastAsia" w:ascii="宋体" w:hAnsi="宋体" w:eastAsia="宋体" w:cs="宋体"/>
                <w:szCs w:val="21"/>
              </w:rPr>
              <w:fldChar w:fldCharType="end"/>
            </w:r>
          </w:p>
        </w:tc>
      </w:tr>
      <w:tr w14:paraId="74677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22" w:type="dxa"/>
            <w:tcBorders>
              <w:tl2br w:val="nil"/>
              <w:tr2bl w:val="nil"/>
            </w:tcBorders>
          </w:tcPr>
          <w:p w14:paraId="19376B04">
            <w:pPr>
              <w:rPr>
                <w:rFonts w:hint="eastAsia" w:ascii="宋体" w:hAnsi="宋体" w:eastAsia="宋体" w:cs="宋体"/>
                <w:szCs w:val="21"/>
              </w:rPr>
            </w:pPr>
            <w:r>
              <w:rPr>
                <w:rFonts w:hint="eastAsia" w:ascii="宋体" w:hAnsi="宋体" w:eastAsia="宋体" w:cs="宋体"/>
                <w:szCs w:val="21"/>
              </w:rPr>
              <w:t>电子邮箱：</w:t>
            </w:r>
            <w:r>
              <w:rPr>
                <w:rFonts w:hint="eastAsia" w:ascii="宋体" w:hAnsi="宋体" w:eastAsia="宋体" w:cs="宋体"/>
                <w:szCs w:val="21"/>
              </w:rPr>
              <w:fldChar w:fldCharType="begin"/>
            </w:r>
            <w:r>
              <w:rPr>
                <w:rFonts w:hint="eastAsia" w:ascii="宋体" w:hAnsi="宋体" w:eastAsia="宋体" w:cs="宋体"/>
                <w:szCs w:val="21"/>
              </w:rPr>
              <w:instrText xml:space="preserve"> MERGEFIELD 甲方通知电子邮箱 \* MERGEFORMAT </w:instrText>
            </w:r>
            <w:r>
              <w:rPr>
                <w:rFonts w:hint="eastAsia" w:ascii="宋体" w:hAnsi="宋体" w:eastAsia="宋体" w:cs="宋体"/>
                <w:szCs w:val="21"/>
              </w:rPr>
              <w:fldChar w:fldCharType="separate"/>
            </w:r>
            <w:r>
              <w:rPr>
                <w:rFonts w:hint="eastAsia" w:ascii="宋体" w:hAnsi="宋体" w:eastAsia="宋体" w:cs="宋体"/>
                <w:szCs w:val="21"/>
              </w:rPr>
              <w:t>«甲方通知电子邮箱»</w:t>
            </w:r>
            <w:r>
              <w:rPr>
                <w:rFonts w:hint="eastAsia" w:ascii="宋体" w:hAnsi="宋体" w:eastAsia="宋体" w:cs="宋体"/>
                <w:szCs w:val="21"/>
              </w:rPr>
              <w:fldChar w:fldCharType="end"/>
            </w:r>
          </w:p>
        </w:tc>
        <w:tc>
          <w:tcPr>
            <w:tcW w:w="5460" w:type="dxa"/>
            <w:tcBorders>
              <w:tl2br w:val="nil"/>
              <w:tr2bl w:val="nil"/>
            </w:tcBorders>
          </w:tcPr>
          <w:p w14:paraId="7E112FE6">
            <w:pPr>
              <w:rPr>
                <w:rFonts w:hint="eastAsia" w:ascii="宋体" w:hAnsi="宋体" w:eastAsia="宋体" w:cs="宋体"/>
                <w:szCs w:val="21"/>
              </w:rPr>
            </w:pPr>
            <w:r>
              <w:rPr>
                <w:rFonts w:hint="eastAsia" w:ascii="宋体" w:hAnsi="宋体" w:eastAsia="宋体" w:cs="宋体"/>
                <w:szCs w:val="21"/>
              </w:rPr>
              <w:t>电子邮箱：</w:t>
            </w:r>
            <w:r>
              <w:rPr>
                <w:rFonts w:hint="eastAsia" w:ascii="宋体" w:hAnsi="宋体" w:eastAsia="宋体" w:cs="宋体"/>
                <w:szCs w:val="21"/>
              </w:rPr>
              <w:fldChar w:fldCharType="begin"/>
            </w:r>
            <w:r>
              <w:rPr>
                <w:rFonts w:hint="eastAsia" w:ascii="宋体" w:hAnsi="宋体" w:eastAsia="宋体" w:cs="宋体"/>
                <w:szCs w:val="21"/>
              </w:rPr>
              <w:instrText xml:space="preserve"> MERGEFIELD 售达方电子邮箱 \* MERGEFORMAT </w:instrText>
            </w:r>
            <w:r>
              <w:rPr>
                <w:rFonts w:hint="eastAsia" w:ascii="宋体" w:hAnsi="宋体" w:eastAsia="宋体" w:cs="宋体"/>
                <w:szCs w:val="21"/>
              </w:rPr>
              <w:fldChar w:fldCharType="separate"/>
            </w:r>
            <w:r>
              <w:rPr>
                <w:rFonts w:hint="eastAsia" w:ascii="宋体" w:hAnsi="宋体" w:eastAsia="宋体" w:cs="宋体"/>
                <w:szCs w:val="21"/>
              </w:rPr>
              <w:t>«售达方电子邮箱»</w:t>
            </w:r>
            <w:r>
              <w:rPr>
                <w:rFonts w:hint="eastAsia" w:ascii="宋体" w:hAnsi="宋体" w:eastAsia="宋体" w:cs="宋体"/>
                <w:szCs w:val="21"/>
              </w:rPr>
              <w:fldChar w:fldCharType="end"/>
            </w:r>
          </w:p>
        </w:tc>
      </w:tr>
    </w:tbl>
    <w:p w14:paraId="3FE4AD05">
      <w:pPr>
        <w:rPr>
          <w:rFonts w:hint="eastAsia" w:ascii="宋体" w:hAnsi="宋体" w:eastAsia="宋体" w:cs="宋体"/>
          <w:szCs w:val="21"/>
        </w:rPr>
      </w:pPr>
    </w:p>
    <w:sectPr>
      <w:headerReference r:id="rId5" w:type="default"/>
      <w:footerReference r:id="rId6" w:type="default"/>
      <w:pgSz w:w="11906" w:h="16838"/>
      <w:pgMar w:top="873" w:right="737" w:bottom="873" w:left="737" w:header="567" w:footer="567" w:gutter="0"/>
      <w:cols w:space="0" w:num="1"/>
      <w:docGrid w:type="lines" w:linePitch="314"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4A50D">
    <w:pPr>
      <w:pStyle w:val="7"/>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859155" cy="147955"/>
              <wp:effectExtent l="0" t="0" r="0" b="0"/>
              <wp:wrapNone/>
              <wp:docPr id="2" name="Text Box 1026"/>
              <wp:cNvGraphicFramePr/>
              <a:graphic xmlns:a="http://schemas.openxmlformats.org/drawingml/2006/main">
                <a:graphicData uri="http://schemas.microsoft.com/office/word/2010/wordprocessingShape">
                  <wps:wsp>
                    <wps:cNvSpPr txBox="1">
                      <a:spLocks noChangeArrowheads="1"/>
                    </wps:cNvSpPr>
                    <wps:spPr bwMode="auto">
                      <a:xfrm>
                        <a:off x="0" y="0"/>
                        <a:ext cx="859155" cy="147955"/>
                      </a:xfrm>
                      <a:prstGeom prst="rect">
                        <a:avLst/>
                      </a:prstGeom>
                      <a:noFill/>
                      <a:ln>
                        <a:noFill/>
                      </a:ln>
                    </wps:spPr>
                    <wps:txbx>
                      <w:txbxContent>
                        <w:p w14:paraId="2F0D6CD4">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w:t>
                          </w:r>
                          <w:r>
                            <w:fldChar w:fldCharType="end"/>
                          </w:r>
                          <w:r>
                            <w:rPr>
                              <w:rFonts w:hint="eastAsia"/>
                            </w:rPr>
                            <w:t xml:space="preserve"> 页</w:t>
                          </w:r>
                        </w:p>
                      </w:txbxContent>
                    </wps:txbx>
                    <wps:bodyPr rot="0" vert="horz" wrap="none" lIns="0" tIns="0" rIns="0" bIns="0" anchor="t" anchorCtr="0" upright="1">
                      <a:spAutoFit/>
                    </wps:bodyPr>
                  </wps:wsp>
                </a:graphicData>
              </a:graphic>
            </wp:anchor>
          </w:drawing>
        </mc:Choice>
        <mc:Fallback>
          <w:pict>
            <v:shape id="Text Box 1026" o:spid="_x0000_s1026" o:spt="202" type="#_x0000_t202" style="position:absolute;left:0pt;margin-top:0pt;height:11.65pt;width:67.65pt;mso-position-horizontal:center;mso-position-horizontal-relative:margin;mso-wrap-style:none;z-index:251660288;mso-width-relative:page;mso-height-relative:page;" filled="f" stroked="f" coordsize="21600,21600" o:gfxdata="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GF1YZnSAAAABAEAAA8AAAAAAAAAAQAgAAAAIgAAAGRycy9kb3ducmV2LnhtbFBL&#10;AQIUABQAAAAIAIdO4kAHl+x2/AEAAAQEAAAOAAAAAAAAAAEAIAAAACEBAABkcnMvZTJvRG9jLnht&#10;bFBLBQYAAAAABgAGAFkBAACPBQAAAAA=&#10;">
              <v:fill on="f" focussize="0,0"/>
              <v:stroke on="f"/>
              <v:imagedata o:title=""/>
              <o:lock v:ext="edit" aspectratio="f"/>
              <v:textbox inset="0mm,0mm,0mm,0mm" style="mso-fit-shape-to-text:t;">
                <w:txbxContent>
                  <w:p w14:paraId="2F0D6CD4">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w:t>
                    </w:r>
                    <w:r>
                      <w:fldChar w:fldCharType="end"/>
                    </w:r>
                    <w:r>
                      <w:rPr>
                        <w:rFonts w:hint="eastAsia"/>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07915">
    <w:pPr>
      <w:pStyle w:val="8"/>
      <w:pBdr>
        <w:bottom w:val="single" w:color="auto" w:sz="4" w:space="0"/>
      </w:pBdr>
      <w:jc w:val="right"/>
    </w:pPr>
    <w:r>
      <w:rPr>
        <w:rFonts w:hint="eastAsia" w:ascii="宋体" w:hAnsi="宋体" w:eastAsia="宋体" w:cs="宋体"/>
      </w:rPr>
      <w:fldChar w:fldCharType="begin"/>
    </w:r>
    <w:r>
      <w:rPr>
        <w:rFonts w:hint="eastAsia" w:ascii="宋体" w:hAnsi="宋体" w:eastAsia="宋体" w:cs="宋体"/>
      </w:rPr>
      <w:instrText xml:space="preserve"> MERGEFIELD 合同编号 \* MERGEFORMAT </w:instrText>
    </w:r>
    <w:r>
      <w:rPr>
        <w:rFonts w:hint="eastAsia" w:ascii="宋体" w:hAnsi="宋体" w:eastAsia="宋体" w:cs="宋体"/>
      </w:rPr>
      <w:fldChar w:fldCharType="separate"/>
    </w:r>
    <w:r>
      <w:rPr>
        <w:rFonts w:hint="eastAsia" w:ascii="宋体" w:hAnsi="宋体" w:eastAsia="宋体" w:cs="宋体"/>
      </w:rPr>
      <w:t>«合同编号»</w:t>
    </w:r>
    <w:r>
      <w:rPr>
        <w:rFonts w:hint="eastAsia" w:ascii="宋体" w:hAnsi="宋体" w:eastAsia="宋体" w:cs="宋体"/>
      </w:rPr>
      <w:fldChar w:fldCharType="end"/>
    </w: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2203450" cy="1028700"/>
          <wp:effectExtent l="476250" t="0" r="628650" b="0"/>
          <wp:wrapNone/>
          <wp:docPr id="1" name="WordPictureWatermark10980" descr="中粮合同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0980" descr="中粮合同水印"/>
                  <pic:cNvPicPr>
                    <a:picLocks noChangeAspect="1"/>
                  </pic:cNvPicPr>
                </pic:nvPicPr>
                <pic:blipFill>
                  <a:blip r:embed="rId1">
                    <a:lum bright="69998" contrast="-70001"/>
                  </a:blip>
                  <a:stretch>
                    <a:fillRect/>
                  </a:stretch>
                </pic:blipFill>
                <pic:spPr>
                  <a:xfrm rot="-2700000">
                    <a:off x="0" y="0"/>
                    <a:ext cx="2203450" cy="1028700"/>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98C6F9"/>
    <w:multiLevelType w:val="multilevel"/>
    <w:tmpl w:val="5A98C6F9"/>
    <w:lvl w:ilvl="0" w:tentative="0">
      <w:start w:val="1"/>
      <w:numFmt w:val="chineseCounting"/>
      <w:pStyle w:val="2"/>
      <w:suff w:val="nothing"/>
      <w:lvlText w:val="第%1条   "/>
      <w:lvlJc w:val="left"/>
      <w:pPr>
        <w:tabs>
          <w:tab w:val="left" w:pos="0"/>
        </w:tabs>
        <w:ind w:left="0" w:firstLine="0"/>
      </w:pPr>
      <w:rPr>
        <w:rFonts w:hint="eastAsia" w:ascii="宋体" w:hAnsi="宋体" w:eastAsia="宋体" w:cs="宋体"/>
      </w:rPr>
    </w:lvl>
    <w:lvl w:ilvl="1" w:tentative="0">
      <w:start w:val="1"/>
      <w:numFmt w:val="decimal"/>
      <w:pStyle w:val="3"/>
      <w:isLgl/>
      <w:suff w:val="space"/>
      <w:lvlText w:val="%1.%2"/>
      <w:lvlJc w:val="left"/>
      <w:pPr>
        <w:tabs>
          <w:tab w:val="left" w:pos="426"/>
        </w:tabs>
        <w:ind w:left="426" w:firstLine="0"/>
      </w:pPr>
      <w:rPr>
        <w:rFonts w:hint="eastAsia" w:ascii="宋体" w:hAnsi="宋体" w:eastAsia="宋体" w:cs="宋体"/>
      </w:rPr>
    </w:lvl>
    <w:lvl w:ilvl="2" w:tentative="0">
      <w:start w:val="1"/>
      <w:numFmt w:val="decimal"/>
      <w:pStyle w:val="4"/>
      <w:isLgl/>
      <w:suff w:val="space"/>
      <w:lvlText w:val="%1.%2.%3"/>
      <w:lvlJc w:val="left"/>
      <w:pPr>
        <w:tabs>
          <w:tab w:val="left" w:pos="420"/>
        </w:tabs>
        <w:ind w:left="0" w:firstLine="0"/>
      </w:pPr>
      <w:rPr>
        <w:rFonts w:hint="eastAsia" w:ascii="宋体" w:hAnsi="宋体" w:eastAsia="宋体" w:cs="宋体"/>
      </w:rPr>
    </w:lvl>
    <w:lvl w:ilvl="3" w:tentative="0">
      <w:start w:val="1"/>
      <w:numFmt w:val="decimal"/>
      <w:isLgl/>
      <w:suff w:val="space"/>
      <w:lvlText w:val="%1.%2.%3.%4"/>
      <w:lvlJc w:val="left"/>
      <w:pPr>
        <w:tabs>
          <w:tab w:val="left" w:pos="420"/>
        </w:tabs>
        <w:ind w:left="0" w:firstLine="0"/>
      </w:pPr>
      <w:rPr>
        <w:rFonts w:hint="eastAsia" w:ascii="宋体" w:hAnsi="宋体" w:eastAsia="宋体" w:cs="宋体"/>
      </w:rPr>
    </w:lvl>
    <w:lvl w:ilvl="4" w:tentative="0">
      <w:start w:val="1"/>
      <w:numFmt w:val="decimal"/>
      <w:isLgl/>
      <w:lvlText w:val="%1.%2.%3.%4.%5"/>
      <w:lvlJc w:val="left"/>
      <w:pPr>
        <w:tabs>
          <w:tab w:val="left" w:pos="0"/>
        </w:tabs>
        <w:ind w:left="0" w:firstLine="0"/>
      </w:pPr>
      <w:rPr>
        <w:rFonts w:hint="eastAsia" w:ascii="宋体" w:hAnsi="宋体" w:eastAsia="宋体" w:cs="宋体"/>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documentProtection w:enforcement="0"/>
  <w:defaultTabStop w:val="0"/>
  <w:drawingGridVerticalSpacing w:val="157"/>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596D"/>
    <w:rsid w:val="00006C0A"/>
    <w:rsid w:val="00011E6D"/>
    <w:rsid w:val="000134B5"/>
    <w:rsid w:val="000159EA"/>
    <w:rsid w:val="00015C5C"/>
    <w:rsid w:val="00017F0F"/>
    <w:rsid w:val="00023879"/>
    <w:rsid w:val="000350E5"/>
    <w:rsid w:val="00040D6F"/>
    <w:rsid w:val="0004211C"/>
    <w:rsid w:val="00045301"/>
    <w:rsid w:val="00052A06"/>
    <w:rsid w:val="0006198A"/>
    <w:rsid w:val="000634A0"/>
    <w:rsid w:val="00063C09"/>
    <w:rsid w:val="00063DB7"/>
    <w:rsid w:val="00065377"/>
    <w:rsid w:val="00073C0F"/>
    <w:rsid w:val="00074DAE"/>
    <w:rsid w:val="0008497B"/>
    <w:rsid w:val="00086616"/>
    <w:rsid w:val="00090DC4"/>
    <w:rsid w:val="00092BDD"/>
    <w:rsid w:val="00097BE8"/>
    <w:rsid w:val="000A3FEE"/>
    <w:rsid w:val="000A56E5"/>
    <w:rsid w:val="000B16AF"/>
    <w:rsid w:val="000B3C98"/>
    <w:rsid w:val="000C276C"/>
    <w:rsid w:val="000D531D"/>
    <w:rsid w:val="000E1BC6"/>
    <w:rsid w:val="000E29DE"/>
    <w:rsid w:val="000F010B"/>
    <w:rsid w:val="000F75B1"/>
    <w:rsid w:val="00102FFE"/>
    <w:rsid w:val="001111F6"/>
    <w:rsid w:val="00114BEE"/>
    <w:rsid w:val="00115CF3"/>
    <w:rsid w:val="0011640A"/>
    <w:rsid w:val="00120CB1"/>
    <w:rsid w:val="001423CA"/>
    <w:rsid w:val="001448C7"/>
    <w:rsid w:val="0016180E"/>
    <w:rsid w:val="00171481"/>
    <w:rsid w:val="00172A27"/>
    <w:rsid w:val="00176AB0"/>
    <w:rsid w:val="00177503"/>
    <w:rsid w:val="00182712"/>
    <w:rsid w:val="00182B7A"/>
    <w:rsid w:val="00182CF0"/>
    <w:rsid w:val="00182FD2"/>
    <w:rsid w:val="001842DF"/>
    <w:rsid w:val="00187F46"/>
    <w:rsid w:val="001B598D"/>
    <w:rsid w:val="001C6464"/>
    <w:rsid w:val="001E2EC3"/>
    <w:rsid w:val="001E496C"/>
    <w:rsid w:val="001E6AD4"/>
    <w:rsid w:val="001F0BE5"/>
    <w:rsid w:val="001F2332"/>
    <w:rsid w:val="002107CE"/>
    <w:rsid w:val="00216F06"/>
    <w:rsid w:val="002226B3"/>
    <w:rsid w:val="00225F75"/>
    <w:rsid w:val="00231D65"/>
    <w:rsid w:val="00240F84"/>
    <w:rsid w:val="002416B4"/>
    <w:rsid w:val="00242809"/>
    <w:rsid w:val="0026745E"/>
    <w:rsid w:val="00271589"/>
    <w:rsid w:val="00281336"/>
    <w:rsid w:val="00287EA7"/>
    <w:rsid w:val="002958A1"/>
    <w:rsid w:val="002963F3"/>
    <w:rsid w:val="002977D9"/>
    <w:rsid w:val="002A17BA"/>
    <w:rsid w:val="002A653A"/>
    <w:rsid w:val="002A6FF3"/>
    <w:rsid w:val="002A7325"/>
    <w:rsid w:val="002B0489"/>
    <w:rsid w:val="002B30F2"/>
    <w:rsid w:val="002C22EE"/>
    <w:rsid w:val="002C7564"/>
    <w:rsid w:val="002D0170"/>
    <w:rsid w:val="002D4D67"/>
    <w:rsid w:val="002E7FD8"/>
    <w:rsid w:val="002F6B25"/>
    <w:rsid w:val="0030363E"/>
    <w:rsid w:val="0031448B"/>
    <w:rsid w:val="0032509C"/>
    <w:rsid w:val="003403B8"/>
    <w:rsid w:val="00347B35"/>
    <w:rsid w:val="0035298D"/>
    <w:rsid w:val="00353F27"/>
    <w:rsid w:val="00355BEC"/>
    <w:rsid w:val="00360596"/>
    <w:rsid w:val="003621BC"/>
    <w:rsid w:val="0036632D"/>
    <w:rsid w:val="00375C52"/>
    <w:rsid w:val="00375DDE"/>
    <w:rsid w:val="003777C8"/>
    <w:rsid w:val="00382D25"/>
    <w:rsid w:val="0038433F"/>
    <w:rsid w:val="00394FF2"/>
    <w:rsid w:val="003A1031"/>
    <w:rsid w:val="003B097B"/>
    <w:rsid w:val="003B50F0"/>
    <w:rsid w:val="003C09A4"/>
    <w:rsid w:val="003C6578"/>
    <w:rsid w:val="003E4B43"/>
    <w:rsid w:val="003E70C3"/>
    <w:rsid w:val="003F0A44"/>
    <w:rsid w:val="003F2B95"/>
    <w:rsid w:val="004042B6"/>
    <w:rsid w:val="00407298"/>
    <w:rsid w:val="00410AF9"/>
    <w:rsid w:val="004143E0"/>
    <w:rsid w:val="0042476F"/>
    <w:rsid w:val="00433A84"/>
    <w:rsid w:val="00435F31"/>
    <w:rsid w:val="00443186"/>
    <w:rsid w:val="00447A7E"/>
    <w:rsid w:val="00457AE1"/>
    <w:rsid w:val="00463314"/>
    <w:rsid w:val="00464928"/>
    <w:rsid w:val="00464D54"/>
    <w:rsid w:val="00464F1E"/>
    <w:rsid w:val="00470B97"/>
    <w:rsid w:val="00476387"/>
    <w:rsid w:val="00477C63"/>
    <w:rsid w:val="00496BA1"/>
    <w:rsid w:val="004979D4"/>
    <w:rsid w:val="004A2D85"/>
    <w:rsid w:val="004A463A"/>
    <w:rsid w:val="004B1717"/>
    <w:rsid w:val="004B1CED"/>
    <w:rsid w:val="004C31F8"/>
    <w:rsid w:val="004C364D"/>
    <w:rsid w:val="004C5671"/>
    <w:rsid w:val="004C7FB9"/>
    <w:rsid w:val="004D0CFE"/>
    <w:rsid w:val="004E0520"/>
    <w:rsid w:val="004E192B"/>
    <w:rsid w:val="004E2199"/>
    <w:rsid w:val="004F360F"/>
    <w:rsid w:val="004F5F48"/>
    <w:rsid w:val="00506480"/>
    <w:rsid w:val="00506B47"/>
    <w:rsid w:val="00514EEA"/>
    <w:rsid w:val="00515A7A"/>
    <w:rsid w:val="00527E3B"/>
    <w:rsid w:val="00531D9E"/>
    <w:rsid w:val="00543F10"/>
    <w:rsid w:val="00564DA8"/>
    <w:rsid w:val="005816C5"/>
    <w:rsid w:val="0058185D"/>
    <w:rsid w:val="00582248"/>
    <w:rsid w:val="00585029"/>
    <w:rsid w:val="005852CC"/>
    <w:rsid w:val="00594033"/>
    <w:rsid w:val="00595938"/>
    <w:rsid w:val="005A050D"/>
    <w:rsid w:val="005A0529"/>
    <w:rsid w:val="005A42D9"/>
    <w:rsid w:val="005B3EFA"/>
    <w:rsid w:val="005B464E"/>
    <w:rsid w:val="005B48CD"/>
    <w:rsid w:val="005B6132"/>
    <w:rsid w:val="005C5FEB"/>
    <w:rsid w:val="005D3424"/>
    <w:rsid w:val="005E0DB2"/>
    <w:rsid w:val="005F2113"/>
    <w:rsid w:val="005F3D55"/>
    <w:rsid w:val="00607133"/>
    <w:rsid w:val="006318B9"/>
    <w:rsid w:val="0063448F"/>
    <w:rsid w:val="00642B29"/>
    <w:rsid w:val="00644531"/>
    <w:rsid w:val="006517DE"/>
    <w:rsid w:val="00654247"/>
    <w:rsid w:val="00680808"/>
    <w:rsid w:val="00684628"/>
    <w:rsid w:val="00687C73"/>
    <w:rsid w:val="00691846"/>
    <w:rsid w:val="00694CD2"/>
    <w:rsid w:val="006976E6"/>
    <w:rsid w:val="006A166A"/>
    <w:rsid w:val="006A2999"/>
    <w:rsid w:val="006B3B0F"/>
    <w:rsid w:val="006B3C4B"/>
    <w:rsid w:val="006B78E1"/>
    <w:rsid w:val="006C39FE"/>
    <w:rsid w:val="006D18B9"/>
    <w:rsid w:val="006D58AB"/>
    <w:rsid w:val="006D6844"/>
    <w:rsid w:val="006D6F4F"/>
    <w:rsid w:val="006E3F31"/>
    <w:rsid w:val="006E77B4"/>
    <w:rsid w:val="006F6C26"/>
    <w:rsid w:val="007076F7"/>
    <w:rsid w:val="00715B3A"/>
    <w:rsid w:val="007204BA"/>
    <w:rsid w:val="00725FF6"/>
    <w:rsid w:val="0072746A"/>
    <w:rsid w:val="00727EC8"/>
    <w:rsid w:val="00734E43"/>
    <w:rsid w:val="00736047"/>
    <w:rsid w:val="00744F2B"/>
    <w:rsid w:val="00745F52"/>
    <w:rsid w:val="00746B76"/>
    <w:rsid w:val="0075442F"/>
    <w:rsid w:val="007602E9"/>
    <w:rsid w:val="00762982"/>
    <w:rsid w:val="00762AD3"/>
    <w:rsid w:val="00772122"/>
    <w:rsid w:val="00781A92"/>
    <w:rsid w:val="0078228B"/>
    <w:rsid w:val="00790F14"/>
    <w:rsid w:val="0079260C"/>
    <w:rsid w:val="00794396"/>
    <w:rsid w:val="00795F96"/>
    <w:rsid w:val="007A4C3A"/>
    <w:rsid w:val="007B5028"/>
    <w:rsid w:val="007D7A3B"/>
    <w:rsid w:val="007E086F"/>
    <w:rsid w:val="007E4830"/>
    <w:rsid w:val="007E5019"/>
    <w:rsid w:val="007E5A3B"/>
    <w:rsid w:val="007F4385"/>
    <w:rsid w:val="00803C74"/>
    <w:rsid w:val="00803E1F"/>
    <w:rsid w:val="008058B1"/>
    <w:rsid w:val="008066DE"/>
    <w:rsid w:val="008115A9"/>
    <w:rsid w:val="0081205A"/>
    <w:rsid w:val="00813D67"/>
    <w:rsid w:val="008152B2"/>
    <w:rsid w:val="0082270E"/>
    <w:rsid w:val="00823592"/>
    <w:rsid w:val="00826585"/>
    <w:rsid w:val="0084461B"/>
    <w:rsid w:val="00847580"/>
    <w:rsid w:val="008553BF"/>
    <w:rsid w:val="008626E3"/>
    <w:rsid w:val="00866FF7"/>
    <w:rsid w:val="00870A62"/>
    <w:rsid w:val="008773BC"/>
    <w:rsid w:val="008838A5"/>
    <w:rsid w:val="00884B7D"/>
    <w:rsid w:val="00887F18"/>
    <w:rsid w:val="00891874"/>
    <w:rsid w:val="008947D1"/>
    <w:rsid w:val="008950A9"/>
    <w:rsid w:val="008A2E0A"/>
    <w:rsid w:val="008A50C2"/>
    <w:rsid w:val="008B3F5A"/>
    <w:rsid w:val="008C2967"/>
    <w:rsid w:val="008C5F3A"/>
    <w:rsid w:val="008D4B1B"/>
    <w:rsid w:val="008E3957"/>
    <w:rsid w:val="008E3D3B"/>
    <w:rsid w:val="008E428D"/>
    <w:rsid w:val="008F4ED5"/>
    <w:rsid w:val="008F6475"/>
    <w:rsid w:val="00900690"/>
    <w:rsid w:val="009048CD"/>
    <w:rsid w:val="00924EF5"/>
    <w:rsid w:val="00925F88"/>
    <w:rsid w:val="00932040"/>
    <w:rsid w:val="00942913"/>
    <w:rsid w:val="00943D9B"/>
    <w:rsid w:val="00953674"/>
    <w:rsid w:val="00960E25"/>
    <w:rsid w:val="00967590"/>
    <w:rsid w:val="00975DAF"/>
    <w:rsid w:val="009A055A"/>
    <w:rsid w:val="009A0BE8"/>
    <w:rsid w:val="009C2D0E"/>
    <w:rsid w:val="009C5079"/>
    <w:rsid w:val="009C6237"/>
    <w:rsid w:val="009C73CD"/>
    <w:rsid w:val="009D4CFC"/>
    <w:rsid w:val="009E4DA6"/>
    <w:rsid w:val="009F1EB4"/>
    <w:rsid w:val="009F49F6"/>
    <w:rsid w:val="009F5F13"/>
    <w:rsid w:val="009F7873"/>
    <w:rsid w:val="00A01B58"/>
    <w:rsid w:val="00A0414B"/>
    <w:rsid w:val="00A11179"/>
    <w:rsid w:val="00A138B6"/>
    <w:rsid w:val="00A16D92"/>
    <w:rsid w:val="00A17C22"/>
    <w:rsid w:val="00A25BDB"/>
    <w:rsid w:val="00A25D4D"/>
    <w:rsid w:val="00A40C68"/>
    <w:rsid w:val="00A430DF"/>
    <w:rsid w:val="00A448D0"/>
    <w:rsid w:val="00A45871"/>
    <w:rsid w:val="00A46F13"/>
    <w:rsid w:val="00A625AF"/>
    <w:rsid w:val="00A62737"/>
    <w:rsid w:val="00A62D1A"/>
    <w:rsid w:val="00A62F15"/>
    <w:rsid w:val="00A70096"/>
    <w:rsid w:val="00A76EB8"/>
    <w:rsid w:val="00A822A5"/>
    <w:rsid w:val="00A93F24"/>
    <w:rsid w:val="00AA0D33"/>
    <w:rsid w:val="00AB2AA6"/>
    <w:rsid w:val="00AC34CF"/>
    <w:rsid w:val="00AC6409"/>
    <w:rsid w:val="00AC73EF"/>
    <w:rsid w:val="00AD01EE"/>
    <w:rsid w:val="00AD45A8"/>
    <w:rsid w:val="00AD5FC1"/>
    <w:rsid w:val="00AE0846"/>
    <w:rsid w:val="00AE5834"/>
    <w:rsid w:val="00AE6EA9"/>
    <w:rsid w:val="00AF0288"/>
    <w:rsid w:val="00AF3601"/>
    <w:rsid w:val="00AF6A9C"/>
    <w:rsid w:val="00B02C23"/>
    <w:rsid w:val="00B04E14"/>
    <w:rsid w:val="00B05DD5"/>
    <w:rsid w:val="00B14345"/>
    <w:rsid w:val="00B20D2F"/>
    <w:rsid w:val="00B27945"/>
    <w:rsid w:val="00B333EA"/>
    <w:rsid w:val="00B44A5F"/>
    <w:rsid w:val="00B46FBA"/>
    <w:rsid w:val="00B50DFE"/>
    <w:rsid w:val="00B522EB"/>
    <w:rsid w:val="00B53BC6"/>
    <w:rsid w:val="00B66A8A"/>
    <w:rsid w:val="00B707A1"/>
    <w:rsid w:val="00B70CF0"/>
    <w:rsid w:val="00B80B4F"/>
    <w:rsid w:val="00B81AE3"/>
    <w:rsid w:val="00B81C10"/>
    <w:rsid w:val="00B85ECE"/>
    <w:rsid w:val="00B906DC"/>
    <w:rsid w:val="00BA392B"/>
    <w:rsid w:val="00BA48C8"/>
    <w:rsid w:val="00BA6664"/>
    <w:rsid w:val="00BB529F"/>
    <w:rsid w:val="00BB5858"/>
    <w:rsid w:val="00BC0764"/>
    <w:rsid w:val="00BC50CB"/>
    <w:rsid w:val="00BD39A6"/>
    <w:rsid w:val="00BD425E"/>
    <w:rsid w:val="00BD42CF"/>
    <w:rsid w:val="00BD5A2A"/>
    <w:rsid w:val="00BE1392"/>
    <w:rsid w:val="00BE234B"/>
    <w:rsid w:val="00BF192A"/>
    <w:rsid w:val="00BF2003"/>
    <w:rsid w:val="00BF5D72"/>
    <w:rsid w:val="00BF6D28"/>
    <w:rsid w:val="00C056B6"/>
    <w:rsid w:val="00C160ED"/>
    <w:rsid w:val="00C17B48"/>
    <w:rsid w:val="00C25007"/>
    <w:rsid w:val="00C2592D"/>
    <w:rsid w:val="00C31B6D"/>
    <w:rsid w:val="00C345B6"/>
    <w:rsid w:val="00C36E13"/>
    <w:rsid w:val="00C425C0"/>
    <w:rsid w:val="00C43BE8"/>
    <w:rsid w:val="00C4790A"/>
    <w:rsid w:val="00C5739E"/>
    <w:rsid w:val="00C63026"/>
    <w:rsid w:val="00C63671"/>
    <w:rsid w:val="00C773E7"/>
    <w:rsid w:val="00C830E7"/>
    <w:rsid w:val="00C907EF"/>
    <w:rsid w:val="00C9265F"/>
    <w:rsid w:val="00CA0741"/>
    <w:rsid w:val="00CB59CE"/>
    <w:rsid w:val="00CC16F9"/>
    <w:rsid w:val="00CC4854"/>
    <w:rsid w:val="00CC576A"/>
    <w:rsid w:val="00CC71E1"/>
    <w:rsid w:val="00CD0486"/>
    <w:rsid w:val="00CD5182"/>
    <w:rsid w:val="00CE1AE5"/>
    <w:rsid w:val="00D07E89"/>
    <w:rsid w:val="00D16E2D"/>
    <w:rsid w:val="00D174CA"/>
    <w:rsid w:val="00D224C3"/>
    <w:rsid w:val="00D242B1"/>
    <w:rsid w:val="00D269DB"/>
    <w:rsid w:val="00D334B3"/>
    <w:rsid w:val="00D3415B"/>
    <w:rsid w:val="00D44CF1"/>
    <w:rsid w:val="00D47763"/>
    <w:rsid w:val="00D539A5"/>
    <w:rsid w:val="00D57F43"/>
    <w:rsid w:val="00D64F11"/>
    <w:rsid w:val="00D7007B"/>
    <w:rsid w:val="00D9009C"/>
    <w:rsid w:val="00D910A4"/>
    <w:rsid w:val="00D918D3"/>
    <w:rsid w:val="00D95F12"/>
    <w:rsid w:val="00DB37FA"/>
    <w:rsid w:val="00DC207A"/>
    <w:rsid w:val="00DD2D59"/>
    <w:rsid w:val="00DE0744"/>
    <w:rsid w:val="00DE1C4D"/>
    <w:rsid w:val="00DF3A42"/>
    <w:rsid w:val="00DF473B"/>
    <w:rsid w:val="00DF5658"/>
    <w:rsid w:val="00DF5BBA"/>
    <w:rsid w:val="00E03BFE"/>
    <w:rsid w:val="00E072A6"/>
    <w:rsid w:val="00E110D8"/>
    <w:rsid w:val="00E13492"/>
    <w:rsid w:val="00E1525C"/>
    <w:rsid w:val="00E225B6"/>
    <w:rsid w:val="00E22A18"/>
    <w:rsid w:val="00E261E7"/>
    <w:rsid w:val="00E41D7A"/>
    <w:rsid w:val="00E471B9"/>
    <w:rsid w:val="00E52291"/>
    <w:rsid w:val="00E545BA"/>
    <w:rsid w:val="00E5493A"/>
    <w:rsid w:val="00E554C3"/>
    <w:rsid w:val="00E5585F"/>
    <w:rsid w:val="00E55C2E"/>
    <w:rsid w:val="00E579CF"/>
    <w:rsid w:val="00E71A3D"/>
    <w:rsid w:val="00E7395A"/>
    <w:rsid w:val="00E76ABA"/>
    <w:rsid w:val="00E854BD"/>
    <w:rsid w:val="00E872C4"/>
    <w:rsid w:val="00E933C1"/>
    <w:rsid w:val="00E95454"/>
    <w:rsid w:val="00E9794B"/>
    <w:rsid w:val="00EC268E"/>
    <w:rsid w:val="00ED2656"/>
    <w:rsid w:val="00ED4C38"/>
    <w:rsid w:val="00ED5DA8"/>
    <w:rsid w:val="00EE6D3C"/>
    <w:rsid w:val="00EF1032"/>
    <w:rsid w:val="00EF3249"/>
    <w:rsid w:val="00EF4BA9"/>
    <w:rsid w:val="00F10FE7"/>
    <w:rsid w:val="00F15513"/>
    <w:rsid w:val="00F20491"/>
    <w:rsid w:val="00F23D8B"/>
    <w:rsid w:val="00F3133B"/>
    <w:rsid w:val="00F33E77"/>
    <w:rsid w:val="00F37D1F"/>
    <w:rsid w:val="00F4029A"/>
    <w:rsid w:val="00F468B9"/>
    <w:rsid w:val="00F529E6"/>
    <w:rsid w:val="00F60B22"/>
    <w:rsid w:val="00F91598"/>
    <w:rsid w:val="00F91C70"/>
    <w:rsid w:val="00F938D1"/>
    <w:rsid w:val="00F94332"/>
    <w:rsid w:val="00FA5111"/>
    <w:rsid w:val="00FB03C3"/>
    <w:rsid w:val="00FB50F0"/>
    <w:rsid w:val="00FC5219"/>
    <w:rsid w:val="00FC7345"/>
    <w:rsid w:val="00FD1CEC"/>
    <w:rsid w:val="00FE1F78"/>
    <w:rsid w:val="00FE2854"/>
    <w:rsid w:val="01FF43AD"/>
    <w:rsid w:val="03D64FAC"/>
    <w:rsid w:val="059535B2"/>
    <w:rsid w:val="0A072A71"/>
    <w:rsid w:val="0BC90B97"/>
    <w:rsid w:val="0FBA5DDE"/>
    <w:rsid w:val="15C96D2B"/>
    <w:rsid w:val="17667629"/>
    <w:rsid w:val="196C0691"/>
    <w:rsid w:val="1B804B49"/>
    <w:rsid w:val="1E330980"/>
    <w:rsid w:val="206576E3"/>
    <w:rsid w:val="21BB57C3"/>
    <w:rsid w:val="2241689C"/>
    <w:rsid w:val="22574B33"/>
    <w:rsid w:val="22720463"/>
    <w:rsid w:val="229E1CAB"/>
    <w:rsid w:val="29D33E10"/>
    <w:rsid w:val="2AA530CE"/>
    <w:rsid w:val="2B2040C2"/>
    <w:rsid w:val="320A5B52"/>
    <w:rsid w:val="36372E29"/>
    <w:rsid w:val="36C9239B"/>
    <w:rsid w:val="37CD72B1"/>
    <w:rsid w:val="37D8581D"/>
    <w:rsid w:val="3A7352C7"/>
    <w:rsid w:val="3A9B078A"/>
    <w:rsid w:val="3E8C7157"/>
    <w:rsid w:val="3F431AF4"/>
    <w:rsid w:val="44110A99"/>
    <w:rsid w:val="475B7B7A"/>
    <w:rsid w:val="49623029"/>
    <w:rsid w:val="4B82665F"/>
    <w:rsid w:val="4BBF5F19"/>
    <w:rsid w:val="4BF23E44"/>
    <w:rsid w:val="4CD82F76"/>
    <w:rsid w:val="4DCB49F9"/>
    <w:rsid w:val="4F822301"/>
    <w:rsid w:val="52D97E17"/>
    <w:rsid w:val="531625E9"/>
    <w:rsid w:val="53916AB2"/>
    <w:rsid w:val="546463BB"/>
    <w:rsid w:val="553A5608"/>
    <w:rsid w:val="564E27E2"/>
    <w:rsid w:val="566E1F92"/>
    <w:rsid w:val="57D2706E"/>
    <w:rsid w:val="58BC17A4"/>
    <w:rsid w:val="59D63761"/>
    <w:rsid w:val="5A9D29FE"/>
    <w:rsid w:val="5AA71845"/>
    <w:rsid w:val="5B0F3A93"/>
    <w:rsid w:val="5D3A64DC"/>
    <w:rsid w:val="63942FAA"/>
    <w:rsid w:val="644C6598"/>
    <w:rsid w:val="65AB5F36"/>
    <w:rsid w:val="6C116ABF"/>
    <w:rsid w:val="6C8E78B8"/>
    <w:rsid w:val="725B1863"/>
    <w:rsid w:val="73CB5EC8"/>
    <w:rsid w:val="746874BA"/>
    <w:rsid w:val="746B2EE9"/>
    <w:rsid w:val="76636B24"/>
    <w:rsid w:val="76A229B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0" w:lineRule="atLeast"/>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widowControl/>
      <w:numPr>
        <w:ilvl w:val="0"/>
        <w:numId w:val="1"/>
      </w:numPr>
      <w:outlineLvl w:val="0"/>
    </w:pPr>
    <w:rPr>
      <w:rFonts w:ascii="宋体" w:hAnsi="宋体" w:cs="宋体"/>
      <w:b/>
      <w:kern w:val="44"/>
      <w:szCs w:val="21"/>
    </w:rPr>
  </w:style>
  <w:style w:type="paragraph" w:styleId="3">
    <w:name w:val="heading 2"/>
    <w:basedOn w:val="1"/>
    <w:next w:val="1"/>
    <w:unhideWhenUsed/>
    <w:qFormat/>
    <w:uiPriority w:val="9"/>
    <w:pPr>
      <w:numPr>
        <w:ilvl w:val="1"/>
        <w:numId w:val="1"/>
      </w:numPr>
      <w:tabs>
        <w:tab w:val="left" w:pos="0"/>
        <w:tab w:val="clear" w:pos="426"/>
      </w:tabs>
      <w:ind w:left="0"/>
      <w:outlineLvl w:val="1"/>
    </w:pPr>
    <w:rPr>
      <w:rFonts w:ascii="宋体" w:hAnsi="宋体" w:cs="宋体"/>
    </w:rPr>
  </w:style>
  <w:style w:type="paragraph" w:styleId="4">
    <w:name w:val="heading 3"/>
    <w:basedOn w:val="1"/>
    <w:next w:val="1"/>
    <w:unhideWhenUsed/>
    <w:qFormat/>
    <w:uiPriority w:val="9"/>
    <w:pPr>
      <w:numPr>
        <w:ilvl w:val="2"/>
        <w:numId w:val="1"/>
      </w:numPr>
      <w:tabs>
        <w:tab w:val="left" w:pos="0"/>
        <w:tab w:val="clear" w:pos="420"/>
      </w:tabs>
      <w:outlineLvl w:val="2"/>
    </w:pPr>
    <w:rPr>
      <w:rFonts w:ascii="Times New Roman" w:hAnsi="Times New Roman" w:eastAsia="宋体" w:cs="宋体"/>
      <w:szCs w:val="24"/>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5">
    <w:name w:val="annotation text"/>
    <w:basedOn w:val="1"/>
    <w:link w:val="19"/>
    <w:unhideWhenUsed/>
    <w:qFormat/>
    <w:uiPriority w:val="0"/>
    <w:pPr>
      <w:jc w:val="left"/>
    </w:pPr>
  </w:style>
  <w:style w:type="paragraph" w:styleId="6">
    <w:name w:val="Balloon Text"/>
    <w:basedOn w:val="1"/>
    <w:link w:val="21"/>
    <w:unhideWhenUsed/>
    <w:qFormat/>
    <w:uiPriority w:val="99"/>
    <w:rPr>
      <w:sz w:val="18"/>
      <w:szCs w:val="18"/>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annotation subject"/>
    <w:basedOn w:val="5"/>
    <w:next w:val="5"/>
    <w:link w:val="20"/>
    <w:unhideWhenUsed/>
    <w:qFormat/>
    <w:uiPriority w:val="99"/>
    <w:rPr>
      <w:b/>
      <w:bCs/>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unhideWhenUsed/>
    <w:qFormat/>
    <w:uiPriority w:val="99"/>
    <w:rPr>
      <w:sz w:val="21"/>
      <w:szCs w:val="21"/>
    </w:rPr>
  </w:style>
  <w:style w:type="character" w:customStyle="1" w:styleId="15">
    <w:name w:val="页眉 字符"/>
    <w:basedOn w:val="13"/>
    <w:link w:val="8"/>
    <w:qFormat/>
    <w:uiPriority w:val="99"/>
    <w:rPr>
      <w:sz w:val="18"/>
      <w:szCs w:val="18"/>
    </w:rPr>
  </w:style>
  <w:style w:type="paragraph" w:customStyle="1" w:styleId="16">
    <w:name w:val="抬头标题样式"/>
    <w:basedOn w:val="1"/>
    <w:qFormat/>
    <w:uiPriority w:val="0"/>
    <w:pPr>
      <w:tabs>
        <w:tab w:val="center" w:pos="4396"/>
      </w:tabs>
      <w:spacing w:after="100" w:afterLines="100"/>
      <w:jc w:val="center"/>
    </w:pPr>
    <w:rPr>
      <w:rFonts w:ascii="Times New Roman" w:hAnsi="Times New Roman" w:eastAsia="宋体"/>
      <w:b/>
      <w:sz w:val="36"/>
      <w:szCs w:val="24"/>
    </w:rPr>
  </w:style>
  <w:style w:type="character" w:customStyle="1" w:styleId="17">
    <w:name w:val="页脚 字符"/>
    <w:basedOn w:val="13"/>
    <w:link w:val="7"/>
    <w:qFormat/>
    <w:uiPriority w:val="99"/>
    <w:rPr>
      <w:sz w:val="18"/>
      <w:szCs w:val="18"/>
    </w:rPr>
  </w:style>
  <w:style w:type="paragraph" w:customStyle="1" w:styleId="18">
    <w:name w:val="列出段落1"/>
    <w:basedOn w:val="1"/>
    <w:qFormat/>
    <w:uiPriority w:val="34"/>
    <w:pPr>
      <w:ind w:firstLine="420" w:firstLineChars="200"/>
    </w:pPr>
  </w:style>
  <w:style w:type="character" w:customStyle="1" w:styleId="19">
    <w:name w:val="批注文字 字符"/>
    <w:basedOn w:val="13"/>
    <w:link w:val="5"/>
    <w:qFormat/>
    <w:uiPriority w:val="0"/>
  </w:style>
  <w:style w:type="character" w:customStyle="1" w:styleId="20">
    <w:name w:val="批注主题 字符"/>
    <w:basedOn w:val="19"/>
    <w:link w:val="10"/>
    <w:semiHidden/>
    <w:qFormat/>
    <w:uiPriority w:val="99"/>
    <w:rPr>
      <w:b/>
      <w:bCs/>
    </w:rPr>
  </w:style>
  <w:style w:type="character" w:customStyle="1" w:styleId="21">
    <w:name w:val="批注框文本 字符"/>
    <w:basedOn w:val="13"/>
    <w:link w:val="6"/>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3</Pages>
  <Words>3790</Words>
  <Characters>3922</Characters>
  <Lines>45</Lines>
  <Paragraphs>12</Paragraphs>
  <TotalTime>0</TotalTime>
  <ScaleCrop>false</ScaleCrop>
  <LinksUpToDate>false</LinksUpToDate>
  <CharactersWithSpaces>3949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2023-03-21T02:26:00Z</dcterms:created>
  <dc:creator>adminis</dc:creator>
  <cp:lastModifiedBy>于畅_ychang</cp:lastModifiedBy>
  <dcterms:modified xsi:type="dcterms:W3CDTF">2026-07-09T00:09:28Z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eyJoZGlkIjoiYzkyOTk5ZDU4ZDdiMDE3ZmNkMTI3Y2U0YWQ0OTNlZjAiLCJ1c2VySWQiOiIxNjcyMDczOTYwIn0=</vt:lpwstr>
  </property>
  <property fmtid="{D5CDD505-2E9C-101B-9397-08002B2CF9AE}" pid="4" name="ICV">
    <vt:lpwstr>B80B743D16BA441EBF111A88AD16F36F_12</vt:lpwstr>
  </property>
</Properties>
</file>