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5A11D">
      <w:pPr>
        <w:jc w:val="center"/>
        <w:rPr>
          <w:rFonts w:ascii="黑体" w:hAnsi="黑体" w:eastAsia="黑体"/>
          <w:sz w:val="48"/>
          <w:szCs w:val="48"/>
        </w:rPr>
      </w:pPr>
      <w:r>
        <w:rPr>
          <w:rFonts w:ascii="黑体" w:hAnsi="黑体" w:eastAsia="黑体"/>
          <w:sz w:val="48"/>
          <w:szCs w:val="48"/>
        </w:rPr>
        <w:t>购销合作权利合同</w:t>
      </w:r>
    </w:p>
    <w:p w14:paraId="6BF1A31E">
      <w:pPr>
        <w:jc w:val="center"/>
        <w:rPr>
          <w:rFonts w:hint="eastAsia" w:ascii="仿宋" w:hAnsi="仿宋" w:eastAsia="仿宋"/>
          <w:sz w:val="28"/>
          <w:szCs w:val="28"/>
          <w:lang w:eastAsia="zh-CN"/>
        </w:rPr>
      </w:pPr>
      <w:r>
        <w:rPr>
          <w:rFonts w:hint="eastAsia" w:ascii="仿宋" w:hAnsi="仿宋" w:eastAsia="仿宋"/>
          <w:sz w:val="28"/>
          <w:szCs w:val="28"/>
          <w:lang w:eastAsia="zh-CN"/>
        </w:rPr>
        <w:t>（以采竞销）</w:t>
      </w:r>
    </w:p>
    <w:p w14:paraId="2DDCB45D">
      <w:pPr>
        <w:ind w:firstLine="4620" w:firstLineChars="1650"/>
        <w:rPr>
          <w:rFonts w:hint="eastAsia" w:ascii="仿宋" w:hAnsi="仿宋" w:eastAsia="仿宋"/>
          <w:sz w:val="24"/>
          <w:szCs w:val="24"/>
          <w:u w:val="none"/>
          <w:lang w:val="en-US" w:eastAsia="zh-CN"/>
        </w:rPr>
      </w:pPr>
      <w:r>
        <w:rPr>
          <w:rFonts w:hint="eastAsia" w:ascii="仿宋" w:hAnsi="仿宋" w:eastAsia="仿宋"/>
          <w:sz w:val="28"/>
          <w:szCs w:val="28"/>
        </w:rPr>
        <w:t xml:space="preserve">    </w:t>
      </w:r>
      <w:r>
        <w:rPr>
          <w:rFonts w:ascii="仿宋" w:hAnsi="仿宋" w:eastAsia="仿宋"/>
          <w:sz w:val="24"/>
          <w:szCs w:val="24"/>
        </w:rPr>
        <w:t>合同编号：</w:t>
      </w:r>
      <w:r>
        <w:rPr>
          <w:rFonts w:hint="eastAsia" w:ascii="仿宋" w:hAnsi="仿宋" w:eastAsia="仿宋"/>
          <w:sz w:val="24"/>
          <w:szCs w:val="24"/>
          <w:lang w:val="en-US" w:eastAsia="zh-CN"/>
        </w:rPr>
        <w:t>LYJT</w:t>
      </w:r>
      <w:r>
        <w:rPr>
          <w:rFonts w:hint="eastAsia" w:ascii="仿宋" w:hAnsi="仿宋" w:eastAsia="仿宋"/>
          <w:sz w:val="24"/>
          <w:szCs w:val="24"/>
        </w:rPr>
        <w:t>-</w:t>
      </w:r>
      <w:r>
        <w:rPr>
          <w:rFonts w:hint="eastAsia" w:ascii="仿宋" w:hAnsi="仿宋" w:eastAsia="仿宋"/>
          <w:sz w:val="24"/>
          <w:szCs w:val="24"/>
          <w:lang w:val="en-US" w:eastAsia="zh-CN"/>
        </w:rPr>
        <w:t>ZJGX1</w:t>
      </w:r>
      <w:r>
        <w:rPr>
          <w:rFonts w:hint="eastAsia" w:ascii="仿宋" w:hAnsi="仿宋" w:eastAsia="仿宋"/>
          <w:sz w:val="24"/>
          <w:szCs w:val="24"/>
          <w:u w:val="none"/>
        </w:rPr>
        <w:t>-</w:t>
      </w:r>
      <w:r>
        <w:rPr>
          <w:rFonts w:hint="eastAsia" w:ascii="仿宋" w:hAnsi="仿宋" w:eastAsia="仿宋"/>
          <w:sz w:val="24"/>
          <w:szCs w:val="24"/>
          <w:u w:val="none"/>
          <w:lang w:val="en-US" w:eastAsia="zh-CN"/>
        </w:rPr>
        <w:t xml:space="preserve"> </w:t>
      </w:r>
    </w:p>
    <w:p w14:paraId="2D9616EE">
      <w:pPr>
        <w:rPr>
          <w:rFonts w:hint="default" w:ascii="仿宋" w:hAnsi="仿宋" w:eastAsia="仿宋"/>
          <w:sz w:val="28"/>
          <w:szCs w:val="28"/>
          <w:lang w:val="en-US" w:eastAsia="zh-CN"/>
        </w:rPr>
      </w:pPr>
      <w:r>
        <w:rPr>
          <w:rFonts w:hint="eastAsia" w:ascii="仿宋" w:hAnsi="仿宋" w:eastAsia="仿宋"/>
          <w:sz w:val="28"/>
          <w:szCs w:val="28"/>
          <w:lang w:val="en-US" w:eastAsia="zh-CN"/>
        </w:rPr>
        <w:t xml:space="preserve">                                     </w:t>
      </w:r>
      <w:r>
        <w:rPr>
          <w:rFonts w:hint="eastAsia" w:ascii="仿宋" w:hAnsi="仿宋" w:eastAsia="仿宋"/>
          <w:sz w:val="24"/>
          <w:szCs w:val="24"/>
          <w:lang w:val="en-US" w:eastAsia="zh-CN"/>
        </w:rPr>
        <w:t>签订地点：盐城市金融城12幢6楼</w:t>
      </w:r>
    </w:p>
    <w:p w14:paraId="72DFE3E4">
      <w:pPr>
        <w:spacing w:line="560" w:lineRule="exact"/>
        <w:rPr>
          <w:rFonts w:ascii="仿宋" w:hAnsi="仿宋" w:eastAsia="仿宋"/>
          <w:sz w:val="28"/>
          <w:szCs w:val="28"/>
        </w:rPr>
      </w:pPr>
    </w:p>
    <w:p w14:paraId="7CA25D88">
      <w:pPr>
        <w:spacing w:line="560" w:lineRule="exact"/>
        <w:rPr>
          <w:rFonts w:ascii="仿宋" w:hAnsi="仿宋" w:eastAsia="仿宋"/>
          <w:sz w:val="28"/>
          <w:szCs w:val="28"/>
        </w:rPr>
      </w:pPr>
      <w:r>
        <w:rPr>
          <w:rFonts w:ascii="仿宋" w:hAnsi="仿宋" w:eastAsia="仿宋"/>
          <w:sz w:val="28"/>
          <w:szCs w:val="28"/>
        </w:rPr>
        <w:t>甲方：</w:t>
      </w:r>
      <w:r>
        <w:rPr>
          <w:rFonts w:hint="eastAsia" w:ascii="仿宋" w:hAnsi="仿宋" w:eastAsia="仿宋"/>
          <w:sz w:val="28"/>
          <w:szCs w:val="28"/>
          <w:lang w:eastAsia="zh-CN"/>
        </w:rPr>
        <w:t>盐城市粮油集团有限公司</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ascii="仿宋" w:hAnsi="仿宋" w:eastAsia="仿宋"/>
          <w:sz w:val="28"/>
          <w:szCs w:val="28"/>
        </w:rPr>
        <w:t>（以下简称甲方）</w:t>
      </w:r>
    </w:p>
    <w:p w14:paraId="1CCEC352">
      <w:pPr>
        <w:keepNext w:val="0"/>
        <w:keepLines w:val="0"/>
        <w:widowControl/>
        <w:suppressLineNumbers w:val="0"/>
        <w:jc w:val="left"/>
        <w:rPr>
          <w:rFonts w:ascii="仿宋" w:hAnsi="仿宋" w:eastAsia="仿宋"/>
          <w:sz w:val="28"/>
          <w:szCs w:val="28"/>
        </w:rPr>
      </w:pPr>
    </w:p>
    <w:p w14:paraId="1A72AFDA">
      <w:pPr>
        <w:keepNext w:val="0"/>
        <w:keepLines w:val="0"/>
        <w:widowControl/>
        <w:suppressLineNumbers w:val="0"/>
        <w:jc w:val="left"/>
        <w:rPr>
          <w:rFonts w:ascii="仿宋" w:hAnsi="仿宋" w:eastAsia="仿宋"/>
          <w:sz w:val="28"/>
          <w:szCs w:val="28"/>
        </w:rPr>
      </w:pPr>
      <w:r>
        <w:rPr>
          <w:rFonts w:ascii="仿宋" w:hAnsi="仿宋" w:eastAsia="仿宋"/>
          <w:sz w:val="28"/>
          <w:szCs w:val="28"/>
        </w:rPr>
        <w:t>乙方：</w:t>
      </w:r>
      <w:r>
        <w:rPr>
          <w:rFonts w:hint="eastAsia" w:ascii="仿宋" w:hAnsi="仿宋" w:eastAsia="仿宋"/>
          <w:sz w:val="28"/>
          <w:szCs w:val="28"/>
          <w:u w:val="single"/>
          <w:lang w:val="en-US" w:eastAsia="zh-CN"/>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u w:val="none"/>
          <w:lang w:val="en-US" w:eastAsia="zh-CN"/>
        </w:rPr>
        <w:t xml:space="preserve">            </w:t>
      </w:r>
      <w:r>
        <w:rPr>
          <w:rFonts w:ascii="仿宋" w:hAnsi="仿宋" w:eastAsia="仿宋"/>
          <w:sz w:val="28"/>
          <w:szCs w:val="28"/>
        </w:rPr>
        <w:t xml:space="preserve">（以下简称乙方） </w:t>
      </w:r>
    </w:p>
    <w:p w14:paraId="5C406C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ascii="仿宋" w:hAnsi="仿宋" w:eastAsia="仿宋"/>
          <w:sz w:val="32"/>
          <w:szCs w:val="32"/>
        </w:rPr>
        <w:t>为充分发挥各自优势，合理配置粮源，依据</w:t>
      </w:r>
      <w:r>
        <w:rPr>
          <w:rFonts w:hint="eastAsia" w:ascii="仿宋" w:hAnsi="仿宋" w:eastAsia="仿宋"/>
          <w:sz w:val="32"/>
          <w:szCs w:val="32"/>
          <w:highlight w:val="none"/>
        </w:rPr>
        <w:t>江苏粮油商品交易市场</w:t>
      </w:r>
      <w:r>
        <w:rPr>
          <w:rFonts w:hint="eastAsia" w:ascii="仿宋" w:hAnsi="仿宋" w:eastAsia="仿宋"/>
          <w:sz w:val="32"/>
          <w:szCs w:val="32"/>
          <w:highlight w:val="none"/>
          <w:lang w:eastAsia="zh-CN"/>
        </w:rPr>
        <w:t>盐城分市场</w:t>
      </w:r>
      <w:r>
        <w:rPr>
          <w:rFonts w:hint="eastAsia" w:ascii="仿宋" w:hAnsi="仿宋" w:eastAsia="仿宋"/>
          <w:sz w:val="32"/>
          <w:szCs w:val="32"/>
          <w:highlight w:val="none"/>
          <w:u w:val="single"/>
          <w:lang w:val="en-US" w:eastAsia="zh-CN"/>
        </w:rPr>
        <w:t xml:space="preserve">   </w:t>
      </w:r>
      <w:r>
        <w:rPr>
          <w:rFonts w:hint="eastAsia" w:ascii="仿宋" w:hAnsi="仿宋" w:eastAsia="仿宋"/>
          <w:sz w:val="32"/>
          <w:szCs w:val="32"/>
          <w:highlight w:val="none"/>
        </w:rPr>
        <w:t>年</w:t>
      </w:r>
      <w:r>
        <w:rPr>
          <w:rFonts w:hint="eastAsia" w:ascii="仿宋" w:hAnsi="仿宋" w:eastAsia="仿宋"/>
          <w:sz w:val="32"/>
          <w:szCs w:val="32"/>
          <w:highlight w:val="none"/>
          <w:u w:val="single"/>
          <w:lang w:val="en-US" w:eastAsia="zh-CN"/>
        </w:rPr>
        <w:t xml:space="preserve">   </w:t>
      </w:r>
      <w:r>
        <w:rPr>
          <w:rFonts w:hint="eastAsia" w:ascii="仿宋" w:hAnsi="仿宋" w:eastAsia="仿宋"/>
          <w:sz w:val="32"/>
          <w:szCs w:val="32"/>
          <w:highlight w:val="none"/>
          <w:u w:val="none"/>
        </w:rPr>
        <w:t>月</w:t>
      </w:r>
      <w:r>
        <w:rPr>
          <w:rFonts w:hint="eastAsia" w:ascii="仿宋" w:hAnsi="仿宋" w:eastAsia="仿宋"/>
          <w:sz w:val="32"/>
          <w:szCs w:val="32"/>
          <w:highlight w:val="none"/>
          <w:u w:val="single"/>
          <w:lang w:val="en-US" w:eastAsia="zh-CN"/>
        </w:rPr>
        <w:t xml:space="preserve">   </w:t>
      </w:r>
      <w:r>
        <w:rPr>
          <w:rFonts w:hint="eastAsia" w:ascii="仿宋" w:hAnsi="仿宋" w:eastAsia="仿宋"/>
          <w:sz w:val="32"/>
          <w:szCs w:val="32"/>
          <w:highlight w:val="none"/>
          <w:lang w:val="en-US" w:eastAsia="zh-CN"/>
        </w:rPr>
        <w:t>日</w:t>
      </w:r>
      <w:r>
        <w:rPr>
          <w:rFonts w:ascii="仿宋" w:hAnsi="仿宋" w:eastAsia="仿宋"/>
          <w:sz w:val="32"/>
          <w:szCs w:val="32"/>
        </w:rPr>
        <w:t>竞价结果，就甲方收购乙方组织的</w:t>
      </w:r>
      <w:r>
        <w:rPr>
          <w:rFonts w:hint="eastAsia" w:ascii="仿宋" w:hAnsi="仿宋" w:eastAsia="仿宋"/>
          <w:sz w:val="32"/>
          <w:szCs w:val="32"/>
          <w:lang w:eastAsia="zh-CN"/>
        </w:rPr>
        <w:t>稻谷购销合作事宜，交易市场合同编号：</w:t>
      </w:r>
      <w:r>
        <w:rPr>
          <w:rFonts w:hint="eastAsia" w:ascii="仿宋" w:hAnsi="仿宋" w:eastAsia="仿宋"/>
          <w:sz w:val="32"/>
          <w:szCs w:val="32"/>
          <w:u w:val="single"/>
          <w:lang w:val="en-US" w:eastAsia="zh-CN"/>
        </w:rPr>
        <w:t xml:space="preserve">           </w:t>
      </w:r>
      <w:r>
        <w:rPr>
          <w:rFonts w:ascii="仿宋" w:hAnsi="仿宋" w:eastAsia="仿宋"/>
          <w:sz w:val="32"/>
          <w:szCs w:val="32"/>
        </w:rPr>
        <w:t>，达成以下协议：</w:t>
      </w:r>
    </w:p>
    <w:p w14:paraId="276FBC5B">
      <w:pPr>
        <w:keepNext w:val="0"/>
        <w:keepLines w:val="0"/>
        <w:pageBreakBefore w:val="0"/>
        <w:numPr>
          <w:ilvl w:val="0"/>
          <w:numId w:val="0"/>
        </w:numPr>
        <w:kinsoku/>
        <w:wordWrap/>
        <w:overflowPunct/>
        <w:topLinePunct w:val="0"/>
        <w:autoSpaceDE/>
        <w:autoSpaceDN/>
        <w:bidi w:val="0"/>
        <w:adjustRightInd/>
        <w:snapToGrid/>
        <w:spacing w:line="540" w:lineRule="exact"/>
        <w:ind w:right="210" w:rightChars="100" w:firstLine="643" w:firstLineChars="200"/>
        <w:jc w:val="left"/>
        <w:textAlignment w:val="auto"/>
        <w:rPr>
          <w:rFonts w:hint="eastAsia" w:ascii="仿宋" w:hAnsi="仿宋" w:eastAsia="仿宋" w:cs="仿宋"/>
          <w:b/>
          <w:bCs/>
          <w:sz w:val="30"/>
          <w:szCs w:val="30"/>
          <w:lang w:eastAsia="zh-CN"/>
        </w:rPr>
      </w:pPr>
      <w:r>
        <w:rPr>
          <w:rFonts w:hint="eastAsia" w:ascii="仿宋" w:hAnsi="仿宋" w:eastAsia="仿宋"/>
          <w:b/>
          <w:bCs/>
          <w:sz w:val="32"/>
          <w:szCs w:val="32"/>
          <w:lang w:eastAsia="zh-CN"/>
        </w:rPr>
        <w:t>本合同先执行采购入库条款，再执行销售出库条款，销售条款须在甲方获得本级储备粮管理机构的轮出批复后生效，</w:t>
      </w:r>
      <w:r>
        <w:rPr>
          <w:rFonts w:hint="eastAsia" w:ascii="仿宋" w:hAnsi="仿宋" w:eastAsia="仿宋" w:cs="仿宋"/>
          <w:b/>
          <w:bCs/>
          <w:sz w:val="30"/>
          <w:szCs w:val="30"/>
        </w:rPr>
        <w:t>该批粮食</w:t>
      </w:r>
      <w:r>
        <w:rPr>
          <w:rFonts w:hint="eastAsia" w:ascii="仿宋" w:hAnsi="仿宋" w:eastAsia="仿宋" w:cs="仿宋"/>
          <w:b/>
          <w:bCs/>
          <w:sz w:val="30"/>
          <w:szCs w:val="30"/>
          <w:lang w:eastAsia="zh-CN"/>
        </w:rPr>
        <w:t>为储备粮，</w:t>
      </w:r>
      <w:r>
        <w:rPr>
          <w:rFonts w:hint="eastAsia" w:ascii="仿宋" w:hAnsi="仿宋" w:eastAsia="仿宋"/>
          <w:b/>
          <w:bCs/>
          <w:sz w:val="32"/>
          <w:szCs w:val="32"/>
        </w:rPr>
        <w:t>轮出时</w:t>
      </w:r>
      <w:r>
        <w:rPr>
          <w:rFonts w:ascii="仿宋" w:hAnsi="仿宋" w:eastAsia="仿宋"/>
          <w:b/>
          <w:bCs/>
          <w:sz w:val="32"/>
          <w:szCs w:val="32"/>
        </w:rPr>
        <w:t>由乙方回购</w:t>
      </w:r>
      <w:r>
        <w:rPr>
          <w:rFonts w:hint="eastAsia" w:ascii="仿宋" w:hAnsi="仿宋" w:eastAsia="仿宋" w:cs="仿宋"/>
          <w:b/>
          <w:bCs/>
          <w:sz w:val="30"/>
          <w:szCs w:val="30"/>
          <w:lang w:eastAsia="zh-CN"/>
        </w:rPr>
        <w:t>。</w:t>
      </w:r>
    </w:p>
    <w:p w14:paraId="3782AE1A">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3" w:firstLineChars="200"/>
        <w:textAlignment w:val="auto"/>
        <w:rPr>
          <w:rFonts w:hint="eastAsia" w:ascii="仿宋" w:hAnsi="仿宋" w:eastAsia="仿宋"/>
          <w:b/>
          <w:bCs/>
          <w:sz w:val="32"/>
          <w:szCs w:val="32"/>
          <w:lang w:eastAsia="zh-CN"/>
        </w:rPr>
      </w:pPr>
      <w:r>
        <w:rPr>
          <w:rFonts w:hint="eastAsia" w:ascii="仿宋" w:hAnsi="仿宋" w:eastAsia="仿宋"/>
          <w:b/>
          <w:bCs/>
          <w:sz w:val="32"/>
          <w:szCs w:val="32"/>
          <w:lang w:eastAsia="zh-CN"/>
        </w:rPr>
        <w:t>采购入库管理</w:t>
      </w:r>
    </w:p>
    <w:p w14:paraId="738EF434">
      <w:pPr>
        <w:keepNext w:val="0"/>
        <w:keepLines w:val="0"/>
        <w:pageBreakBefore w:val="0"/>
        <w:numPr>
          <w:ilvl w:val="0"/>
          <w:numId w:val="2"/>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lang w:eastAsia="zh-CN"/>
        </w:rPr>
        <w:t>数量、价格和入库时间：</w:t>
      </w:r>
    </w:p>
    <w:p w14:paraId="78AFB9CE">
      <w:pPr>
        <w:keepNext w:val="0"/>
        <w:keepLines w:val="0"/>
        <w:pageBreakBefore w:val="0"/>
        <w:numPr>
          <w:ilvl w:val="0"/>
          <w:numId w:val="0"/>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1.1数量：</w:t>
      </w:r>
      <w:r>
        <w:rPr>
          <w:rFonts w:hint="eastAsia" w:ascii="仿宋" w:hAnsi="仿宋" w:eastAsia="仿宋" w:cs="仿宋"/>
          <w:sz w:val="30"/>
          <w:szCs w:val="30"/>
          <w:lang w:eastAsia="zh-CN"/>
        </w:rPr>
        <w:t>甲方</w:t>
      </w:r>
      <w:r>
        <w:rPr>
          <w:rFonts w:hint="eastAsia" w:ascii="仿宋" w:hAnsi="仿宋" w:eastAsia="仿宋" w:cs="仿宋"/>
          <w:sz w:val="30"/>
          <w:szCs w:val="30"/>
        </w:rPr>
        <w:t>收购</w:t>
      </w:r>
      <w:r>
        <w:rPr>
          <w:rFonts w:hint="eastAsia" w:ascii="仿宋" w:hAnsi="仿宋" w:eastAsia="仿宋" w:cs="仿宋"/>
          <w:sz w:val="30"/>
          <w:szCs w:val="30"/>
          <w:lang w:eastAsia="zh-CN"/>
        </w:rPr>
        <w:t>乙方</w:t>
      </w:r>
      <w:r>
        <w:rPr>
          <w:rFonts w:hint="eastAsia" w:ascii="仿宋" w:hAnsi="仿宋" w:eastAsia="仿宋" w:cs="仿宋"/>
          <w:sz w:val="30"/>
          <w:szCs w:val="30"/>
        </w:rPr>
        <w:t>组织的20</w:t>
      </w:r>
      <w:r>
        <w:rPr>
          <w:rFonts w:hint="eastAsia" w:ascii="仿宋" w:hAnsi="仿宋" w:eastAsia="仿宋" w:cs="仿宋"/>
          <w:sz w:val="30"/>
          <w:szCs w:val="30"/>
          <w:lang w:val="en-US" w:eastAsia="zh-CN"/>
        </w:rPr>
        <w:t>26</w:t>
      </w:r>
      <w:r>
        <w:rPr>
          <w:rFonts w:hint="eastAsia" w:ascii="仿宋" w:hAnsi="仿宋" w:eastAsia="仿宋" w:cs="仿宋"/>
          <w:sz w:val="30"/>
          <w:szCs w:val="30"/>
        </w:rPr>
        <w:t>年度生产</w:t>
      </w:r>
      <w:r>
        <w:rPr>
          <w:rFonts w:hint="eastAsia" w:ascii="仿宋" w:hAnsi="仿宋" w:eastAsia="仿宋" w:cs="仿宋"/>
          <w:sz w:val="30"/>
          <w:szCs w:val="30"/>
          <w:lang w:eastAsia="zh-CN"/>
        </w:rPr>
        <w:t>新晚粳稻谷（圆粒型）</w:t>
      </w:r>
      <w:r>
        <w:rPr>
          <w:rFonts w:hint="eastAsia" w:ascii="仿宋" w:hAnsi="仿宋" w:eastAsia="仿宋" w:cs="仿宋"/>
          <w:sz w:val="30"/>
          <w:szCs w:val="30"/>
          <w:u w:val="single"/>
          <w:lang w:val="en-US" w:eastAsia="zh-CN"/>
        </w:rPr>
        <w:t xml:space="preserve">    </w:t>
      </w:r>
      <w:r>
        <w:rPr>
          <w:rFonts w:hint="eastAsia" w:ascii="仿宋" w:hAnsi="仿宋" w:eastAsia="仿宋" w:cs="仿宋"/>
          <w:color w:val="000000"/>
          <w:kern w:val="0"/>
          <w:sz w:val="30"/>
          <w:szCs w:val="30"/>
          <w:lang w:eastAsia="zh-CN" w:bidi="ar"/>
        </w:rPr>
        <w:t>吨（具体数量按甲方要求以实际入库数量为准）</w:t>
      </w:r>
      <w:r>
        <w:rPr>
          <w:rFonts w:hint="eastAsia" w:ascii="仿宋" w:hAnsi="仿宋" w:eastAsia="仿宋" w:cs="仿宋"/>
          <w:sz w:val="30"/>
          <w:szCs w:val="30"/>
          <w:lang w:eastAsia="zh-CN"/>
        </w:rPr>
        <w:t>。</w:t>
      </w:r>
    </w:p>
    <w:p w14:paraId="1C2BEBFB">
      <w:pPr>
        <w:keepNext w:val="0"/>
        <w:keepLines w:val="0"/>
        <w:pageBreakBefore w:val="0"/>
        <w:numPr>
          <w:ilvl w:val="0"/>
          <w:numId w:val="0"/>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1.2入库价格：</w:t>
      </w:r>
      <w:r>
        <w:rPr>
          <w:rFonts w:hint="eastAsia" w:ascii="仿宋" w:hAnsi="仿宋" w:eastAsia="仿宋" w:cs="仿宋"/>
          <w:sz w:val="30"/>
          <w:szCs w:val="30"/>
        </w:rPr>
        <w:t>入库价格</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元/吨</w:t>
      </w:r>
      <w:r>
        <w:rPr>
          <w:rFonts w:hint="eastAsia" w:ascii="仿宋" w:hAnsi="仿宋" w:eastAsia="仿宋" w:cs="仿宋"/>
          <w:sz w:val="30"/>
          <w:szCs w:val="30"/>
          <w:lang w:eastAsia="zh-CN"/>
        </w:rPr>
        <w:t>。</w:t>
      </w:r>
    </w:p>
    <w:p w14:paraId="194D70BB">
      <w:pPr>
        <w:keepNext w:val="0"/>
        <w:keepLines w:val="0"/>
        <w:pageBreakBefore w:val="0"/>
        <w:numPr>
          <w:ilvl w:val="0"/>
          <w:numId w:val="0"/>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sz w:val="30"/>
          <w:szCs w:val="30"/>
          <w:lang w:eastAsia="zh-CN"/>
        </w:rPr>
      </w:pPr>
      <w:r>
        <w:rPr>
          <w:rFonts w:hint="eastAsia" w:ascii="仿宋" w:hAnsi="仿宋" w:eastAsia="仿宋"/>
          <w:sz w:val="30"/>
          <w:szCs w:val="30"/>
          <w:u w:val="none"/>
          <w:lang w:val="en-US" w:eastAsia="zh-CN"/>
        </w:rPr>
        <w:t>1.3入库时间：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日-</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日（如有调整，以甲方要求及《入库通知单》变更为准）</w:t>
      </w:r>
      <w:r>
        <w:rPr>
          <w:rFonts w:hint="eastAsia" w:ascii="仿宋" w:hAnsi="仿宋" w:eastAsia="仿宋" w:cs="仿宋"/>
          <w:sz w:val="30"/>
          <w:szCs w:val="30"/>
          <w:lang w:eastAsia="zh-CN"/>
        </w:rPr>
        <w:t>。</w:t>
      </w:r>
    </w:p>
    <w:p w14:paraId="4FF557B3">
      <w:pPr>
        <w:keepNext w:val="0"/>
        <w:keepLines w:val="0"/>
        <w:pageBreakBefore w:val="0"/>
        <w:numPr>
          <w:ilvl w:val="0"/>
          <w:numId w:val="2"/>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lang w:eastAsia="zh-CN"/>
        </w:rPr>
        <w:t>实际存储库点和仓号：</w:t>
      </w:r>
    </w:p>
    <w:p w14:paraId="367E65C1">
      <w:pPr>
        <w:keepNext w:val="0"/>
        <w:keepLines w:val="0"/>
        <w:pageBreakBefore w:val="0"/>
        <w:numPr>
          <w:ilvl w:val="0"/>
          <w:numId w:val="0"/>
        </w:numPr>
        <w:kinsoku/>
        <w:wordWrap/>
        <w:overflowPunct/>
        <w:topLinePunct w:val="0"/>
        <w:autoSpaceDE/>
        <w:autoSpaceDN/>
        <w:bidi w:val="0"/>
        <w:adjustRightInd/>
        <w:snapToGrid/>
        <w:spacing w:line="540" w:lineRule="exact"/>
        <w:ind w:right="210" w:rightChars="100" w:firstLine="640" w:firstLineChars="200"/>
        <w:jc w:val="left"/>
        <w:textAlignment w:val="auto"/>
        <w:rPr>
          <w:rFonts w:hint="eastAsia" w:ascii="仿宋" w:hAnsi="仿宋" w:eastAsia="仿宋" w:cs="仿宋"/>
          <w:sz w:val="30"/>
          <w:szCs w:val="30"/>
          <w:lang w:eastAsia="zh-CN"/>
        </w:rPr>
      </w:pPr>
      <w:r>
        <w:rPr>
          <w:rFonts w:hint="eastAsia" w:ascii="仿宋" w:hAnsi="仿宋" w:eastAsia="仿宋" w:cs="楷体"/>
          <w:b w:val="0"/>
          <w:bCs w:val="0"/>
          <w:color w:val="auto"/>
          <w:sz w:val="32"/>
          <w:szCs w:val="32"/>
          <w:lang w:eastAsia="zh-CN"/>
        </w:rPr>
        <w:t>盐城市瑞丰谷物有限公司指定仓库，数量以接收库点地磅为准；</w:t>
      </w:r>
      <w:r>
        <w:rPr>
          <w:rFonts w:hint="eastAsia" w:ascii="仿宋" w:hAnsi="仿宋" w:eastAsia="仿宋" w:cs="仿宋"/>
          <w:color w:val="000000"/>
          <w:kern w:val="0"/>
          <w:sz w:val="30"/>
          <w:szCs w:val="30"/>
          <w:lang w:bidi="ar"/>
        </w:rPr>
        <w:t>具体仓号、数量以甲方</w:t>
      </w:r>
      <w:r>
        <w:rPr>
          <w:rFonts w:hint="eastAsia" w:ascii="仿宋" w:hAnsi="仿宋" w:eastAsia="仿宋" w:cs="仿宋"/>
          <w:color w:val="000000"/>
          <w:kern w:val="0"/>
          <w:sz w:val="30"/>
          <w:szCs w:val="30"/>
          <w:lang w:eastAsia="zh-CN" w:bidi="ar"/>
        </w:rPr>
        <w:t>存储库点</w:t>
      </w:r>
      <w:r>
        <w:rPr>
          <w:rFonts w:hint="eastAsia" w:ascii="仿宋" w:hAnsi="仿宋" w:eastAsia="仿宋" w:cs="仿宋"/>
          <w:sz w:val="30"/>
          <w:szCs w:val="30"/>
          <w:u w:val="none"/>
          <w:lang w:val="en-US" w:eastAsia="zh-CN"/>
        </w:rPr>
        <w:t>《入库通知单》</w:t>
      </w:r>
      <w:r>
        <w:rPr>
          <w:rFonts w:hint="eastAsia" w:ascii="仿宋" w:hAnsi="仿宋" w:eastAsia="仿宋" w:cs="仿宋"/>
          <w:color w:val="000000"/>
          <w:kern w:val="0"/>
          <w:sz w:val="30"/>
          <w:szCs w:val="30"/>
          <w:lang w:eastAsia="zh-CN" w:bidi="ar"/>
        </w:rPr>
        <w:t>和</w:t>
      </w:r>
      <w:r>
        <w:rPr>
          <w:rFonts w:hint="eastAsia" w:ascii="仿宋" w:hAnsi="仿宋" w:eastAsia="仿宋" w:cs="仿宋"/>
          <w:color w:val="000000"/>
          <w:kern w:val="0"/>
          <w:sz w:val="30"/>
          <w:szCs w:val="30"/>
          <w:lang w:bidi="ar"/>
        </w:rPr>
        <w:t>双方</w:t>
      </w:r>
      <w:r>
        <w:rPr>
          <w:rFonts w:hint="eastAsia" w:ascii="仿宋" w:hAnsi="仿宋" w:eastAsia="仿宋" w:cs="仿宋"/>
          <w:color w:val="000000"/>
          <w:kern w:val="0"/>
          <w:sz w:val="30"/>
          <w:szCs w:val="30"/>
          <w:lang w:eastAsia="zh-CN" w:bidi="ar"/>
        </w:rPr>
        <w:t>数量</w:t>
      </w:r>
      <w:r>
        <w:rPr>
          <w:rFonts w:hint="eastAsia" w:ascii="仿宋" w:hAnsi="仿宋" w:eastAsia="仿宋" w:cs="仿宋"/>
          <w:color w:val="000000"/>
          <w:kern w:val="0"/>
          <w:sz w:val="30"/>
          <w:szCs w:val="30"/>
          <w:lang w:bidi="ar"/>
        </w:rPr>
        <w:t>确认单为准</w:t>
      </w:r>
      <w:r>
        <w:rPr>
          <w:rFonts w:hint="eastAsia" w:ascii="仿宋" w:hAnsi="仿宋" w:eastAsia="仿宋" w:cs="仿宋"/>
          <w:color w:val="000000"/>
          <w:kern w:val="0"/>
          <w:sz w:val="30"/>
          <w:szCs w:val="30"/>
          <w:lang w:eastAsia="zh-CN" w:bidi="ar"/>
        </w:rPr>
        <w:t>。</w:t>
      </w:r>
    </w:p>
    <w:p w14:paraId="33668A21">
      <w:pPr>
        <w:keepNext w:val="0"/>
        <w:keepLines w:val="0"/>
        <w:pageBreakBefore w:val="0"/>
        <w:numPr>
          <w:ilvl w:val="0"/>
          <w:numId w:val="2"/>
        </w:numPr>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lang w:eastAsia="zh-CN"/>
        </w:rPr>
        <w:t>质量：</w:t>
      </w:r>
    </w:p>
    <w:p w14:paraId="417002DC">
      <w:pPr>
        <w:keepNext w:val="0"/>
        <w:keepLines w:val="0"/>
        <w:pageBreakBefore w:val="0"/>
        <w:widowControl/>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b/>
          <w:bCs/>
          <w:sz w:val="30"/>
          <w:szCs w:val="30"/>
          <w:lang w:eastAsia="zh-CN"/>
        </w:rPr>
      </w:pPr>
      <w:r>
        <w:rPr>
          <w:rFonts w:hint="eastAsia" w:ascii="仿宋" w:hAnsi="仿宋" w:eastAsia="仿宋" w:cs="仿宋"/>
          <w:color w:val="000000"/>
          <w:kern w:val="0"/>
          <w:sz w:val="30"/>
          <w:szCs w:val="30"/>
          <w:lang w:val="en-US" w:eastAsia="zh-CN" w:bidi="ar"/>
        </w:rPr>
        <w:t>3.1</w:t>
      </w:r>
      <w:r>
        <w:rPr>
          <w:rFonts w:hint="eastAsia" w:ascii="仿宋" w:hAnsi="仿宋" w:eastAsia="仿宋" w:cs="仿宋"/>
          <w:color w:val="000000"/>
          <w:kern w:val="0"/>
          <w:sz w:val="30"/>
          <w:szCs w:val="30"/>
          <w:lang w:eastAsia="zh-CN" w:bidi="ar"/>
        </w:rPr>
        <w:t>质量标准要求</w:t>
      </w:r>
      <w:r>
        <w:rPr>
          <w:rFonts w:hint="eastAsia" w:ascii="仿宋" w:hAnsi="仿宋" w:eastAsia="仿宋" w:cs="仿宋"/>
          <w:color w:val="000000"/>
          <w:kern w:val="0"/>
          <w:sz w:val="30"/>
          <w:szCs w:val="30"/>
          <w:lang w:bidi="ar"/>
        </w:rPr>
        <w:t>：</w:t>
      </w:r>
      <w:r>
        <w:rPr>
          <w:rFonts w:hint="eastAsia" w:ascii="仿宋" w:hAnsi="仿宋" w:eastAsia="仿宋" w:cs="仿宋"/>
          <w:color w:val="000000"/>
          <w:kern w:val="0"/>
          <w:sz w:val="30"/>
          <w:szCs w:val="30"/>
          <w:lang w:eastAsia="zh-CN" w:bidi="ar"/>
        </w:rPr>
        <w:t>必须为</w:t>
      </w:r>
      <w:r>
        <w:rPr>
          <w:rFonts w:hint="eastAsia" w:ascii="仿宋" w:hAnsi="仿宋" w:eastAsia="仿宋" w:cs="仿宋"/>
          <w:color w:val="000000"/>
          <w:kern w:val="0"/>
          <w:sz w:val="30"/>
          <w:szCs w:val="30"/>
          <w:lang w:val="en-US" w:eastAsia="zh-CN" w:bidi="ar"/>
        </w:rPr>
        <w:t>2026年度生产新</w:t>
      </w:r>
      <w:r>
        <w:rPr>
          <w:rFonts w:hint="eastAsia" w:ascii="仿宋" w:hAnsi="仿宋" w:eastAsia="仿宋" w:cs="仿宋"/>
          <w:sz w:val="30"/>
          <w:szCs w:val="30"/>
          <w:lang w:eastAsia="zh-CN"/>
        </w:rPr>
        <w:t>晚粳稻谷（圆粒型）</w:t>
      </w:r>
      <w:r>
        <w:rPr>
          <w:rFonts w:hint="eastAsia" w:ascii="仿宋" w:hAnsi="仿宋" w:eastAsia="仿宋" w:cs="仿宋"/>
          <w:color w:val="000000"/>
          <w:kern w:val="0"/>
          <w:sz w:val="30"/>
          <w:szCs w:val="30"/>
          <w:lang w:val="en-US" w:eastAsia="zh-CN" w:bidi="ar"/>
        </w:rPr>
        <w:t>，同一仓须为同一品种，</w:t>
      </w:r>
      <w:r>
        <w:rPr>
          <w:rFonts w:hint="eastAsia" w:ascii="仿宋" w:hAnsi="仿宋" w:eastAsia="仿宋"/>
          <w:sz w:val="30"/>
          <w:szCs w:val="30"/>
        </w:rPr>
        <w:t>出糙率≥77.0%、水分≤14.5%、</w:t>
      </w:r>
      <w:r>
        <w:rPr>
          <w:rFonts w:hint="eastAsia" w:ascii="仿宋" w:hAnsi="仿宋" w:eastAsia="仿宋"/>
          <w:sz w:val="30"/>
          <w:szCs w:val="30"/>
          <w:highlight w:val="none"/>
        </w:rPr>
        <w:t>杂质&lt;1.0%（不含）、出米率≥6</w:t>
      </w:r>
      <w:r>
        <w:rPr>
          <w:rFonts w:hint="eastAsia" w:ascii="仿宋" w:hAnsi="仿宋" w:eastAsia="仿宋"/>
          <w:sz w:val="30"/>
          <w:szCs w:val="30"/>
          <w:highlight w:val="none"/>
          <w:lang w:val="en-US" w:eastAsia="zh-CN"/>
        </w:rPr>
        <w:t>8</w:t>
      </w:r>
      <w:r>
        <w:rPr>
          <w:rFonts w:hint="eastAsia" w:ascii="仿宋" w:hAnsi="仿宋" w:eastAsia="仿宋"/>
          <w:sz w:val="30"/>
          <w:szCs w:val="30"/>
          <w:highlight w:val="none"/>
        </w:rPr>
        <w:t>%(以</w:t>
      </w:r>
      <w:r>
        <w:rPr>
          <w:rFonts w:hint="eastAsia" w:ascii="仿宋" w:hAnsi="仿宋" w:eastAsia="仿宋"/>
          <w:sz w:val="30"/>
          <w:szCs w:val="30"/>
          <w:highlight w:val="none"/>
          <w:lang w:eastAsia="zh-CN"/>
        </w:rPr>
        <w:t>甲</w:t>
      </w:r>
      <w:r>
        <w:rPr>
          <w:rFonts w:hint="eastAsia" w:ascii="仿宋" w:hAnsi="仿宋" w:eastAsia="仿宋"/>
          <w:sz w:val="30"/>
          <w:szCs w:val="30"/>
          <w:highlight w:val="none"/>
        </w:rPr>
        <w:t>方库点上海青浦绿洲</w:t>
      </w:r>
      <w:r>
        <w:rPr>
          <w:rFonts w:hint="eastAsia" w:ascii="仿宋" w:hAnsi="仿宋" w:eastAsia="仿宋"/>
          <w:sz w:val="30"/>
          <w:szCs w:val="30"/>
          <w:highlight w:val="none"/>
          <w:lang w:eastAsia="zh-CN"/>
        </w:rPr>
        <w:t>锋速</w:t>
      </w:r>
      <w:r>
        <w:rPr>
          <w:rFonts w:hint="eastAsia" w:ascii="仿宋" w:hAnsi="仿宋" w:eastAsia="仿宋"/>
          <w:sz w:val="30"/>
          <w:szCs w:val="30"/>
          <w:highlight w:val="none"/>
        </w:rPr>
        <w:t>LTJM160</w:t>
      </w:r>
      <w:r>
        <w:rPr>
          <w:rFonts w:hint="eastAsia" w:ascii="仿宋" w:hAnsi="仿宋" w:eastAsia="仿宋"/>
          <w:sz w:val="30"/>
          <w:szCs w:val="30"/>
          <w:highlight w:val="none"/>
          <w:lang w:eastAsia="zh-CN"/>
        </w:rPr>
        <w:t>型精米机</w:t>
      </w:r>
      <w:r>
        <w:rPr>
          <w:rFonts w:hint="eastAsia" w:ascii="仿宋" w:hAnsi="仿宋" w:eastAsia="仿宋"/>
          <w:sz w:val="30"/>
          <w:szCs w:val="30"/>
          <w:highlight w:val="none"/>
        </w:rPr>
        <w:t>，打50秒，2.5mm圆孔筛筛</w:t>
      </w:r>
      <w:r>
        <w:rPr>
          <w:rFonts w:hint="eastAsia" w:ascii="仿宋" w:hAnsi="仿宋" w:eastAsia="仿宋"/>
          <w:sz w:val="30"/>
          <w:szCs w:val="30"/>
          <w:highlight w:val="none"/>
          <w:lang w:eastAsia="zh-CN"/>
        </w:rPr>
        <w:t>上物</w:t>
      </w:r>
      <w:r>
        <w:rPr>
          <w:rFonts w:hint="eastAsia" w:ascii="仿宋" w:hAnsi="仿宋" w:eastAsia="仿宋"/>
          <w:sz w:val="30"/>
          <w:szCs w:val="30"/>
          <w:highlight w:val="none"/>
        </w:rPr>
        <w:t>结果为准</w:t>
      </w:r>
      <w:r>
        <w:rPr>
          <w:rFonts w:hint="eastAsia" w:ascii="仿宋" w:hAnsi="仿宋" w:eastAsia="仿宋"/>
          <w:sz w:val="30"/>
          <w:szCs w:val="30"/>
          <w:highlight w:val="none"/>
          <w:lang w:eastAsia="zh-CN"/>
        </w:rPr>
        <w:t>）、</w:t>
      </w:r>
      <w:r>
        <w:rPr>
          <w:rFonts w:hint="eastAsia" w:ascii="仿宋" w:hAnsi="仿宋" w:eastAsia="仿宋"/>
          <w:sz w:val="30"/>
          <w:szCs w:val="30"/>
        </w:rPr>
        <w:t>互混率≤5.0%（其中红米≤2.0%）、脂肪酸值≤2</w:t>
      </w:r>
      <w:r>
        <w:rPr>
          <w:rFonts w:hint="eastAsia" w:ascii="仿宋" w:hAnsi="仿宋" w:eastAsia="仿宋"/>
          <w:sz w:val="30"/>
          <w:szCs w:val="30"/>
          <w:lang w:val="en-US" w:eastAsia="zh-CN"/>
        </w:rPr>
        <w:t>0</w:t>
      </w:r>
      <w:r>
        <w:rPr>
          <w:rFonts w:hint="eastAsia" w:ascii="仿宋" w:hAnsi="仿宋" w:eastAsia="仿宋"/>
          <w:sz w:val="30"/>
          <w:szCs w:val="30"/>
        </w:rPr>
        <w:t>.0（mgKOH/100g）、黄曲霉毒素B1</w:t>
      </w:r>
      <w:r>
        <w:rPr>
          <w:rFonts w:hint="eastAsia" w:ascii="仿宋" w:hAnsi="仿宋" w:eastAsia="仿宋" w:cs="宋体"/>
          <w:sz w:val="32"/>
          <w:szCs w:val="32"/>
        </w:rPr>
        <w:t>＜</w:t>
      </w:r>
      <w:r>
        <w:rPr>
          <w:rFonts w:hint="eastAsia" w:ascii="仿宋" w:hAnsi="仿宋" w:eastAsia="仿宋"/>
          <w:sz w:val="30"/>
          <w:szCs w:val="30"/>
        </w:rPr>
        <w:t>10ug/㎏，铅</w:t>
      </w:r>
      <w:r>
        <w:rPr>
          <w:rFonts w:hint="eastAsia" w:ascii="仿宋" w:hAnsi="仿宋" w:eastAsia="仿宋" w:cs="宋体"/>
          <w:sz w:val="32"/>
          <w:szCs w:val="32"/>
        </w:rPr>
        <w:t>＜</w:t>
      </w:r>
      <w:r>
        <w:rPr>
          <w:rFonts w:hint="eastAsia" w:ascii="仿宋" w:hAnsi="仿宋" w:eastAsia="仿宋"/>
          <w:sz w:val="30"/>
          <w:szCs w:val="30"/>
        </w:rPr>
        <w:t>0.2mg/㎏，镉</w:t>
      </w:r>
      <w:r>
        <w:rPr>
          <w:rFonts w:hint="eastAsia" w:ascii="仿宋" w:hAnsi="仿宋" w:eastAsia="仿宋" w:cs="宋体"/>
          <w:sz w:val="32"/>
          <w:szCs w:val="32"/>
        </w:rPr>
        <w:t>＜</w:t>
      </w:r>
      <w:r>
        <w:rPr>
          <w:rFonts w:hint="eastAsia" w:ascii="仿宋" w:hAnsi="仿宋" w:eastAsia="仿宋"/>
          <w:sz w:val="30"/>
          <w:szCs w:val="30"/>
        </w:rPr>
        <w:t>0.2mg/㎏，色泽气味正常</w:t>
      </w:r>
      <w:r>
        <w:rPr>
          <w:rFonts w:hint="eastAsia" w:ascii="仿宋" w:hAnsi="仿宋" w:eastAsia="仿宋"/>
          <w:sz w:val="30"/>
          <w:szCs w:val="30"/>
          <w:lang w:eastAsia="zh-CN"/>
        </w:rPr>
        <w:t>，</w:t>
      </w:r>
      <w:r>
        <w:rPr>
          <w:rFonts w:hint="eastAsia" w:ascii="仿宋" w:hAnsi="仿宋" w:eastAsia="仿宋" w:cs="宋体"/>
          <w:sz w:val="32"/>
          <w:szCs w:val="32"/>
        </w:rPr>
        <w:t>品质指标宜存</w:t>
      </w:r>
      <w:r>
        <w:rPr>
          <w:rFonts w:hint="eastAsia" w:ascii="仿宋" w:hAnsi="仿宋" w:eastAsia="仿宋" w:cs="宋体"/>
          <w:sz w:val="32"/>
          <w:szCs w:val="32"/>
          <w:lang w:eastAsia="zh-CN"/>
        </w:rPr>
        <w:t>，</w:t>
      </w:r>
      <w:r>
        <w:rPr>
          <w:rFonts w:hint="eastAsia" w:ascii="仿宋" w:hAnsi="仿宋" w:eastAsia="仿宋"/>
          <w:sz w:val="30"/>
          <w:szCs w:val="30"/>
        </w:rPr>
        <w:t>主要食品卫生指标符合国家</w:t>
      </w:r>
      <w:r>
        <w:rPr>
          <w:rFonts w:hint="eastAsia" w:ascii="仿宋" w:hAnsi="仿宋" w:eastAsia="仿宋"/>
          <w:sz w:val="30"/>
          <w:szCs w:val="30"/>
          <w:lang w:eastAsia="zh-CN"/>
        </w:rPr>
        <w:t>标准</w:t>
      </w:r>
      <w:r>
        <w:rPr>
          <w:rFonts w:hint="eastAsia" w:ascii="仿宋" w:hAnsi="仿宋" w:eastAsia="仿宋"/>
          <w:sz w:val="30"/>
          <w:szCs w:val="30"/>
        </w:rPr>
        <w:t>要求</w:t>
      </w:r>
      <w:r>
        <w:rPr>
          <w:rFonts w:hint="eastAsia" w:ascii="仿宋" w:hAnsi="仿宋" w:eastAsia="仿宋"/>
          <w:sz w:val="30"/>
          <w:szCs w:val="30"/>
          <w:lang w:eastAsia="zh-CN"/>
        </w:rPr>
        <w:t>，其他指标</w:t>
      </w:r>
      <w:r>
        <w:rPr>
          <w:rFonts w:hint="eastAsia" w:ascii="仿宋" w:hAnsi="仿宋" w:eastAsia="仿宋"/>
          <w:sz w:val="30"/>
          <w:szCs w:val="30"/>
        </w:rPr>
        <w:t>应符合国标三等及以上</w:t>
      </w:r>
      <w:r>
        <w:rPr>
          <w:rFonts w:hint="eastAsia" w:ascii="仿宋" w:hAnsi="仿宋" w:eastAsia="仿宋"/>
          <w:sz w:val="30"/>
          <w:szCs w:val="30"/>
          <w:lang w:eastAsia="zh-CN"/>
        </w:rPr>
        <w:t>。</w:t>
      </w:r>
      <w:r>
        <w:rPr>
          <w:rFonts w:hint="eastAsia" w:ascii="仿宋" w:hAnsi="仿宋" w:eastAsia="仿宋"/>
          <w:sz w:val="30"/>
          <w:szCs w:val="30"/>
        </w:rPr>
        <w:t>在收购过程中，如发现有陈粮（虫粮）一律拒收，不符合质量指标的甲方有权拒收</w:t>
      </w:r>
      <w:r>
        <w:rPr>
          <w:rFonts w:hint="eastAsia" w:ascii="仿宋" w:hAnsi="仿宋" w:eastAsia="仿宋"/>
          <w:sz w:val="30"/>
          <w:szCs w:val="30"/>
          <w:lang w:eastAsia="zh-CN"/>
        </w:rPr>
        <w:t>。</w:t>
      </w:r>
    </w:p>
    <w:p w14:paraId="4FC20EEB">
      <w:pPr>
        <w:keepNext w:val="0"/>
        <w:keepLines w:val="0"/>
        <w:pageBreakBefore w:val="0"/>
        <w:widowControl/>
        <w:kinsoku/>
        <w:wordWrap/>
        <w:overflowPunct/>
        <w:topLinePunct w:val="0"/>
        <w:autoSpaceDE/>
        <w:autoSpaceDN/>
        <w:bidi w:val="0"/>
        <w:adjustRightInd/>
        <w:snapToGrid/>
        <w:spacing w:line="540" w:lineRule="exact"/>
        <w:ind w:right="210" w:rightChars="100" w:firstLine="600" w:firstLineChars="200"/>
        <w:jc w:val="left"/>
        <w:textAlignment w:val="auto"/>
        <w:rPr>
          <w:rFonts w:hint="eastAsia" w:ascii="仿宋" w:hAnsi="仿宋" w:eastAsia="仿宋"/>
          <w:color w:val="auto"/>
          <w:sz w:val="30"/>
          <w:szCs w:val="30"/>
          <w:lang w:eastAsia="zh-CN"/>
        </w:rPr>
      </w:pPr>
      <w:r>
        <w:rPr>
          <w:rFonts w:hint="eastAsia" w:ascii="仿宋" w:hAnsi="仿宋" w:eastAsia="仿宋" w:cs="仿宋"/>
          <w:sz w:val="30"/>
          <w:szCs w:val="30"/>
          <w:lang w:val="en-US" w:eastAsia="zh-CN"/>
        </w:rPr>
        <w:t>3.2其他质量标准要求：</w:t>
      </w:r>
      <w:r>
        <w:rPr>
          <w:rFonts w:hint="eastAsia" w:ascii="仿宋" w:hAnsi="仿宋" w:eastAsia="仿宋" w:cs="仿宋"/>
          <w:sz w:val="30"/>
          <w:szCs w:val="30"/>
          <w:lang w:eastAsia="zh-CN"/>
        </w:rPr>
        <w:t>原则上来粮均需过筛处理</w:t>
      </w:r>
      <w:bookmarkStart w:id="0" w:name="_GoBack"/>
      <w:bookmarkEnd w:id="0"/>
      <w:r>
        <w:rPr>
          <w:rFonts w:hint="eastAsia" w:ascii="仿宋" w:hAnsi="仿宋" w:eastAsia="仿宋" w:cs="仿宋"/>
          <w:sz w:val="30"/>
          <w:szCs w:val="30"/>
          <w:lang w:eastAsia="zh-CN"/>
        </w:rPr>
        <w:t>，杂质由乙方负责带回。如乙方来粮杂质&lt;1.0%（不含）且确实无根茎、稻壳、草种和泥块等可直接入库；如乙方来粮超标或者杂质虽&lt;1.0%（不含），但仍发现有根茎、稻壳、草种和泥块等，由乙方自行退回处理或条件允许的情况下由乙方委托甲方库点处理，一般杂质1.5%（含）以内给予过筛，过筛整理费用为</w:t>
      </w: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元/吨。</w:t>
      </w:r>
      <w:r>
        <w:rPr>
          <w:rFonts w:hint="eastAsia" w:ascii="仿宋" w:hAnsi="仿宋" w:eastAsia="仿宋"/>
          <w:color w:val="auto"/>
          <w:sz w:val="30"/>
          <w:szCs w:val="30"/>
          <w:lang w:eastAsia="zh-CN"/>
        </w:rPr>
        <w:t>所有指标以电动扦样机（器）扦得的样品经检测后的质量为准。</w:t>
      </w:r>
    </w:p>
    <w:p w14:paraId="0AA9AC36">
      <w:pPr>
        <w:keepNext w:val="0"/>
        <w:keepLines w:val="0"/>
        <w:pageBreakBefore w:val="0"/>
        <w:tabs>
          <w:tab w:val="left" w:pos="1305"/>
        </w:tabs>
        <w:kinsoku/>
        <w:wordWrap/>
        <w:overflowPunct/>
        <w:topLinePunct w:val="0"/>
        <w:autoSpaceDE/>
        <w:autoSpaceDN/>
        <w:bidi w:val="0"/>
        <w:adjustRightInd w:val="0"/>
        <w:snapToGrid w:val="0"/>
        <w:spacing w:line="540" w:lineRule="exact"/>
        <w:ind w:right="0" w:rightChars="0" w:firstLine="60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olor w:val="auto"/>
          <w:sz w:val="30"/>
          <w:szCs w:val="30"/>
          <w:lang w:val="en-US" w:eastAsia="zh-CN"/>
        </w:rPr>
        <w:t>3.3</w:t>
      </w:r>
      <w:r>
        <w:rPr>
          <w:rFonts w:hint="eastAsia" w:ascii="仿宋" w:hAnsi="仿宋" w:eastAsia="仿宋" w:cs="仿宋"/>
          <w:sz w:val="32"/>
          <w:szCs w:val="32"/>
          <w:highlight w:val="none"/>
          <w:lang w:val="en-US" w:eastAsia="zh-CN"/>
        </w:rPr>
        <w:t>根据《粮食质量安全监管办法》等要求，乙方须提供《粮食检验报告》。</w:t>
      </w:r>
    </w:p>
    <w:p w14:paraId="3E682C67">
      <w:pPr>
        <w:keepNext w:val="0"/>
        <w:keepLines w:val="0"/>
        <w:pageBreakBefore w:val="0"/>
        <w:tabs>
          <w:tab w:val="left" w:pos="1305"/>
        </w:tabs>
        <w:kinsoku/>
        <w:wordWrap/>
        <w:overflowPunct/>
        <w:topLinePunct w:val="0"/>
        <w:autoSpaceDE/>
        <w:autoSpaceDN/>
        <w:bidi w:val="0"/>
        <w:adjustRightInd w:val="0"/>
        <w:snapToGrid w:val="0"/>
        <w:spacing w:line="540" w:lineRule="exact"/>
        <w:ind w:right="0" w:rightChars="0"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3.4在粮食到库检验前，乙方须向甲方库点出具《委托送货函》，注明包括但不限于粮食的品种、数量、送货车号等信息，经有《授权委托书》的委派人员签字并加盖乙方公章。</w:t>
      </w:r>
    </w:p>
    <w:p w14:paraId="0E77A975">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left"/>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付款方式：</w:t>
      </w:r>
    </w:p>
    <w:p w14:paraId="2660EBE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sz w:val="32"/>
          <w:szCs w:val="32"/>
        </w:rPr>
      </w:pPr>
      <w:r>
        <w:rPr>
          <w:rFonts w:hint="eastAsia" w:ascii="仿宋" w:hAnsi="仿宋" w:eastAsia="仿宋"/>
          <w:sz w:val="32"/>
          <w:szCs w:val="32"/>
          <w:lang w:val="en-US" w:eastAsia="zh-CN"/>
        </w:rPr>
        <w:t>4.1稻谷收购款结算：</w:t>
      </w:r>
      <w:r>
        <w:rPr>
          <w:rFonts w:hint="eastAsia" w:ascii="仿宋" w:hAnsi="仿宋" w:eastAsia="仿宋"/>
          <w:sz w:val="32"/>
          <w:szCs w:val="32"/>
        </w:rPr>
        <w:t>采用货到付款的方式。</w:t>
      </w:r>
      <w:r>
        <w:rPr>
          <w:rFonts w:hint="eastAsia" w:ascii="仿宋" w:hAnsi="仿宋" w:eastAsia="仿宋"/>
          <w:sz w:val="32"/>
          <w:szCs w:val="32"/>
          <w:lang w:eastAsia="zh-CN"/>
        </w:rPr>
        <w:t>粮食入库后</w:t>
      </w:r>
      <w:r>
        <w:rPr>
          <w:rFonts w:hint="eastAsia" w:ascii="仿宋" w:hAnsi="仿宋" w:eastAsia="仿宋"/>
          <w:sz w:val="32"/>
          <w:szCs w:val="32"/>
        </w:rPr>
        <w:t>，</w:t>
      </w:r>
      <w:r>
        <w:rPr>
          <w:rFonts w:hint="eastAsia" w:ascii="仿宋" w:hAnsi="仿宋" w:eastAsia="仿宋"/>
          <w:sz w:val="32"/>
          <w:szCs w:val="32"/>
          <w:lang w:eastAsia="zh-CN"/>
        </w:rPr>
        <w:t>按批次</w:t>
      </w:r>
      <w:r>
        <w:rPr>
          <w:rFonts w:hint="eastAsia" w:ascii="仿宋" w:hAnsi="仿宋" w:eastAsia="仿宋"/>
          <w:sz w:val="32"/>
          <w:szCs w:val="32"/>
        </w:rPr>
        <w:t>由甲方预付乙方</w:t>
      </w:r>
      <w:r>
        <w:rPr>
          <w:rFonts w:hint="eastAsia" w:ascii="仿宋" w:hAnsi="仿宋" w:eastAsia="仿宋"/>
          <w:b/>
          <w:sz w:val="32"/>
          <w:szCs w:val="32"/>
          <w:u w:val="single"/>
        </w:rPr>
        <w:t>90%</w:t>
      </w:r>
      <w:r>
        <w:rPr>
          <w:rFonts w:hint="eastAsia" w:ascii="仿宋" w:hAnsi="仿宋" w:eastAsia="仿宋"/>
          <w:sz w:val="32"/>
          <w:szCs w:val="32"/>
          <w:u w:val="single"/>
        </w:rPr>
        <w:t xml:space="preserve"> </w:t>
      </w:r>
      <w:r>
        <w:rPr>
          <w:rFonts w:hint="eastAsia" w:ascii="仿宋" w:hAnsi="仿宋" w:eastAsia="仿宋"/>
          <w:sz w:val="32"/>
          <w:szCs w:val="32"/>
          <w:lang w:eastAsia="zh-CN"/>
        </w:rPr>
        <w:t>稻谷</w:t>
      </w:r>
      <w:r>
        <w:rPr>
          <w:rFonts w:hint="eastAsia" w:ascii="仿宋" w:hAnsi="仿宋" w:eastAsia="仿宋"/>
          <w:sz w:val="32"/>
          <w:szCs w:val="32"/>
        </w:rPr>
        <w:t>款，余款待</w:t>
      </w:r>
      <w:r>
        <w:rPr>
          <w:rFonts w:hint="eastAsia" w:ascii="仿宋" w:hAnsi="仿宋" w:eastAsia="仿宋"/>
          <w:sz w:val="32"/>
          <w:szCs w:val="32"/>
          <w:lang w:eastAsia="zh-CN"/>
        </w:rPr>
        <w:t>第三方检测机构</w:t>
      </w:r>
      <w:r>
        <w:rPr>
          <w:rFonts w:hint="eastAsia" w:ascii="仿宋" w:hAnsi="仿宋" w:eastAsia="仿宋"/>
          <w:sz w:val="32"/>
          <w:szCs w:val="32"/>
        </w:rPr>
        <w:t>验收合格后</w:t>
      </w:r>
      <w:r>
        <w:rPr>
          <w:rFonts w:hint="eastAsia" w:ascii="仿宋" w:hAnsi="仿宋" w:eastAsia="仿宋"/>
          <w:sz w:val="32"/>
          <w:szCs w:val="32"/>
          <w:lang w:eastAsia="zh-CN"/>
        </w:rPr>
        <w:t>，凭检测报告单、双方的数量确认单、相关费用结算单和乙方出具的增值税专用发票结算</w:t>
      </w:r>
      <w:r>
        <w:rPr>
          <w:rFonts w:hint="eastAsia" w:ascii="仿宋" w:hAnsi="仿宋" w:eastAsia="仿宋"/>
          <w:sz w:val="32"/>
          <w:szCs w:val="32"/>
        </w:rPr>
        <w:t>。</w:t>
      </w:r>
    </w:p>
    <w:p w14:paraId="3DF70F6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4.2过筛费用结算：入库结束后，凭双方的过筛数量确认单，由乙方支付到盐城市瑞丰谷物有限公司指定账户。</w:t>
      </w:r>
    </w:p>
    <w:p w14:paraId="3088640A">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left"/>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其他：</w:t>
      </w:r>
    </w:p>
    <w:p w14:paraId="562385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5.1在履行本合同的过程中，乙方需派人员协调粮食出入库检测、发运的现场协调和相关单据的签署工作。被委派人员权限以乙方单位出具的《授权委托书》为准；需变更委派人员的，必须就新委派人员另行出具有效的《授权委托书》,并同时出具取消原委派人员授权的证明文件（未出具的，原委派人员仍视为有效被授权人）。</w:t>
      </w:r>
    </w:p>
    <w:p w14:paraId="34D9756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仿宋" w:hAnsi="仿宋" w:eastAsia="仿宋"/>
          <w:sz w:val="32"/>
          <w:szCs w:val="32"/>
        </w:rPr>
      </w:pPr>
      <w:r>
        <w:rPr>
          <w:rFonts w:hint="eastAsia" w:ascii="仿宋" w:hAnsi="仿宋" w:eastAsia="仿宋"/>
          <w:sz w:val="32"/>
          <w:szCs w:val="32"/>
          <w:lang w:val="en-US" w:eastAsia="zh-CN"/>
        </w:rPr>
        <w:t>5.2</w:t>
      </w:r>
      <w:r>
        <w:rPr>
          <w:rFonts w:hint="eastAsia" w:ascii="仿宋" w:hAnsi="仿宋" w:eastAsia="仿宋"/>
          <w:sz w:val="32"/>
          <w:szCs w:val="32"/>
        </w:rPr>
        <w:t>满仓质量鉴定由</w:t>
      </w:r>
      <w:r>
        <w:rPr>
          <w:rFonts w:hint="eastAsia" w:ascii="仿宋" w:hAnsi="仿宋" w:eastAsia="仿宋"/>
          <w:sz w:val="32"/>
          <w:szCs w:val="32"/>
          <w:lang w:eastAsia="zh-CN"/>
        </w:rPr>
        <w:t>储备粮管理部门</w:t>
      </w:r>
      <w:r>
        <w:rPr>
          <w:rFonts w:hint="eastAsia" w:ascii="仿宋" w:hAnsi="仿宋" w:eastAsia="仿宋"/>
          <w:sz w:val="32"/>
          <w:szCs w:val="32"/>
        </w:rPr>
        <w:t>指定</w:t>
      </w:r>
      <w:r>
        <w:rPr>
          <w:rFonts w:hint="eastAsia" w:ascii="仿宋" w:hAnsi="仿宋" w:eastAsia="仿宋"/>
          <w:sz w:val="32"/>
          <w:szCs w:val="32"/>
          <w:lang w:eastAsia="zh-CN"/>
        </w:rPr>
        <w:t>有</w:t>
      </w:r>
      <w:r>
        <w:rPr>
          <w:rFonts w:hint="eastAsia" w:ascii="仿宋" w:hAnsi="仿宋" w:eastAsia="仿宋"/>
          <w:sz w:val="32"/>
          <w:szCs w:val="32"/>
        </w:rPr>
        <w:t>质量认证资质的检验机构</w:t>
      </w:r>
      <w:r>
        <w:rPr>
          <w:rFonts w:hint="eastAsia" w:ascii="仿宋" w:hAnsi="仿宋" w:eastAsia="仿宋"/>
          <w:sz w:val="32"/>
          <w:szCs w:val="32"/>
          <w:lang w:eastAsia="zh-CN"/>
        </w:rPr>
        <w:t>执行</w:t>
      </w:r>
      <w:r>
        <w:rPr>
          <w:rFonts w:hint="eastAsia" w:ascii="仿宋" w:hAnsi="仿宋" w:eastAsia="仿宋"/>
          <w:sz w:val="32"/>
          <w:szCs w:val="32"/>
        </w:rPr>
        <w:t>，对不符合</w:t>
      </w:r>
      <w:r>
        <w:rPr>
          <w:rFonts w:hint="eastAsia" w:ascii="仿宋" w:hAnsi="仿宋" w:eastAsia="仿宋"/>
          <w:sz w:val="32"/>
          <w:szCs w:val="32"/>
          <w:lang w:eastAsia="zh-CN"/>
        </w:rPr>
        <w:t>交易清单</w:t>
      </w:r>
      <w:r>
        <w:rPr>
          <w:rFonts w:hint="eastAsia" w:ascii="仿宋" w:hAnsi="仿宋" w:eastAsia="仿宋"/>
          <w:sz w:val="32"/>
          <w:szCs w:val="32"/>
        </w:rPr>
        <w:t>质量要求的，由乙方承担全部责任。</w:t>
      </w:r>
    </w:p>
    <w:p w14:paraId="2A668FE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 w:hAnsi="仿宋" w:eastAsia="仿宋"/>
          <w:sz w:val="32"/>
          <w:szCs w:val="32"/>
          <w:lang w:eastAsia="zh-CN"/>
        </w:rPr>
      </w:pPr>
      <w:r>
        <w:rPr>
          <w:rFonts w:hint="eastAsia" w:ascii="仿宋" w:hAnsi="仿宋" w:eastAsia="仿宋"/>
          <w:sz w:val="32"/>
          <w:szCs w:val="32"/>
          <w:lang w:val="en-US" w:eastAsia="zh-CN"/>
        </w:rPr>
        <w:t>5.3</w:t>
      </w:r>
      <w:r>
        <w:rPr>
          <w:rFonts w:hint="default" w:ascii="仿宋" w:hAnsi="仿宋" w:eastAsia="仿宋"/>
          <w:sz w:val="32"/>
          <w:szCs w:val="32"/>
          <w:lang w:eastAsia="zh-CN"/>
        </w:rPr>
        <w:t>考虑到服务三农和农民售粮需要，优先组织本地农民和种田大户的</w:t>
      </w:r>
      <w:r>
        <w:rPr>
          <w:rFonts w:hint="eastAsia" w:ascii="仿宋" w:hAnsi="仿宋" w:eastAsia="仿宋"/>
          <w:sz w:val="32"/>
          <w:szCs w:val="32"/>
          <w:lang w:val="en-US" w:eastAsia="zh-CN"/>
        </w:rPr>
        <w:t>优质</w:t>
      </w:r>
      <w:r>
        <w:rPr>
          <w:rFonts w:hint="default" w:ascii="仿宋" w:hAnsi="仿宋" w:eastAsia="仿宋"/>
          <w:sz w:val="32"/>
          <w:szCs w:val="32"/>
          <w:lang w:val="en-US" w:eastAsia="zh-CN"/>
        </w:rPr>
        <w:t>粳稻</w:t>
      </w:r>
      <w:r>
        <w:rPr>
          <w:rFonts w:hint="default" w:ascii="仿宋" w:hAnsi="仿宋" w:eastAsia="仿宋"/>
          <w:sz w:val="32"/>
          <w:szCs w:val="32"/>
          <w:lang w:eastAsia="zh-CN"/>
        </w:rPr>
        <w:t>,经</w:t>
      </w:r>
      <w:r>
        <w:rPr>
          <w:rFonts w:hint="default" w:ascii="仿宋" w:hAnsi="仿宋" w:eastAsia="仿宋"/>
          <w:sz w:val="32"/>
          <w:szCs w:val="32"/>
          <w:lang w:val="en-US" w:eastAsia="zh-CN"/>
        </w:rPr>
        <w:t>乙</w:t>
      </w:r>
      <w:r>
        <w:rPr>
          <w:rFonts w:hint="default" w:ascii="仿宋" w:hAnsi="仿宋" w:eastAsia="仿宋"/>
          <w:sz w:val="32"/>
          <w:szCs w:val="32"/>
          <w:lang w:eastAsia="zh-CN"/>
        </w:rPr>
        <w:t>方同意，在同等质量标准和价格条件下，也可以由甲方库点自行组织收购,作为合同采购</w:t>
      </w:r>
      <w:r>
        <w:rPr>
          <w:rFonts w:hint="eastAsia" w:ascii="仿宋" w:hAnsi="仿宋" w:eastAsia="仿宋"/>
          <w:sz w:val="32"/>
          <w:szCs w:val="32"/>
          <w:lang w:eastAsia="zh-CN"/>
        </w:rPr>
        <w:t>条款</w:t>
      </w:r>
      <w:r>
        <w:rPr>
          <w:rFonts w:hint="default" w:ascii="仿宋" w:hAnsi="仿宋" w:eastAsia="仿宋"/>
          <w:sz w:val="32"/>
          <w:szCs w:val="32"/>
          <w:lang w:eastAsia="zh-CN"/>
        </w:rPr>
        <w:t>的组成部分，自行组织收购粮食的数量</w:t>
      </w:r>
      <w:r>
        <w:rPr>
          <w:rFonts w:hint="eastAsia" w:ascii="仿宋" w:hAnsi="仿宋" w:eastAsia="仿宋"/>
          <w:sz w:val="32"/>
          <w:szCs w:val="32"/>
          <w:lang w:eastAsia="zh-CN"/>
        </w:rPr>
        <w:t>、</w:t>
      </w:r>
      <w:r>
        <w:rPr>
          <w:rFonts w:hint="default" w:ascii="仿宋" w:hAnsi="仿宋" w:eastAsia="仿宋"/>
          <w:sz w:val="32"/>
          <w:szCs w:val="32"/>
          <w:lang w:eastAsia="zh-CN"/>
        </w:rPr>
        <w:t>质量和价格，必须得到</w:t>
      </w:r>
      <w:r>
        <w:rPr>
          <w:rFonts w:hint="default" w:ascii="仿宋" w:hAnsi="仿宋" w:eastAsia="仿宋"/>
          <w:sz w:val="32"/>
          <w:szCs w:val="32"/>
          <w:lang w:val="en-US" w:eastAsia="zh-CN"/>
        </w:rPr>
        <w:t>乙</w:t>
      </w:r>
      <w:r>
        <w:rPr>
          <w:rFonts w:hint="default" w:ascii="仿宋" w:hAnsi="仿宋" w:eastAsia="仿宋"/>
          <w:sz w:val="32"/>
          <w:szCs w:val="32"/>
          <w:lang w:eastAsia="zh-CN"/>
        </w:rPr>
        <w:t>方的确认。</w:t>
      </w:r>
    </w:p>
    <w:p w14:paraId="74E7A5D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eastAsia="zh-CN"/>
        </w:rPr>
        <w:t>二</w:t>
      </w:r>
      <w:r>
        <w:rPr>
          <w:rFonts w:hint="eastAsia" w:ascii="仿宋" w:hAnsi="仿宋" w:eastAsia="仿宋"/>
          <w:b/>
          <w:bCs/>
          <w:sz w:val="32"/>
          <w:szCs w:val="32"/>
        </w:rPr>
        <w:t>、</w:t>
      </w:r>
      <w:r>
        <w:rPr>
          <w:rFonts w:hint="eastAsia" w:ascii="仿宋" w:hAnsi="仿宋" w:eastAsia="仿宋"/>
          <w:b/>
          <w:bCs/>
          <w:sz w:val="32"/>
          <w:szCs w:val="32"/>
          <w:lang w:eastAsia="zh-CN"/>
        </w:rPr>
        <w:t>销售</w:t>
      </w:r>
      <w:r>
        <w:rPr>
          <w:rFonts w:hint="eastAsia" w:ascii="仿宋" w:hAnsi="仿宋" w:eastAsia="仿宋"/>
          <w:b/>
          <w:bCs/>
          <w:sz w:val="32"/>
          <w:szCs w:val="32"/>
        </w:rPr>
        <w:t>出库管理</w:t>
      </w:r>
    </w:p>
    <w:p w14:paraId="2CFA3F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1、出库时间：</w:t>
      </w:r>
    </w:p>
    <w:p w14:paraId="603193A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1.1乙方轮出需提前十天申请，在</w:t>
      </w:r>
      <w:r>
        <w:rPr>
          <w:rFonts w:hint="eastAsia" w:ascii="仿宋" w:hAnsi="仿宋" w:eastAsia="仿宋"/>
          <w:sz w:val="32"/>
          <w:szCs w:val="32"/>
          <w:highlight w:val="none"/>
          <w:lang w:val="en-US" w:eastAsia="zh-CN"/>
        </w:rPr>
        <w:t>每月5日和15日将轮出计划书面报甲方备案，其余时间甲方一律不接受轮出申请。甲方在接到乙方轮出申请时，需向同级储备粮管理机构提交申请，</w:t>
      </w:r>
      <w:r>
        <w:rPr>
          <w:rFonts w:hint="eastAsia" w:ascii="仿宋" w:hAnsi="仿宋" w:eastAsia="仿宋"/>
          <w:sz w:val="32"/>
          <w:szCs w:val="32"/>
          <w:lang w:val="en-US" w:eastAsia="zh-CN"/>
        </w:rPr>
        <w:t>如储备粮管理机构当月无轮出计划，甲方应及时告知乙方调整出库时间；如有轮出计划，乙方应</w:t>
      </w:r>
      <w:r>
        <w:rPr>
          <w:rFonts w:hint="eastAsia" w:ascii="仿宋" w:hAnsi="仿宋" w:eastAsia="仿宋"/>
          <w:sz w:val="32"/>
          <w:szCs w:val="32"/>
          <w:lang w:eastAsia="zh-CN"/>
        </w:rPr>
        <w:t>在甲方获得储备粮管理机构轮出批复后方可</w:t>
      </w:r>
      <w:r>
        <w:rPr>
          <w:rFonts w:hint="eastAsia" w:ascii="仿宋" w:hAnsi="仿宋" w:eastAsia="仿宋"/>
          <w:sz w:val="32"/>
          <w:szCs w:val="32"/>
        </w:rPr>
        <w:t>组织实施</w:t>
      </w:r>
      <w:r>
        <w:rPr>
          <w:rFonts w:hint="eastAsia" w:ascii="仿宋" w:hAnsi="仿宋" w:eastAsia="仿宋"/>
          <w:sz w:val="32"/>
          <w:szCs w:val="32"/>
          <w:lang w:eastAsia="zh-CN"/>
        </w:rPr>
        <w:t>，批复周期一般在十个工作日左右。</w:t>
      </w:r>
      <w:r>
        <w:rPr>
          <w:rFonts w:hint="eastAsia" w:ascii="仿宋" w:hAnsi="仿宋" w:eastAsia="仿宋"/>
          <w:color w:val="auto"/>
          <w:sz w:val="32"/>
          <w:szCs w:val="32"/>
          <w:highlight w:val="none"/>
          <w:lang w:val="en-US" w:eastAsia="zh-CN"/>
        </w:rPr>
        <w:t>乙方已认可储备粮属性，不得因储备粮出库计划调整等原因提起异议。</w:t>
      </w:r>
    </w:p>
    <w:p w14:paraId="5313617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1.2本次轮换初步计划从</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日起，</w:t>
      </w:r>
      <w:r>
        <w:rPr>
          <w:rFonts w:hint="eastAsia" w:ascii="仿宋" w:hAnsi="仿宋" w:eastAsia="仿宋"/>
          <w:sz w:val="32"/>
          <w:szCs w:val="32"/>
          <w:lang w:eastAsia="zh-CN"/>
        </w:rPr>
        <w:t>截止日期为</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日（具体轮换时间根据甲方本级储备粮管理机构的相关要求执行）</w:t>
      </w:r>
      <w:r>
        <w:rPr>
          <w:rFonts w:hint="eastAsia" w:ascii="仿宋" w:hAnsi="仿宋" w:eastAsia="仿宋"/>
          <w:sz w:val="32"/>
          <w:szCs w:val="32"/>
        </w:rPr>
        <w:t>。</w:t>
      </w:r>
      <w:r>
        <w:rPr>
          <w:rFonts w:ascii="仿宋" w:hAnsi="仿宋" w:eastAsia="仿宋"/>
          <w:sz w:val="32"/>
          <w:szCs w:val="32"/>
        </w:rPr>
        <w:t>如</w:t>
      </w:r>
      <w:r>
        <w:rPr>
          <w:rFonts w:hint="eastAsia" w:ascii="仿宋" w:hAnsi="仿宋" w:eastAsia="仿宋"/>
          <w:sz w:val="32"/>
          <w:szCs w:val="32"/>
        </w:rPr>
        <w:t>遇特殊情况</w:t>
      </w:r>
      <w:r>
        <w:rPr>
          <w:rFonts w:hint="eastAsia" w:ascii="仿宋" w:hAnsi="仿宋" w:eastAsia="仿宋"/>
          <w:sz w:val="32"/>
          <w:szCs w:val="32"/>
          <w:lang w:eastAsia="zh-CN"/>
        </w:rPr>
        <w:t>需调整出库时限</w:t>
      </w:r>
      <w:r>
        <w:rPr>
          <w:rFonts w:ascii="仿宋" w:hAnsi="仿宋" w:eastAsia="仿宋"/>
          <w:sz w:val="32"/>
          <w:szCs w:val="32"/>
        </w:rPr>
        <w:t>，</w:t>
      </w:r>
      <w:r>
        <w:rPr>
          <w:rFonts w:hint="eastAsia" w:ascii="仿宋" w:hAnsi="仿宋" w:eastAsia="仿宋"/>
          <w:sz w:val="32"/>
          <w:szCs w:val="32"/>
        </w:rPr>
        <w:t>则</w:t>
      </w:r>
      <w:r>
        <w:rPr>
          <w:rFonts w:hint="eastAsia" w:ascii="仿宋" w:hAnsi="仿宋" w:eastAsia="仿宋"/>
          <w:sz w:val="32"/>
          <w:szCs w:val="32"/>
          <w:lang w:eastAsia="zh-CN"/>
        </w:rPr>
        <w:t>在不违背</w:t>
      </w:r>
      <w:r>
        <w:rPr>
          <w:rFonts w:hint="eastAsia" w:ascii="仿宋" w:hAnsi="仿宋" w:eastAsia="仿宋"/>
          <w:sz w:val="32"/>
          <w:szCs w:val="32"/>
        </w:rPr>
        <w:t>甲方</w:t>
      </w:r>
      <w:r>
        <w:rPr>
          <w:rFonts w:hint="eastAsia" w:ascii="仿宋" w:hAnsi="仿宋" w:eastAsia="仿宋"/>
          <w:sz w:val="32"/>
          <w:szCs w:val="32"/>
          <w:lang w:eastAsia="zh-CN"/>
        </w:rPr>
        <w:t>本级</w:t>
      </w:r>
      <w:r>
        <w:rPr>
          <w:rFonts w:hint="eastAsia" w:ascii="仿宋" w:hAnsi="仿宋" w:eastAsia="仿宋"/>
          <w:sz w:val="32"/>
          <w:szCs w:val="32"/>
        </w:rPr>
        <w:t>储备粮管理机构</w:t>
      </w:r>
      <w:r>
        <w:rPr>
          <w:rFonts w:hint="eastAsia" w:ascii="仿宋" w:hAnsi="仿宋" w:eastAsia="仿宋"/>
          <w:sz w:val="32"/>
          <w:szCs w:val="32"/>
          <w:lang w:eastAsia="zh-CN"/>
        </w:rPr>
        <w:t>相关要求的情况下</w:t>
      </w:r>
      <w:r>
        <w:rPr>
          <w:rFonts w:hint="eastAsia" w:ascii="仿宋" w:hAnsi="仿宋" w:eastAsia="仿宋"/>
          <w:sz w:val="32"/>
          <w:szCs w:val="32"/>
        </w:rPr>
        <w:t>双方另行签订补充协议</w:t>
      </w:r>
      <w:r>
        <w:rPr>
          <w:rFonts w:hint="eastAsia" w:ascii="仿宋" w:hAnsi="仿宋" w:eastAsia="仿宋"/>
          <w:sz w:val="32"/>
          <w:szCs w:val="32"/>
          <w:lang w:eastAsia="zh-CN"/>
        </w:rPr>
        <w:t>；</w:t>
      </w:r>
      <w:r>
        <w:rPr>
          <w:rFonts w:hint="eastAsia" w:ascii="仿宋" w:hAnsi="仿宋" w:eastAsia="仿宋"/>
          <w:sz w:val="32"/>
          <w:szCs w:val="32"/>
        </w:rPr>
        <w:t>如遇到国家和粮食库存管理新要求，应无条件服从。</w:t>
      </w:r>
    </w:p>
    <w:p w14:paraId="52D551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1.3本仓粮食按批次储备轮出批复后，实际出库之日起30个工作日内完成（遇可追溯的阴雨天可顺延）。</w:t>
      </w:r>
      <w:r>
        <w:rPr>
          <w:rFonts w:hint="eastAsia" w:ascii="仿宋" w:hAnsi="仿宋" w:eastAsia="仿宋"/>
          <w:sz w:val="32"/>
          <w:szCs w:val="32"/>
          <w:lang w:eastAsia="zh-CN"/>
        </w:rPr>
        <w:t>因</w:t>
      </w:r>
      <w:r>
        <w:rPr>
          <w:rFonts w:ascii="仿宋" w:hAnsi="仿宋" w:eastAsia="仿宋"/>
          <w:sz w:val="32"/>
          <w:szCs w:val="32"/>
        </w:rPr>
        <w:t>动仓后</w:t>
      </w:r>
      <w:r>
        <w:rPr>
          <w:rFonts w:hint="eastAsia" w:ascii="仿宋" w:hAnsi="仿宋" w:eastAsia="仿宋"/>
          <w:sz w:val="32"/>
          <w:szCs w:val="32"/>
          <w:lang w:eastAsia="zh-CN"/>
        </w:rPr>
        <w:t>导致</w:t>
      </w:r>
      <w:r>
        <w:rPr>
          <w:rFonts w:ascii="仿宋" w:hAnsi="仿宋" w:eastAsia="仿宋"/>
          <w:sz w:val="32"/>
          <w:szCs w:val="32"/>
        </w:rPr>
        <w:t>粮食</w:t>
      </w:r>
      <w:r>
        <w:rPr>
          <w:rFonts w:hint="eastAsia" w:ascii="仿宋" w:hAnsi="仿宋" w:eastAsia="仿宋"/>
          <w:sz w:val="32"/>
          <w:szCs w:val="32"/>
          <w:lang w:eastAsia="zh-CN"/>
        </w:rPr>
        <w:t>无法正常保管，造成</w:t>
      </w:r>
      <w:r>
        <w:rPr>
          <w:rFonts w:ascii="仿宋" w:hAnsi="仿宋" w:eastAsia="仿宋"/>
          <w:sz w:val="32"/>
          <w:szCs w:val="32"/>
        </w:rPr>
        <w:t>质量</w:t>
      </w:r>
      <w:r>
        <w:rPr>
          <w:rFonts w:hint="eastAsia" w:ascii="仿宋" w:hAnsi="仿宋" w:eastAsia="仿宋"/>
          <w:sz w:val="32"/>
          <w:szCs w:val="32"/>
          <w:lang w:eastAsia="zh-CN"/>
        </w:rPr>
        <w:t>、</w:t>
      </w:r>
      <w:r>
        <w:rPr>
          <w:rFonts w:ascii="仿宋" w:hAnsi="仿宋" w:eastAsia="仿宋"/>
          <w:sz w:val="32"/>
          <w:szCs w:val="32"/>
        </w:rPr>
        <w:t>品质下降，由乙方</w:t>
      </w:r>
      <w:r>
        <w:rPr>
          <w:rFonts w:hint="eastAsia" w:ascii="仿宋" w:hAnsi="仿宋" w:eastAsia="仿宋"/>
          <w:sz w:val="32"/>
          <w:szCs w:val="32"/>
          <w:lang w:eastAsia="zh-CN"/>
        </w:rPr>
        <w:t>自行</w:t>
      </w:r>
      <w:r>
        <w:rPr>
          <w:rFonts w:ascii="仿宋" w:hAnsi="仿宋" w:eastAsia="仿宋"/>
          <w:sz w:val="32"/>
          <w:szCs w:val="32"/>
        </w:rPr>
        <w:t>负责。</w:t>
      </w:r>
    </w:p>
    <w:p w14:paraId="4ACAF0C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2、如出库前确需入仓扦取样品，乙方须提前跟甲方进行沟通，以便确定一个集中取样日，甲方不接受临时来人取样的要求。</w:t>
      </w:r>
    </w:p>
    <w:p w14:paraId="02C9CD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甲方有权按照</w:t>
      </w:r>
      <w:r>
        <w:rPr>
          <w:rFonts w:hint="eastAsia" w:ascii="仿宋" w:hAnsi="仿宋" w:eastAsia="仿宋"/>
          <w:sz w:val="32"/>
          <w:szCs w:val="32"/>
          <w:lang w:eastAsia="zh-CN"/>
        </w:rPr>
        <w:t>粮权所在地政府</w:t>
      </w:r>
      <w:r>
        <w:rPr>
          <w:rFonts w:hint="eastAsia" w:ascii="仿宋" w:hAnsi="仿宋" w:eastAsia="仿宋"/>
          <w:sz w:val="32"/>
          <w:szCs w:val="32"/>
        </w:rPr>
        <w:t>调控政策和上级有关部门工作安排，随时安排出库。除紧急动用外，正常储备粮出库，甲方应提前10天通知乙方。</w:t>
      </w:r>
    </w:p>
    <w:p w14:paraId="7955D1A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4、</w:t>
      </w:r>
      <w:r>
        <w:rPr>
          <w:rFonts w:ascii="仿宋" w:hAnsi="仿宋" w:eastAsia="仿宋"/>
          <w:sz w:val="32"/>
          <w:szCs w:val="32"/>
        </w:rPr>
        <w:t>回购价格</w:t>
      </w:r>
      <w:r>
        <w:rPr>
          <w:rFonts w:hint="eastAsia" w:ascii="仿宋" w:hAnsi="仿宋" w:eastAsia="仿宋"/>
          <w:sz w:val="32"/>
          <w:szCs w:val="32"/>
        </w:rPr>
        <w:t>：</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元/吨（根据竞价交易结果确定）</w:t>
      </w:r>
      <w:r>
        <w:rPr>
          <w:rFonts w:ascii="仿宋" w:hAnsi="仿宋" w:eastAsia="仿宋"/>
          <w:sz w:val="32"/>
          <w:szCs w:val="32"/>
        </w:rPr>
        <w:t>。</w:t>
      </w:r>
    </w:p>
    <w:p w14:paraId="18FE072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sz w:val="32"/>
          <w:szCs w:val="32"/>
          <w:lang w:eastAsia="zh-CN"/>
        </w:rPr>
      </w:pPr>
      <w:r>
        <w:rPr>
          <w:rFonts w:hint="eastAsia" w:ascii="仿宋" w:hAnsi="仿宋" w:eastAsia="仿宋"/>
          <w:sz w:val="32"/>
          <w:szCs w:val="32"/>
          <w:lang w:val="en-US" w:eastAsia="zh-CN"/>
        </w:rPr>
        <w:t>5、</w:t>
      </w:r>
      <w:r>
        <w:rPr>
          <w:rFonts w:hint="eastAsia" w:ascii="仿宋" w:hAnsi="仿宋" w:eastAsia="仿宋"/>
          <w:sz w:val="32"/>
          <w:szCs w:val="32"/>
        </w:rPr>
        <w:t>销售结算：采用款到付货</w:t>
      </w:r>
      <w:r>
        <w:rPr>
          <w:rFonts w:hint="eastAsia" w:ascii="仿宋" w:hAnsi="仿宋" w:eastAsia="仿宋"/>
          <w:sz w:val="32"/>
          <w:szCs w:val="32"/>
          <w:lang w:eastAsia="zh-CN"/>
        </w:rPr>
        <w:t>、</w:t>
      </w:r>
      <w:r>
        <w:rPr>
          <w:rFonts w:hint="eastAsia" w:ascii="仿宋" w:hAnsi="仿宋" w:eastAsia="仿宋"/>
          <w:sz w:val="32"/>
          <w:szCs w:val="32"/>
        </w:rPr>
        <w:t>批款批货</w:t>
      </w:r>
      <w:r>
        <w:rPr>
          <w:rFonts w:hint="eastAsia" w:ascii="仿宋" w:hAnsi="仿宋" w:eastAsia="仿宋"/>
          <w:sz w:val="32"/>
          <w:szCs w:val="32"/>
          <w:lang w:eastAsia="zh-CN"/>
        </w:rPr>
        <w:t>的方式</w:t>
      </w:r>
      <w:r>
        <w:rPr>
          <w:rFonts w:hint="eastAsia" w:ascii="仿宋" w:hAnsi="仿宋" w:eastAsia="仿宋"/>
          <w:sz w:val="32"/>
          <w:szCs w:val="32"/>
        </w:rPr>
        <w:t>，货款汇至江苏市场账户，</w:t>
      </w:r>
      <w:r>
        <w:rPr>
          <w:rFonts w:hint="eastAsia" w:ascii="仿宋" w:hAnsi="仿宋" w:eastAsia="仿宋"/>
          <w:sz w:val="32"/>
          <w:szCs w:val="32"/>
          <w:lang w:eastAsia="zh-CN"/>
        </w:rPr>
        <w:t>乙方凭交易市场</w:t>
      </w:r>
      <w:r>
        <w:rPr>
          <w:rFonts w:hint="eastAsia" w:ascii="仿宋" w:hAnsi="仿宋" w:eastAsia="仿宋"/>
          <w:sz w:val="32"/>
          <w:szCs w:val="32"/>
        </w:rPr>
        <w:t>开具</w:t>
      </w:r>
      <w:r>
        <w:rPr>
          <w:rFonts w:hint="eastAsia" w:ascii="仿宋" w:hAnsi="仿宋" w:eastAsia="仿宋"/>
          <w:sz w:val="32"/>
          <w:szCs w:val="32"/>
          <w:lang w:eastAsia="zh-CN"/>
        </w:rPr>
        <w:t>的</w:t>
      </w:r>
      <w:r>
        <w:rPr>
          <w:rFonts w:hint="eastAsia" w:ascii="仿宋" w:hAnsi="仿宋" w:eastAsia="仿宋"/>
          <w:sz w:val="32"/>
          <w:szCs w:val="32"/>
        </w:rPr>
        <w:t>出库单后</w:t>
      </w:r>
      <w:r>
        <w:rPr>
          <w:rFonts w:hint="eastAsia" w:ascii="仿宋" w:hAnsi="仿宋" w:eastAsia="仿宋"/>
          <w:sz w:val="32"/>
          <w:szCs w:val="32"/>
          <w:lang w:eastAsia="zh-CN"/>
        </w:rPr>
        <w:t>按相关规定</w:t>
      </w:r>
      <w:r>
        <w:rPr>
          <w:rFonts w:hint="eastAsia" w:ascii="仿宋" w:hAnsi="仿宋" w:eastAsia="仿宋"/>
          <w:sz w:val="32"/>
          <w:szCs w:val="32"/>
        </w:rPr>
        <w:t>办理出库手续</w:t>
      </w:r>
      <w:r>
        <w:rPr>
          <w:rFonts w:hint="eastAsia" w:ascii="仿宋" w:hAnsi="仿宋" w:eastAsia="仿宋"/>
          <w:sz w:val="32"/>
          <w:szCs w:val="32"/>
          <w:lang w:eastAsia="zh-CN"/>
        </w:rPr>
        <w:t>。</w:t>
      </w:r>
    </w:p>
    <w:p w14:paraId="5014CAF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ascii="仿宋" w:hAnsi="仿宋" w:eastAsia="仿宋"/>
          <w:b/>
          <w:bCs/>
          <w:sz w:val="32"/>
          <w:szCs w:val="32"/>
        </w:rPr>
      </w:pPr>
      <w:r>
        <w:rPr>
          <w:rFonts w:hint="eastAsia" w:ascii="仿宋" w:hAnsi="仿宋" w:eastAsia="仿宋"/>
          <w:b/>
          <w:bCs/>
          <w:sz w:val="32"/>
          <w:szCs w:val="32"/>
          <w:lang w:eastAsia="zh-CN"/>
        </w:rPr>
        <w:t>三</w:t>
      </w:r>
      <w:r>
        <w:rPr>
          <w:rFonts w:hint="eastAsia" w:ascii="仿宋" w:hAnsi="仿宋" w:eastAsia="仿宋"/>
          <w:b/>
          <w:bCs/>
          <w:sz w:val="32"/>
          <w:szCs w:val="32"/>
        </w:rPr>
        <w:t>、合同履约保证金</w:t>
      </w:r>
      <w:r>
        <w:rPr>
          <w:rFonts w:hint="eastAsia" w:ascii="仿宋" w:hAnsi="仿宋" w:eastAsia="仿宋"/>
          <w:b/>
          <w:bCs/>
          <w:sz w:val="32"/>
          <w:szCs w:val="32"/>
          <w:lang w:eastAsia="zh-CN"/>
        </w:rPr>
        <w:t>及清退规则</w:t>
      </w:r>
    </w:p>
    <w:p w14:paraId="476824E1">
      <w:pPr>
        <w:keepNext w:val="0"/>
        <w:keepLines w:val="0"/>
        <w:pageBreakBefore w:val="0"/>
        <w:widowControl/>
        <w:kinsoku/>
        <w:wordWrap/>
        <w:overflowPunct/>
        <w:topLinePunct w:val="0"/>
        <w:autoSpaceDE/>
        <w:autoSpaceDN/>
        <w:bidi w:val="0"/>
        <w:adjustRightInd/>
        <w:snapToGrid/>
        <w:spacing w:line="540" w:lineRule="exact"/>
        <w:ind w:right="210" w:rightChars="100" w:firstLine="640" w:firstLineChars="200"/>
        <w:jc w:val="left"/>
        <w:textAlignment w:val="auto"/>
        <w:rPr>
          <w:rFonts w:hint="default" w:ascii="仿宋" w:hAnsi="仿宋" w:eastAsia="仿宋" w:cs="仿宋"/>
          <w:color w:val="000000"/>
          <w:kern w:val="0"/>
          <w:sz w:val="30"/>
          <w:szCs w:val="30"/>
          <w:lang w:val="en-US" w:eastAsia="zh-CN" w:bidi="ar"/>
        </w:rPr>
      </w:pPr>
      <w:r>
        <w:rPr>
          <w:rFonts w:hint="eastAsia" w:ascii="仿宋" w:hAnsi="仿宋" w:eastAsia="仿宋" w:cs="楷体"/>
          <w:sz w:val="32"/>
          <w:szCs w:val="32"/>
          <w:lang w:val="en-US" w:eastAsia="zh-CN"/>
        </w:rPr>
        <w:t>1、本次购销合作乙方除需向交易市场缴纳的履约保证金外，在入库前还需</w:t>
      </w:r>
      <w:r>
        <w:rPr>
          <w:rFonts w:hint="eastAsia" w:ascii="仿宋" w:hAnsi="仿宋" w:eastAsia="仿宋" w:cs="楷体"/>
          <w:sz w:val="32"/>
          <w:szCs w:val="32"/>
          <w:lang w:eastAsia="zh-CN"/>
        </w:rPr>
        <w:t>按合同回购数量总价款的</w:t>
      </w:r>
      <w:r>
        <w:rPr>
          <w:rFonts w:hint="eastAsia" w:ascii="仿宋" w:hAnsi="仿宋" w:eastAsia="仿宋" w:cs="楷体"/>
          <w:sz w:val="32"/>
          <w:szCs w:val="32"/>
          <w:lang w:val="en-US" w:eastAsia="zh-CN"/>
        </w:rPr>
        <w:t>10%向甲方缴纳合同</w:t>
      </w:r>
      <w:r>
        <w:rPr>
          <w:rFonts w:hint="eastAsia" w:ascii="仿宋" w:hAnsi="仿宋" w:eastAsia="仿宋" w:cs="楷体"/>
          <w:sz w:val="32"/>
          <w:szCs w:val="32"/>
        </w:rPr>
        <w:t>履约保证金</w:t>
      </w:r>
      <w:r>
        <w:rPr>
          <w:rFonts w:hint="eastAsia" w:ascii="仿宋" w:hAnsi="仿宋" w:eastAsia="仿宋" w:cs="楷体"/>
          <w:sz w:val="32"/>
          <w:szCs w:val="32"/>
          <w:lang w:eastAsia="zh-CN"/>
        </w:rPr>
        <w:t>，</w:t>
      </w:r>
      <w:r>
        <w:rPr>
          <w:rFonts w:hint="eastAsia" w:ascii="仿宋" w:hAnsi="仿宋" w:eastAsia="仿宋" w:cs="仿宋"/>
          <w:color w:val="000000"/>
          <w:kern w:val="0"/>
          <w:sz w:val="30"/>
          <w:szCs w:val="30"/>
          <w:lang w:eastAsia="zh-CN" w:bidi="ar"/>
        </w:rPr>
        <w:t>乙方所交的履约保证金在出库完成后，凭双方数量确认单等相关流程，由甲方无息</w:t>
      </w:r>
      <w:r>
        <w:rPr>
          <w:rFonts w:hint="eastAsia" w:ascii="仿宋" w:hAnsi="仿宋" w:eastAsia="仿宋" w:cs="楷体"/>
          <w:sz w:val="32"/>
          <w:szCs w:val="32"/>
          <w:lang w:eastAsia="zh-CN"/>
        </w:rPr>
        <w:t>退至乙方账户（如有违约金则扣除后退回）。当粮食市场价格下跌时，市场价格较乙方已采购数粮食价格跌幅达</w:t>
      </w:r>
      <w:r>
        <w:rPr>
          <w:rFonts w:hint="eastAsia" w:ascii="仿宋" w:hAnsi="仿宋" w:eastAsia="仿宋" w:cs="楷体"/>
          <w:sz w:val="32"/>
          <w:szCs w:val="32"/>
          <w:lang w:val="en-US" w:eastAsia="zh-CN"/>
        </w:rPr>
        <w:t>5</w:t>
      </w:r>
      <w:r>
        <w:rPr>
          <w:rFonts w:hint="eastAsia" w:ascii="仿宋" w:hAnsi="仿宋" w:eastAsia="仿宋" w:cs="楷体"/>
          <w:sz w:val="32"/>
          <w:szCs w:val="32"/>
          <w:lang w:eastAsia="zh-CN"/>
        </w:rPr>
        <w:t>%时，甲方应当向乙方追加履约保证金，以甲方书面通知为准，追加履约保证金金额=乙方回购的粮食总价款*</w:t>
      </w:r>
      <w:r>
        <w:rPr>
          <w:rFonts w:hint="eastAsia" w:ascii="仿宋" w:hAnsi="仿宋" w:eastAsia="仿宋" w:cs="楷体"/>
          <w:sz w:val="32"/>
          <w:szCs w:val="32"/>
          <w:lang w:val="en-US" w:eastAsia="zh-CN"/>
        </w:rPr>
        <w:t>5</w:t>
      </w:r>
      <w:r>
        <w:rPr>
          <w:rFonts w:hint="eastAsia" w:ascii="仿宋" w:hAnsi="仿宋" w:eastAsia="仿宋" w:cs="楷体"/>
          <w:sz w:val="32"/>
          <w:szCs w:val="32"/>
          <w:lang w:eastAsia="zh-CN"/>
        </w:rPr>
        <w:t>%，以此类推。</w:t>
      </w:r>
    </w:p>
    <w:p w14:paraId="404F190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2、交易市场履约保证金：</w:t>
      </w:r>
    </w:p>
    <w:p w14:paraId="7C9A319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楷体"/>
          <w:sz w:val="32"/>
          <w:szCs w:val="32"/>
        </w:rPr>
      </w:pPr>
      <w:r>
        <w:rPr>
          <w:rFonts w:hint="eastAsia" w:ascii="仿宋" w:hAnsi="仿宋" w:eastAsia="仿宋"/>
          <w:sz w:val="32"/>
          <w:szCs w:val="32"/>
          <w:lang w:val="en-US" w:eastAsia="zh-CN"/>
        </w:rPr>
        <w:t>2.1</w:t>
      </w:r>
      <w:r>
        <w:rPr>
          <w:rFonts w:hint="eastAsia" w:ascii="仿宋" w:hAnsi="仿宋" w:eastAsia="仿宋" w:cs="楷体"/>
          <w:sz w:val="32"/>
          <w:szCs w:val="32"/>
        </w:rPr>
        <w:t>采购合同下，买卖双方自主交割，委托方在规定的合同入库期限内按到货进度付款，采购合同交割期截止日以清单为准，采购合同完成率必须</w:t>
      </w:r>
      <w:r>
        <w:rPr>
          <w:rFonts w:hint="eastAsia" w:ascii="仿宋" w:hAnsi="仿宋" w:eastAsia="仿宋" w:cs="楷体"/>
          <w:sz w:val="32"/>
          <w:szCs w:val="32"/>
          <w:lang w:eastAsia="zh-CN"/>
        </w:rPr>
        <w:t>达到甲方要求</w:t>
      </w:r>
      <w:r>
        <w:rPr>
          <w:rFonts w:hint="eastAsia" w:ascii="仿宋" w:hAnsi="仿宋" w:eastAsia="仿宋" w:cs="楷体"/>
          <w:sz w:val="32"/>
          <w:szCs w:val="32"/>
        </w:rPr>
        <w:t>，</w:t>
      </w:r>
      <w:r>
        <w:rPr>
          <w:rFonts w:hint="eastAsia" w:ascii="仿宋" w:hAnsi="仿宋" w:eastAsia="仿宋" w:cs="楷体"/>
          <w:sz w:val="32"/>
          <w:szCs w:val="32"/>
          <w:lang w:eastAsia="zh-CN"/>
        </w:rPr>
        <w:t>乙方</w:t>
      </w:r>
      <w:r>
        <w:rPr>
          <w:rFonts w:hint="eastAsia" w:ascii="仿宋" w:hAnsi="仿宋" w:eastAsia="仿宋" w:cs="楷体"/>
          <w:sz w:val="32"/>
          <w:szCs w:val="32"/>
        </w:rPr>
        <w:t>需提供相应增值税发票</w:t>
      </w:r>
      <w:r>
        <w:rPr>
          <w:rFonts w:hint="eastAsia" w:ascii="仿宋" w:hAnsi="仿宋" w:eastAsia="仿宋" w:cs="楷体"/>
          <w:sz w:val="32"/>
          <w:szCs w:val="32"/>
          <w:lang w:eastAsia="zh-CN"/>
        </w:rPr>
        <w:t>和双</w:t>
      </w:r>
      <w:r>
        <w:rPr>
          <w:rFonts w:hint="eastAsia" w:ascii="仿宋" w:hAnsi="仿宋" w:eastAsia="仿宋" w:cs="楷体"/>
          <w:sz w:val="32"/>
          <w:szCs w:val="32"/>
        </w:rPr>
        <w:t>方</w:t>
      </w:r>
      <w:r>
        <w:rPr>
          <w:rFonts w:hint="eastAsia" w:ascii="仿宋" w:hAnsi="仿宋" w:eastAsia="仿宋" w:cs="楷体"/>
          <w:sz w:val="32"/>
          <w:szCs w:val="32"/>
          <w:lang w:eastAsia="zh-CN"/>
        </w:rPr>
        <w:t>的数量确认单方</w:t>
      </w:r>
      <w:r>
        <w:rPr>
          <w:rFonts w:hint="eastAsia" w:ascii="仿宋" w:hAnsi="仿宋" w:eastAsia="仿宋" w:cs="楷体"/>
          <w:sz w:val="32"/>
          <w:szCs w:val="32"/>
        </w:rPr>
        <w:t>可确认交易完成。双方交收完毕后江苏市场凭双方签订的采购确认单有效文件清退保证金</w:t>
      </w:r>
      <w:r>
        <w:rPr>
          <w:rFonts w:hint="eastAsia" w:ascii="仿宋" w:hAnsi="仿宋" w:eastAsia="仿宋" w:cs="楷体"/>
          <w:sz w:val="32"/>
          <w:szCs w:val="32"/>
          <w:lang w:eastAsia="zh-CN"/>
        </w:rPr>
        <w:t>，如有违约则按约定扣除违约金后退还剩余的采购合同履约保证金</w:t>
      </w:r>
      <w:r>
        <w:rPr>
          <w:rFonts w:hint="eastAsia" w:ascii="仿宋" w:hAnsi="仿宋" w:eastAsia="仿宋" w:cs="楷体"/>
          <w:sz w:val="32"/>
          <w:szCs w:val="32"/>
        </w:rPr>
        <w:t>。</w:t>
      </w:r>
    </w:p>
    <w:p w14:paraId="04EECE0D">
      <w:pPr>
        <w:keepNext w:val="0"/>
        <w:keepLines w:val="0"/>
        <w:pageBreakBefore w:val="0"/>
        <w:widowControl/>
        <w:shd w:val="clear" w:color="auto" w:fill="FFFFFF"/>
        <w:kinsoku/>
        <w:wordWrap/>
        <w:overflowPunct/>
        <w:topLinePunct w:val="0"/>
        <w:autoSpaceDE/>
        <w:autoSpaceDN/>
        <w:bidi w:val="0"/>
        <w:spacing w:line="540" w:lineRule="exact"/>
        <w:ind w:right="-210" w:rightChars="-100" w:firstLine="640" w:firstLineChars="200"/>
        <w:textAlignment w:val="auto"/>
        <w:rPr>
          <w:rFonts w:ascii="仿宋" w:hAnsi="仿宋" w:eastAsia="仿宋" w:cs="楷体"/>
          <w:sz w:val="32"/>
          <w:szCs w:val="32"/>
        </w:rPr>
      </w:pPr>
      <w:r>
        <w:rPr>
          <w:rFonts w:hint="eastAsia" w:ascii="仿宋" w:hAnsi="仿宋" w:eastAsia="仿宋" w:cs="楷体"/>
          <w:sz w:val="32"/>
          <w:szCs w:val="32"/>
          <w:lang w:val="en-US" w:eastAsia="zh-CN"/>
        </w:rPr>
        <w:t>2.2</w:t>
      </w:r>
      <w:r>
        <w:rPr>
          <w:rFonts w:hint="eastAsia" w:ascii="仿宋" w:hAnsi="仿宋" w:eastAsia="仿宋" w:cs="楷体"/>
          <w:sz w:val="32"/>
          <w:szCs w:val="32"/>
        </w:rPr>
        <w:t>销售合</w:t>
      </w:r>
      <w:r>
        <w:rPr>
          <w:rFonts w:ascii="仿宋" w:hAnsi="仿宋" w:eastAsia="仿宋" w:cs="楷体"/>
          <w:sz w:val="32"/>
          <w:szCs w:val="32"/>
        </w:rPr>
        <w:t>同项下，在合同交割期内，</w:t>
      </w:r>
      <w:r>
        <w:rPr>
          <w:rFonts w:hint="eastAsia" w:ascii="仿宋" w:hAnsi="仿宋" w:eastAsia="仿宋" w:cs="楷体"/>
          <w:sz w:val="32"/>
          <w:szCs w:val="32"/>
          <w:lang w:eastAsia="zh-CN"/>
        </w:rPr>
        <w:t>乙</w:t>
      </w:r>
      <w:r>
        <w:rPr>
          <w:rFonts w:ascii="仿宋" w:hAnsi="仿宋" w:eastAsia="仿宋" w:cs="楷体"/>
          <w:sz w:val="32"/>
          <w:szCs w:val="32"/>
        </w:rPr>
        <w:t>方需将货款汇至江苏市场账户（与</w:t>
      </w:r>
      <w:r>
        <w:rPr>
          <w:rFonts w:hint="eastAsia" w:ascii="仿宋" w:hAnsi="仿宋" w:eastAsia="仿宋" w:cs="楷体"/>
          <w:sz w:val="32"/>
          <w:szCs w:val="32"/>
          <w:lang w:eastAsia="zh-CN"/>
        </w:rPr>
        <w:t>履约</w:t>
      </w:r>
      <w:r>
        <w:rPr>
          <w:rFonts w:ascii="仿宋" w:hAnsi="仿宋" w:eastAsia="仿宋" w:cs="楷体"/>
          <w:sz w:val="32"/>
          <w:szCs w:val="32"/>
        </w:rPr>
        <w:t>保证金账户一致）并在系统申请开具出库通知单，凭市场出库单及身份证明到</w:t>
      </w:r>
      <w:r>
        <w:rPr>
          <w:rFonts w:hint="eastAsia" w:ascii="仿宋" w:hAnsi="仿宋" w:eastAsia="仿宋" w:cs="楷体"/>
          <w:sz w:val="32"/>
          <w:szCs w:val="32"/>
          <w:lang w:eastAsia="zh-CN"/>
        </w:rPr>
        <w:t>甲</w:t>
      </w:r>
      <w:r>
        <w:rPr>
          <w:rFonts w:ascii="仿宋" w:hAnsi="仿宋" w:eastAsia="仿宋" w:cs="楷体"/>
          <w:sz w:val="32"/>
          <w:szCs w:val="32"/>
        </w:rPr>
        <w:t>方库点提货。销售粮食交收完毕后，</w:t>
      </w:r>
      <w:r>
        <w:rPr>
          <w:rFonts w:hint="eastAsia" w:ascii="仿宋" w:hAnsi="仿宋" w:eastAsia="仿宋" w:cs="楷体"/>
          <w:sz w:val="32"/>
          <w:szCs w:val="32"/>
          <w:lang w:eastAsia="zh-CN"/>
        </w:rPr>
        <w:t>甲乙</w:t>
      </w:r>
      <w:r>
        <w:rPr>
          <w:rFonts w:ascii="仿宋" w:hAnsi="仿宋" w:eastAsia="仿宋" w:cs="楷体"/>
          <w:sz w:val="32"/>
          <w:szCs w:val="32"/>
        </w:rPr>
        <w:t>双方在系统签订“验收确认单”后，江苏市场退还</w:t>
      </w:r>
      <w:r>
        <w:rPr>
          <w:rFonts w:hint="eastAsia" w:ascii="仿宋" w:hAnsi="仿宋" w:eastAsia="仿宋" w:cs="楷体"/>
          <w:sz w:val="32"/>
          <w:szCs w:val="32"/>
          <w:lang w:eastAsia="zh-CN"/>
        </w:rPr>
        <w:t>乙方</w:t>
      </w:r>
      <w:r>
        <w:rPr>
          <w:rFonts w:ascii="仿宋" w:hAnsi="仿宋" w:eastAsia="仿宋" w:cs="楷体"/>
          <w:sz w:val="32"/>
          <w:szCs w:val="32"/>
        </w:rPr>
        <w:t>扣除手续费</w:t>
      </w:r>
      <w:r>
        <w:rPr>
          <w:rFonts w:hint="eastAsia" w:ascii="仿宋" w:hAnsi="仿宋" w:eastAsia="仿宋" w:cs="楷体"/>
          <w:sz w:val="32"/>
          <w:szCs w:val="32"/>
          <w:lang w:eastAsia="zh-CN"/>
        </w:rPr>
        <w:t>及其他违约金</w:t>
      </w:r>
      <w:r>
        <w:rPr>
          <w:rFonts w:ascii="仿宋" w:hAnsi="仿宋" w:eastAsia="仿宋" w:cs="楷体"/>
          <w:sz w:val="32"/>
          <w:szCs w:val="32"/>
        </w:rPr>
        <w:t>部分保证金（保证金不冲抵货款，交割完毕后一次性</w:t>
      </w:r>
      <w:r>
        <w:rPr>
          <w:rFonts w:hint="eastAsia" w:ascii="仿宋" w:hAnsi="仿宋" w:eastAsia="仿宋" w:cs="楷体"/>
          <w:sz w:val="32"/>
          <w:szCs w:val="32"/>
          <w:lang w:eastAsia="zh-CN"/>
        </w:rPr>
        <w:t>无息</w:t>
      </w:r>
      <w:r>
        <w:rPr>
          <w:rFonts w:ascii="仿宋" w:hAnsi="仿宋" w:eastAsia="仿宋" w:cs="楷体"/>
          <w:sz w:val="32"/>
          <w:szCs w:val="32"/>
        </w:rPr>
        <w:t>清退）。</w:t>
      </w:r>
    </w:p>
    <w:p w14:paraId="51D3E91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eastAsia="zh-CN"/>
        </w:rPr>
        <w:t>四</w:t>
      </w:r>
      <w:r>
        <w:rPr>
          <w:rFonts w:ascii="仿宋" w:hAnsi="仿宋" w:eastAsia="仿宋"/>
          <w:b/>
          <w:bCs/>
          <w:sz w:val="32"/>
          <w:szCs w:val="32"/>
        </w:rPr>
        <w:t>、进出库费用</w:t>
      </w:r>
    </w:p>
    <w:p w14:paraId="0A0F299B">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 w:hAnsi="仿宋" w:eastAsia="仿宋"/>
          <w:sz w:val="32"/>
          <w:szCs w:val="32"/>
        </w:rPr>
      </w:pPr>
      <w:r>
        <w:rPr>
          <w:rFonts w:hint="eastAsia" w:ascii="仿宋" w:hAnsi="仿宋" w:eastAsia="仿宋" w:cs="仿宋"/>
          <w:b w:val="0"/>
          <w:bCs w:val="0"/>
          <w:color w:val="000000"/>
          <w:kern w:val="0"/>
          <w:sz w:val="30"/>
          <w:szCs w:val="30"/>
          <w:lang w:eastAsia="zh-CN" w:bidi="ar"/>
        </w:rPr>
        <w:t>提货（交货）地点在盐城市瑞丰谷物有限公司自卸车（船）板价，如遇半挂车及其需集装箱装运，涉及额外费用由乙方自行承担。其运输由乙方自行负责，与甲方无关。</w:t>
      </w:r>
    </w:p>
    <w:p w14:paraId="126BBB91">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eastAsia="zh-CN"/>
        </w:rPr>
        <w:t>五</w:t>
      </w:r>
      <w:r>
        <w:rPr>
          <w:rFonts w:ascii="仿宋" w:hAnsi="仿宋" w:eastAsia="仿宋"/>
          <w:b/>
          <w:bCs/>
          <w:sz w:val="32"/>
          <w:szCs w:val="32"/>
        </w:rPr>
        <w:t>、其他事项</w:t>
      </w:r>
    </w:p>
    <w:p w14:paraId="257975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ascii="仿宋" w:hAnsi="仿宋" w:eastAsia="仿宋"/>
          <w:sz w:val="32"/>
          <w:szCs w:val="32"/>
        </w:rPr>
        <w:t xml:space="preserve"> 1、</w:t>
      </w:r>
      <w:r>
        <w:rPr>
          <w:rFonts w:hint="eastAsia" w:ascii="仿宋" w:hAnsi="仿宋" w:eastAsia="仿宋" w:cs="楷体"/>
          <w:sz w:val="32"/>
          <w:szCs w:val="32"/>
          <w:u w:val="single"/>
        </w:rPr>
        <w:t>本次交易</w:t>
      </w:r>
      <w:r>
        <w:rPr>
          <w:rFonts w:hint="eastAsia" w:ascii="仿宋" w:hAnsi="仿宋" w:eastAsia="仿宋" w:cs="楷体"/>
          <w:sz w:val="32"/>
          <w:szCs w:val="32"/>
          <w:u w:val="single"/>
          <w:lang w:eastAsia="zh-CN"/>
        </w:rPr>
        <w:t>的</w:t>
      </w:r>
      <w:r>
        <w:rPr>
          <w:rFonts w:hint="eastAsia" w:ascii="仿宋" w:hAnsi="仿宋" w:eastAsia="仿宋" w:cs="楷体"/>
          <w:sz w:val="32"/>
          <w:szCs w:val="32"/>
          <w:u w:val="single"/>
        </w:rPr>
        <w:t>粮食</w:t>
      </w:r>
      <w:r>
        <w:rPr>
          <w:rFonts w:hint="eastAsia" w:ascii="仿宋" w:hAnsi="仿宋" w:eastAsia="仿宋" w:cs="楷体"/>
          <w:sz w:val="32"/>
          <w:szCs w:val="32"/>
          <w:u w:val="single"/>
          <w:lang w:eastAsia="zh-CN"/>
        </w:rPr>
        <w:t>为</w:t>
      </w:r>
      <w:r>
        <w:rPr>
          <w:rFonts w:hint="eastAsia" w:ascii="仿宋" w:hAnsi="仿宋" w:eastAsia="仿宋" w:cs="楷体"/>
          <w:sz w:val="32"/>
          <w:szCs w:val="32"/>
          <w:u w:val="single"/>
        </w:rPr>
        <w:t>储备粮，双向交易中的销售合同需在本级储备粮轮出批复后才生效。</w:t>
      </w:r>
      <w:r>
        <w:rPr>
          <w:rFonts w:ascii="仿宋" w:hAnsi="仿宋" w:eastAsia="仿宋"/>
          <w:sz w:val="32"/>
          <w:szCs w:val="32"/>
        </w:rPr>
        <w:t>如遇政策调控，甲乙双方应无条件服从政府调控需要，互不承担违约责任。甲方按上级制定的调拨价格扣除相关税费后全额与乙方进行结算。</w:t>
      </w:r>
    </w:p>
    <w:p w14:paraId="03D7ECE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ascii="仿宋" w:hAnsi="仿宋" w:eastAsia="仿宋"/>
          <w:sz w:val="32"/>
          <w:szCs w:val="32"/>
        </w:rPr>
        <w:t xml:space="preserve">2、粮食入库后由甲方保管，并确保保管期间的入库粮食数量真实、质量安全。储存期间需符合地方储备粮管理规定，入库完毕后双方共同确认数量和质量。 </w:t>
      </w:r>
    </w:p>
    <w:p w14:paraId="3B1DD6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w:t>
      </w:r>
      <w:r>
        <w:rPr>
          <w:rFonts w:hint="eastAsia" w:ascii="仿宋" w:hAnsi="仿宋" w:eastAsia="仿宋"/>
          <w:sz w:val="32"/>
          <w:szCs w:val="32"/>
          <w:lang w:eastAsia="zh-CN"/>
        </w:rPr>
        <w:t>过磅时乙方</w:t>
      </w:r>
      <w:r>
        <w:rPr>
          <w:rFonts w:hint="default" w:ascii="仿宋" w:hAnsi="仿宋" w:eastAsia="仿宋"/>
          <w:sz w:val="32"/>
          <w:szCs w:val="32"/>
          <w:lang w:eastAsia="zh-CN"/>
        </w:rPr>
        <w:t>如有数量异议应</w:t>
      </w:r>
      <w:r>
        <w:rPr>
          <w:rFonts w:hint="eastAsia" w:ascii="仿宋" w:hAnsi="仿宋" w:eastAsia="仿宋"/>
          <w:sz w:val="32"/>
          <w:szCs w:val="32"/>
          <w:lang w:eastAsia="zh-CN"/>
        </w:rPr>
        <w:t>及时</w:t>
      </w:r>
      <w:r>
        <w:rPr>
          <w:rFonts w:hint="default" w:ascii="仿宋" w:hAnsi="仿宋" w:eastAsia="仿宋"/>
          <w:sz w:val="32"/>
          <w:szCs w:val="32"/>
          <w:lang w:eastAsia="zh-CN"/>
        </w:rPr>
        <w:t>提出</w:t>
      </w:r>
      <w:r>
        <w:rPr>
          <w:rFonts w:hint="eastAsia" w:ascii="仿宋" w:hAnsi="仿宋" w:eastAsia="仿宋"/>
          <w:sz w:val="32"/>
          <w:szCs w:val="32"/>
          <w:lang w:eastAsia="zh-CN"/>
        </w:rPr>
        <w:t>，事后如果提异议，甲方概不采纳，如涉及相关费用的均由乙方承担。</w:t>
      </w:r>
    </w:p>
    <w:p w14:paraId="229F0F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4</w:t>
      </w:r>
      <w:r>
        <w:rPr>
          <w:rFonts w:ascii="仿宋" w:hAnsi="仿宋" w:eastAsia="仿宋"/>
          <w:sz w:val="32"/>
          <w:szCs w:val="32"/>
        </w:rPr>
        <w:t>、</w:t>
      </w:r>
      <w:r>
        <w:rPr>
          <w:rFonts w:hint="eastAsia" w:ascii="仿宋" w:hAnsi="仿宋" w:eastAsia="仿宋"/>
          <w:sz w:val="32"/>
          <w:szCs w:val="32"/>
        </w:rPr>
        <w:t>保管过程中发生的合理损耗由乙方承担。正常损耗为水分损耗加自然损耗（自然损耗：储存半年以内的，损耗率不超过0.1%，半年以上一年以内的不超过0.15%，一年以上的不超过0.2%；），超出约定损耗由甲方自行负担；不可抗拒的损失，甲方应及时上报，经相关部门处理结案后由相关部门承担。</w:t>
      </w:r>
    </w:p>
    <w:p w14:paraId="1DCAFBA4">
      <w:pPr>
        <w:keepNext w:val="0"/>
        <w:keepLines w:val="0"/>
        <w:pageBreakBefore w:val="0"/>
        <w:widowControl w:val="0"/>
        <w:tabs>
          <w:tab w:val="left" w:pos="690"/>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w:t>
      </w:r>
      <w:r>
        <w:rPr>
          <w:rFonts w:hint="eastAsia" w:ascii="仿宋" w:hAnsi="仿宋" w:eastAsia="仿宋"/>
          <w:sz w:val="32"/>
          <w:szCs w:val="32"/>
          <w:u w:val="single"/>
        </w:rPr>
        <w:t>乙方如</w:t>
      </w:r>
      <w:r>
        <w:rPr>
          <w:rFonts w:hint="eastAsia" w:ascii="仿宋" w:hAnsi="仿宋" w:eastAsia="仿宋"/>
          <w:sz w:val="32"/>
          <w:szCs w:val="32"/>
          <w:u w:val="single"/>
          <w:lang w:eastAsia="zh-CN"/>
        </w:rPr>
        <w:t>存在</w:t>
      </w:r>
      <w:r>
        <w:rPr>
          <w:rFonts w:hint="eastAsia" w:ascii="仿宋" w:hAnsi="仿宋" w:eastAsia="仿宋"/>
          <w:sz w:val="32"/>
          <w:szCs w:val="32"/>
          <w:u w:val="single"/>
        </w:rPr>
        <w:t>委托第三方代为送货至甲方库区，必须向甲方出具加盖乙方公章的书面送货指示</w:t>
      </w:r>
      <w:r>
        <w:rPr>
          <w:rFonts w:hint="eastAsia" w:ascii="仿宋" w:hAnsi="仿宋" w:eastAsia="仿宋"/>
          <w:sz w:val="32"/>
          <w:szCs w:val="32"/>
          <w:u w:val="single"/>
          <w:lang w:eastAsia="zh-CN"/>
        </w:rPr>
        <w:t>。</w:t>
      </w:r>
      <w:r>
        <w:rPr>
          <w:rFonts w:hint="eastAsia" w:ascii="仿宋" w:hAnsi="仿宋" w:eastAsia="仿宋"/>
          <w:sz w:val="32"/>
          <w:szCs w:val="32"/>
          <w:u w:val="single"/>
        </w:rPr>
        <w:t>甲方仅向乙方结算付款</w:t>
      </w:r>
      <w:r>
        <w:rPr>
          <w:rFonts w:hint="eastAsia" w:ascii="仿宋" w:hAnsi="仿宋" w:eastAsia="仿宋"/>
          <w:sz w:val="32"/>
          <w:szCs w:val="32"/>
          <w:u w:val="single"/>
          <w:lang w:eastAsia="zh-CN"/>
        </w:rPr>
        <w:t>，</w:t>
      </w:r>
      <w:r>
        <w:rPr>
          <w:rFonts w:hint="eastAsia" w:ascii="仿宋" w:hAnsi="仿宋" w:eastAsia="仿宋"/>
          <w:sz w:val="32"/>
          <w:szCs w:val="32"/>
          <w:u w:val="single"/>
        </w:rPr>
        <w:t>乙方与送货第三方之间的债权债务、劳资纠纷等全部由乙方自行负责</w:t>
      </w:r>
      <w:r>
        <w:rPr>
          <w:rFonts w:hint="eastAsia" w:ascii="仿宋" w:hAnsi="仿宋" w:eastAsia="仿宋"/>
          <w:sz w:val="32"/>
          <w:szCs w:val="32"/>
          <w:u w:val="single"/>
          <w:lang w:eastAsia="zh-CN"/>
        </w:rPr>
        <w:t>。</w:t>
      </w:r>
      <w:r>
        <w:rPr>
          <w:rFonts w:hint="eastAsia" w:ascii="仿宋" w:hAnsi="仿宋" w:eastAsia="仿宋"/>
          <w:sz w:val="32"/>
          <w:szCs w:val="32"/>
        </w:rPr>
        <w:t>如因乙方拖欠第三方款项，导致第三方向甲方主张货款、干扰甲方库区正常经营，乙方应赔偿甲方因此产生的全部损失，甲方有权在</w:t>
      </w:r>
      <w:r>
        <w:rPr>
          <w:rFonts w:hint="eastAsia" w:ascii="仿宋" w:hAnsi="仿宋" w:eastAsia="仿宋"/>
          <w:sz w:val="32"/>
          <w:szCs w:val="32"/>
          <w:lang w:eastAsia="zh-CN"/>
        </w:rPr>
        <w:t>履约保证金中</w:t>
      </w:r>
      <w:r>
        <w:rPr>
          <w:rFonts w:hint="eastAsia" w:ascii="仿宋" w:hAnsi="仿宋" w:eastAsia="仿宋"/>
          <w:sz w:val="32"/>
          <w:szCs w:val="32"/>
        </w:rPr>
        <w:t>直接</w:t>
      </w:r>
      <w:r>
        <w:rPr>
          <w:rFonts w:hint="eastAsia" w:ascii="仿宋" w:hAnsi="仿宋" w:eastAsia="仿宋"/>
          <w:sz w:val="32"/>
          <w:szCs w:val="32"/>
          <w:lang w:eastAsia="zh-CN"/>
        </w:rPr>
        <w:t>扣除</w:t>
      </w:r>
      <w:r>
        <w:rPr>
          <w:rFonts w:hint="eastAsia" w:ascii="仿宋" w:hAnsi="仿宋" w:eastAsia="仿宋"/>
          <w:sz w:val="32"/>
          <w:szCs w:val="32"/>
        </w:rPr>
        <w:t>。</w:t>
      </w:r>
    </w:p>
    <w:p w14:paraId="3B3BB345">
      <w:pPr>
        <w:keepNext w:val="0"/>
        <w:keepLines w:val="0"/>
        <w:pageBreakBefore w:val="0"/>
        <w:widowControl w:val="0"/>
        <w:tabs>
          <w:tab w:val="left" w:pos="690"/>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6、涉及储备粮业务的各项补贴与乙方无关。</w:t>
      </w:r>
    </w:p>
    <w:p w14:paraId="17BACD9E">
      <w:pPr>
        <w:keepNext w:val="0"/>
        <w:keepLines w:val="0"/>
        <w:pageBreakBefore w:val="0"/>
        <w:widowControl w:val="0"/>
        <w:tabs>
          <w:tab w:val="left" w:pos="690"/>
        </w:tabs>
        <w:kinsoku/>
        <w:wordWrap/>
        <w:overflowPunct/>
        <w:topLinePunct w:val="0"/>
        <w:autoSpaceDE/>
        <w:autoSpaceDN/>
        <w:bidi w:val="0"/>
        <w:adjustRightInd/>
        <w:snapToGrid/>
        <w:spacing w:line="54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eastAsia="zh-CN"/>
        </w:rPr>
        <w:t>六</w:t>
      </w:r>
      <w:r>
        <w:rPr>
          <w:rFonts w:ascii="仿宋" w:hAnsi="仿宋" w:eastAsia="仿宋"/>
          <w:b/>
          <w:bCs/>
          <w:sz w:val="32"/>
          <w:szCs w:val="32"/>
        </w:rPr>
        <w:t xml:space="preserve">、违约责任 </w:t>
      </w:r>
    </w:p>
    <w:p w14:paraId="5442B842">
      <w:pPr>
        <w:keepNext w:val="0"/>
        <w:keepLines w:val="0"/>
        <w:pageBreakBefore w:val="0"/>
        <w:widowControl w:val="0"/>
        <w:kinsoku/>
        <w:wordWrap/>
        <w:overflowPunct/>
        <w:topLinePunct w:val="0"/>
        <w:autoSpaceDE/>
        <w:autoSpaceDN/>
        <w:bidi w:val="0"/>
        <w:adjustRightInd/>
        <w:snapToGrid/>
        <w:spacing w:line="540" w:lineRule="exact"/>
        <w:ind w:right="210" w:rightChars="100" w:firstLine="640" w:firstLineChars="200"/>
        <w:textAlignment w:val="auto"/>
        <w:rPr>
          <w:rFonts w:hint="eastAsia" w:ascii="仿宋" w:hAnsi="仿宋" w:eastAsia="仿宋" w:cs="仿宋"/>
          <w:b w:val="0"/>
          <w:bCs w:val="0"/>
          <w:color w:val="000000"/>
          <w:kern w:val="0"/>
          <w:sz w:val="32"/>
          <w:szCs w:val="32"/>
          <w:lang w:eastAsia="zh-CN" w:bidi="ar"/>
        </w:rPr>
      </w:pP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cs="仿宋"/>
          <w:b w:val="0"/>
          <w:bCs w:val="0"/>
          <w:color w:val="000000"/>
          <w:kern w:val="0"/>
          <w:sz w:val="32"/>
          <w:szCs w:val="32"/>
          <w:lang w:val="en-US" w:eastAsia="zh-CN" w:bidi="ar"/>
        </w:rPr>
        <w:t>甲方视乙方入库进度，如有需要</w:t>
      </w:r>
      <w:r>
        <w:rPr>
          <w:rFonts w:hint="eastAsia" w:ascii="仿宋" w:hAnsi="仿宋" w:eastAsia="仿宋" w:cs="仿宋"/>
          <w:b w:val="0"/>
          <w:bCs w:val="0"/>
          <w:color w:val="000000"/>
          <w:kern w:val="0"/>
          <w:sz w:val="32"/>
          <w:szCs w:val="32"/>
          <w:lang w:eastAsia="zh-CN" w:bidi="ar"/>
        </w:rPr>
        <w:t>在截止时间五日前向乙方发书面催促函，接到甲方催促函后，乙方须做出书面情况说明和承诺书，经甲方同意进行后顺延，相关要求根据双方的补充协议约定执行；在接到甲方催促函一日内，既不调整入库进度，也不做出书面承诺，且无法协商沟通的情况下，甲方视乙方自动放弃本合同，</w:t>
      </w:r>
      <w:r>
        <w:rPr>
          <w:rFonts w:hint="eastAsia" w:ascii="仿宋" w:hAnsi="仿宋" w:eastAsia="仿宋"/>
          <w:sz w:val="32"/>
          <w:szCs w:val="32"/>
          <w:lang w:eastAsia="zh-CN"/>
        </w:rPr>
        <w:t>在扣除乙方履约保证金的同时</w:t>
      </w:r>
      <w:r>
        <w:rPr>
          <w:rFonts w:hint="eastAsia" w:ascii="仿宋" w:hAnsi="仿宋" w:eastAsia="仿宋" w:cs="仿宋"/>
          <w:b w:val="0"/>
          <w:bCs w:val="0"/>
          <w:color w:val="000000"/>
          <w:kern w:val="0"/>
          <w:sz w:val="32"/>
          <w:szCs w:val="32"/>
          <w:lang w:eastAsia="zh-CN" w:bidi="ar"/>
        </w:rPr>
        <w:t>由甲方另行负责轮入，甲方有向乙方追讨轮入价格高于合同采购价价差的权利。</w:t>
      </w:r>
    </w:p>
    <w:p w14:paraId="6C8370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、若乙方</w:t>
      </w:r>
      <w:r>
        <w:rPr>
          <w:rFonts w:hint="eastAsia" w:ascii="仿宋" w:hAnsi="仿宋" w:eastAsia="仿宋"/>
          <w:sz w:val="32"/>
          <w:szCs w:val="32"/>
          <w:lang w:eastAsia="zh-CN"/>
        </w:rPr>
        <w:t>已开仓出粮但</w:t>
      </w:r>
      <w:r>
        <w:rPr>
          <w:rFonts w:hint="eastAsia" w:ascii="仿宋" w:hAnsi="仿宋" w:eastAsia="仿宋"/>
          <w:sz w:val="32"/>
          <w:szCs w:val="32"/>
        </w:rPr>
        <w:t>未能</w:t>
      </w:r>
      <w:r>
        <w:rPr>
          <w:rFonts w:hint="eastAsia" w:ascii="仿宋" w:hAnsi="仿宋" w:eastAsia="仿宋"/>
          <w:sz w:val="32"/>
          <w:szCs w:val="32"/>
          <w:lang w:eastAsia="zh-CN"/>
        </w:rPr>
        <w:t>在合同约定</w:t>
      </w:r>
      <w:r>
        <w:rPr>
          <w:rFonts w:hint="eastAsia" w:ascii="仿宋" w:hAnsi="仿宋" w:eastAsia="仿宋"/>
          <w:sz w:val="32"/>
          <w:szCs w:val="32"/>
        </w:rPr>
        <w:t>的时间内</w:t>
      </w:r>
      <w:r>
        <w:rPr>
          <w:rFonts w:hint="eastAsia" w:ascii="仿宋" w:hAnsi="仿宋" w:eastAsia="仿宋"/>
          <w:sz w:val="32"/>
          <w:szCs w:val="32"/>
          <w:lang w:eastAsia="zh-CN"/>
        </w:rPr>
        <w:t>完成</w:t>
      </w:r>
      <w:r>
        <w:rPr>
          <w:rFonts w:hint="eastAsia" w:ascii="仿宋" w:hAnsi="仿宋" w:eastAsia="仿宋"/>
          <w:sz w:val="32"/>
          <w:szCs w:val="32"/>
        </w:rPr>
        <w:t>出库</w:t>
      </w:r>
      <w:r>
        <w:rPr>
          <w:rFonts w:hint="eastAsia" w:ascii="仿宋" w:hAnsi="仿宋" w:eastAsia="仿宋"/>
          <w:sz w:val="32"/>
          <w:szCs w:val="32"/>
          <w:lang w:eastAsia="zh-CN"/>
        </w:rPr>
        <w:t>，在做出书面情况说明和承诺书，</w:t>
      </w:r>
      <w:r>
        <w:rPr>
          <w:rFonts w:hint="eastAsia" w:ascii="仿宋" w:hAnsi="仿宋" w:eastAsia="仿宋" w:cs="仿宋"/>
          <w:b w:val="0"/>
          <w:bCs w:val="0"/>
          <w:color w:val="000000"/>
          <w:kern w:val="0"/>
          <w:sz w:val="32"/>
          <w:szCs w:val="32"/>
          <w:lang w:eastAsia="zh-CN" w:bidi="ar"/>
        </w:rPr>
        <w:t>经甲方同意进行顺延，顺延期内</w:t>
      </w:r>
      <w:r>
        <w:rPr>
          <w:rFonts w:ascii="仿宋" w:hAnsi="仿宋" w:eastAsia="仿宋"/>
          <w:sz w:val="32"/>
          <w:szCs w:val="32"/>
        </w:rPr>
        <w:t>未提数量</w:t>
      </w:r>
      <w:r>
        <w:rPr>
          <w:rFonts w:hint="eastAsia" w:ascii="仿宋" w:hAnsi="仿宋" w:eastAsia="仿宋"/>
          <w:sz w:val="32"/>
          <w:szCs w:val="32"/>
          <w:highlight w:val="none"/>
        </w:rPr>
        <w:t>按</w:t>
      </w:r>
      <w:r>
        <w:rPr>
          <w:rFonts w:hint="eastAsia" w:ascii="仿宋" w:hAnsi="仿宋" w:eastAsia="仿宋"/>
          <w:sz w:val="32"/>
          <w:szCs w:val="32"/>
          <w:highlight w:val="none"/>
          <w:lang w:val="en-US" w:eastAsia="zh-CN"/>
        </w:rPr>
        <w:t>0.5</w:t>
      </w:r>
      <w:r>
        <w:rPr>
          <w:rFonts w:hint="eastAsia" w:ascii="仿宋" w:hAnsi="仿宋" w:eastAsia="仿宋"/>
          <w:sz w:val="32"/>
          <w:szCs w:val="32"/>
          <w:highlight w:val="none"/>
        </w:rPr>
        <w:t>元/吨/天扣除履约保证金</w:t>
      </w:r>
      <w:r>
        <w:rPr>
          <w:rFonts w:hint="eastAsia" w:ascii="仿宋" w:hAnsi="仿宋" w:eastAsia="仿宋"/>
          <w:sz w:val="32"/>
          <w:szCs w:val="32"/>
          <w:highlight w:val="none"/>
          <w:lang w:eastAsia="zh-CN"/>
        </w:rPr>
        <w:t>；</w:t>
      </w:r>
      <w:r>
        <w:rPr>
          <w:rFonts w:hint="eastAsia" w:ascii="仿宋" w:hAnsi="仿宋" w:eastAsia="仿宋"/>
          <w:sz w:val="32"/>
          <w:szCs w:val="32"/>
        </w:rPr>
        <w:t>既不安排出库也不做出书面承诺</w:t>
      </w:r>
      <w:r>
        <w:rPr>
          <w:rFonts w:hint="eastAsia" w:ascii="仿宋" w:hAnsi="仿宋" w:eastAsia="仿宋"/>
          <w:sz w:val="32"/>
          <w:szCs w:val="32"/>
          <w:lang w:eastAsia="zh-CN"/>
        </w:rPr>
        <w:t>，且无法协商沟通的情况下，</w:t>
      </w:r>
      <w:r>
        <w:rPr>
          <w:rFonts w:hint="eastAsia" w:ascii="仿宋" w:hAnsi="仿宋" w:eastAsia="仿宋"/>
          <w:sz w:val="32"/>
          <w:szCs w:val="32"/>
        </w:rPr>
        <w:t>甲方视乙方自动放弃本合同，</w:t>
      </w:r>
      <w:r>
        <w:rPr>
          <w:rFonts w:hint="eastAsia" w:ascii="仿宋" w:hAnsi="仿宋" w:eastAsia="仿宋"/>
          <w:sz w:val="32"/>
          <w:szCs w:val="32"/>
          <w:lang w:eastAsia="zh-CN"/>
        </w:rPr>
        <w:t>在扣除乙方履约保证金的同时</w:t>
      </w:r>
      <w:r>
        <w:rPr>
          <w:rFonts w:ascii="仿宋" w:hAnsi="仿宋" w:eastAsia="仿宋"/>
          <w:sz w:val="32"/>
          <w:szCs w:val="32"/>
        </w:rPr>
        <w:t>未提数量甲方不再按回购价格销售给乙方，而由甲方另行销售，货款用于偿还甲方本金及因乙方违约造成的损失，不足部分甲方</w:t>
      </w:r>
      <w:r>
        <w:rPr>
          <w:rFonts w:hint="eastAsia" w:ascii="仿宋" w:hAnsi="仿宋" w:eastAsia="仿宋"/>
          <w:sz w:val="32"/>
          <w:szCs w:val="32"/>
          <w:lang w:eastAsia="zh-CN"/>
        </w:rPr>
        <w:t>有</w:t>
      </w:r>
      <w:r>
        <w:rPr>
          <w:rFonts w:ascii="仿宋" w:hAnsi="仿宋" w:eastAsia="仿宋"/>
          <w:sz w:val="32"/>
          <w:szCs w:val="32"/>
        </w:rPr>
        <w:t>向乙方追讨补足价差的权利。</w:t>
      </w:r>
    </w:p>
    <w:p w14:paraId="174FF7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cs="仿宋"/>
          <w:color w:val="000000"/>
          <w:kern w:val="0"/>
          <w:sz w:val="30"/>
          <w:szCs w:val="30"/>
          <w:lang w:eastAsia="zh-CN" w:bidi="ar"/>
        </w:rPr>
        <w:t>如乙方未在甲方书面通知期限内支付履约保证金(追加履约保证金)至甲方账户，甲方有权依据市场价格自行销售，</w:t>
      </w:r>
      <w:r>
        <w:rPr>
          <w:rFonts w:ascii="仿宋" w:hAnsi="仿宋" w:eastAsia="仿宋"/>
          <w:sz w:val="32"/>
          <w:szCs w:val="32"/>
        </w:rPr>
        <w:t>货款用于偿还甲方本金及因乙方违约造成的损失，不足部分甲方</w:t>
      </w:r>
      <w:r>
        <w:rPr>
          <w:rFonts w:hint="eastAsia" w:ascii="仿宋" w:hAnsi="仿宋" w:eastAsia="仿宋"/>
          <w:sz w:val="32"/>
          <w:szCs w:val="32"/>
          <w:lang w:eastAsia="zh-CN"/>
        </w:rPr>
        <w:t>有</w:t>
      </w:r>
      <w:r>
        <w:rPr>
          <w:rFonts w:ascii="仿宋" w:hAnsi="仿宋" w:eastAsia="仿宋"/>
          <w:sz w:val="32"/>
          <w:szCs w:val="32"/>
        </w:rPr>
        <w:t>向乙方追讨补足价差的权利。</w:t>
      </w:r>
    </w:p>
    <w:p w14:paraId="25CC3D0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eastAsia="zh-CN"/>
        </w:rPr>
        <w:t>七</w:t>
      </w:r>
      <w:r>
        <w:rPr>
          <w:rFonts w:ascii="仿宋" w:hAnsi="仿宋" w:eastAsia="仿宋"/>
          <w:b/>
          <w:bCs/>
          <w:sz w:val="32"/>
          <w:szCs w:val="32"/>
        </w:rPr>
        <w:t>、解决纠纷的方式</w:t>
      </w:r>
    </w:p>
    <w:p w14:paraId="2436E16E">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 w:hAnsi="仿宋" w:eastAsia="仿宋"/>
          <w:sz w:val="32"/>
          <w:szCs w:val="32"/>
          <w:highlight w:val="none"/>
        </w:rPr>
      </w:pPr>
      <w:r>
        <w:rPr>
          <w:rFonts w:ascii="仿宋" w:hAnsi="仿宋" w:eastAsia="仿宋"/>
          <w:sz w:val="30"/>
          <w:szCs w:val="30"/>
        </w:rPr>
        <w:t>按《</w:t>
      </w:r>
      <w:r>
        <w:rPr>
          <w:rFonts w:hint="eastAsia" w:ascii="仿宋" w:hAnsi="仿宋" w:eastAsia="仿宋"/>
          <w:sz w:val="30"/>
          <w:szCs w:val="30"/>
        </w:rPr>
        <w:t>中华人民共和国</w:t>
      </w:r>
      <w:r>
        <w:rPr>
          <w:rFonts w:ascii="仿宋" w:hAnsi="仿宋" w:eastAsia="仿宋"/>
          <w:sz w:val="30"/>
          <w:szCs w:val="30"/>
        </w:rPr>
        <w:t>民法典》通过法律程序解决</w:t>
      </w:r>
      <w:r>
        <w:rPr>
          <w:rFonts w:hint="eastAsia" w:ascii="仿宋" w:hAnsi="仿宋" w:eastAsia="仿宋"/>
          <w:sz w:val="30"/>
          <w:szCs w:val="30"/>
          <w:lang w:eastAsia="zh-CN"/>
        </w:rPr>
        <w:t>。</w:t>
      </w:r>
      <w:r>
        <w:rPr>
          <w:rFonts w:ascii="仿宋" w:hAnsi="仿宋" w:eastAsia="仿宋"/>
          <w:sz w:val="30"/>
          <w:szCs w:val="30"/>
        </w:rPr>
        <w:t>出现合同纠纷</w:t>
      </w:r>
      <w:r>
        <w:rPr>
          <w:rFonts w:hint="eastAsia" w:ascii="仿宋" w:hAnsi="仿宋" w:eastAsia="仿宋"/>
          <w:sz w:val="30"/>
          <w:szCs w:val="30"/>
          <w:lang w:eastAsia="zh-CN"/>
        </w:rPr>
        <w:t>或</w:t>
      </w:r>
      <w:r>
        <w:rPr>
          <w:rFonts w:ascii="仿宋" w:hAnsi="仿宋" w:eastAsia="仿宋"/>
          <w:sz w:val="30"/>
          <w:szCs w:val="30"/>
        </w:rPr>
        <w:t>未尽事宜协商</w:t>
      </w:r>
      <w:r>
        <w:rPr>
          <w:rFonts w:hint="eastAsia" w:ascii="仿宋" w:hAnsi="仿宋" w:eastAsia="仿宋"/>
          <w:sz w:val="30"/>
          <w:szCs w:val="30"/>
          <w:lang w:eastAsia="zh-CN"/>
        </w:rPr>
        <w:t>解决，</w:t>
      </w:r>
      <w:r>
        <w:rPr>
          <w:rFonts w:ascii="仿宋" w:hAnsi="仿宋" w:eastAsia="仿宋"/>
          <w:sz w:val="30"/>
          <w:szCs w:val="30"/>
        </w:rPr>
        <w:t>可签订补充协议，补充协议与本协议具有同等</w:t>
      </w:r>
      <w:r>
        <w:rPr>
          <w:rFonts w:hint="eastAsia" w:ascii="仿宋" w:hAnsi="仿宋" w:eastAsia="仿宋"/>
          <w:sz w:val="30"/>
          <w:szCs w:val="30"/>
          <w:lang w:eastAsia="zh-CN"/>
        </w:rPr>
        <w:t>法律效力</w:t>
      </w:r>
      <w:r>
        <w:rPr>
          <w:rFonts w:hint="eastAsia" w:ascii="仿宋" w:hAnsi="仿宋" w:eastAsia="仿宋"/>
          <w:sz w:val="30"/>
          <w:szCs w:val="30"/>
        </w:rPr>
        <w:t>；协商不成的，依法向合同签约地有管辖权的人民法院提起诉讼。违约方应当承担守约方一切维权费用（包括但不限于诉讼费、公告费、律师费、财产保全费、保险保全费、执行费、应缴纳税款等）。</w:t>
      </w:r>
      <w:r>
        <w:rPr>
          <w:rFonts w:ascii="仿宋" w:hAnsi="仿宋" w:eastAsia="仿宋"/>
          <w:sz w:val="32"/>
          <w:szCs w:val="32"/>
          <w:highlight w:val="none"/>
        </w:rPr>
        <w:t xml:space="preserve"> </w:t>
      </w:r>
    </w:p>
    <w:p w14:paraId="1A7172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lang w:eastAsia="zh-CN"/>
        </w:rPr>
        <w:t>八</w:t>
      </w:r>
      <w:r>
        <w:rPr>
          <w:rFonts w:ascii="仿宋" w:hAnsi="仿宋" w:eastAsia="仿宋"/>
          <w:sz w:val="32"/>
          <w:szCs w:val="32"/>
        </w:rPr>
        <w:t>、本合同一式</w:t>
      </w:r>
      <w:r>
        <w:rPr>
          <w:rFonts w:hint="eastAsia" w:ascii="仿宋" w:hAnsi="仿宋" w:eastAsia="仿宋"/>
          <w:sz w:val="32"/>
          <w:szCs w:val="32"/>
          <w:lang w:eastAsia="zh-CN"/>
        </w:rPr>
        <w:t>叁</w:t>
      </w:r>
      <w:r>
        <w:rPr>
          <w:rFonts w:ascii="仿宋" w:hAnsi="仿宋" w:eastAsia="仿宋"/>
          <w:sz w:val="32"/>
          <w:szCs w:val="32"/>
        </w:rPr>
        <w:t>份，双方签字盖章后</w:t>
      </w:r>
      <w:r>
        <w:rPr>
          <w:rFonts w:ascii="仿宋" w:hAnsi="仿宋" w:eastAsia="仿宋"/>
          <w:sz w:val="32"/>
          <w:szCs w:val="32"/>
          <w:highlight w:val="none"/>
        </w:rPr>
        <w:t>生效</w:t>
      </w:r>
      <w:r>
        <w:rPr>
          <w:rFonts w:hint="eastAsia" w:ascii="仿宋" w:hAnsi="仿宋" w:eastAsia="仿宋"/>
          <w:sz w:val="32"/>
          <w:szCs w:val="32"/>
          <w:highlight w:val="none"/>
          <w:lang w:eastAsia="zh-CN"/>
        </w:rPr>
        <w:t>，</w:t>
      </w:r>
      <w:r>
        <w:rPr>
          <w:rFonts w:hint="eastAsia" w:ascii="仿宋" w:hAnsi="仿宋" w:eastAsia="仿宋"/>
          <w:sz w:val="30"/>
          <w:szCs w:val="30"/>
          <w:lang w:eastAsia="zh-CN"/>
        </w:rPr>
        <w:t>乙方</w:t>
      </w:r>
      <w:r>
        <w:rPr>
          <w:rFonts w:hint="eastAsia" w:ascii="仿宋" w:hAnsi="仿宋" w:eastAsia="仿宋"/>
          <w:sz w:val="30"/>
          <w:szCs w:val="30"/>
          <w:highlight w:val="none"/>
          <w:lang w:eastAsia="zh-CN"/>
        </w:rPr>
        <w:t>需在入库前将合同履约保证金付至甲方账户</w:t>
      </w:r>
      <w:r>
        <w:rPr>
          <w:rFonts w:hint="eastAsia" w:ascii="仿宋" w:hAnsi="仿宋" w:eastAsia="仿宋"/>
          <w:sz w:val="32"/>
          <w:szCs w:val="32"/>
          <w:highlight w:val="none"/>
          <w:lang w:eastAsia="zh-CN"/>
        </w:rPr>
        <w:t>。</w:t>
      </w:r>
      <w:r>
        <w:rPr>
          <w:rFonts w:ascii="仿宋" w:hAnsi="仿宋" w:eastAsia="仿宋"/>
          <w:sz w:val="32"/>
          <w:szCs w:val="32"/>
          <w:highlight w:val="none"/>
        </w:rPr>
        <w:t>本合同有效</w:t>
      </w:r>
      <w:r>
        <w:rPr>
          <w:rFonts w:ascii="仿宋" w:hAnsi="仿宋" w:eastAsia="仿宋"/>
          <w:sz w:val="32"/>
          <w:szCs w:val="32"/>
        </w:rPr>
        <w:t>期至出库结束止，</w:t>
      </w:r>
      <w:r>
        <w:rPr>
          <w:rFonts w:hint="eastAsia" w:ascii="仿宋" w:hAnsi="仿宋" w:eastAsia="仿宋"/>
          <w:sz w:val="32"/>
          <w:szCs w:val="32"/>
        </w:rPr>
        <w:t>交易市场现货竞价交易成交合同</w:t>
      </w:r>
      <w:r>
        <w:rPr>
          <w:rFonts w:hint="eastAsia" w:ascii="仿宋" w:hAnsi="仿宋" w:eastAsia="仿宋"/>
          <w:sz w:val="32"/>
          <w:szCs w:val="32"/>
          <w:lang w:eastAsia="zh-CN"/>
        </w:rPr>
        <w:t>未约定条款以本合同条款为准。</w:t>
      </w:r>
      <w:r>
        <w:rPr>
          <w:rFonts w:ascii="仿宋" w:hAnsi="仿宋" w:eastAsia="仿宋"/>
          <w:sz w:val="32"/>
          <w:szCs w:val="32"/>
        </w:rPr>
        <w:t xml:space="preserve">本合同相关传真件、扫描件视同原件。 </w:t>
      </w:r>
    </w:p>
    <w:p w14:paraId="3F214C22">
      <w:pPr>
        <w:widowControl/>
        <w:spacing w:line="240" w:lineRule="atLeast"/>
        <w:jc w:val="left"/>
        <w:rPr>
          <w:rFonts w:asciiTheme="minorEastAsia" w:hAnsiTheme="minorEastAsia" w:cstheme="minorEastAsia"/>
          <w:color w:val="000000" w:themeColor="text1"/>
          <w:sz w:val="24"/>
          <w:szCs w:val="24"/>
          <w:shd w:val="clear" w:color="auto" w:fill="FFFFFF"/>
        </w:rPr>
      </w:pPr>
    </w:p>
    <w:p w14:paraId="535DDE0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(以下为签章处，无正文)</w:t>
      </w:r>
    </w:p>
    <w:p w14:paraId="438A56A7">
      <w:pPr>
        <w:widowControl/>
        <w:spacing w:line="240" w:lineRule="atLeast"/>
        <w:jc w:val="left"/>
        <w:rPr>
          <w:rFonts w:asciiTheme="minorEastAsia" w:hAnsiTheme="minorEastAsia" w:cstheme="minorEastAsia"/>
          <w:color w:val="000000" w:themeColor="text1"/>
          <w:sz w:val="24"/>
          <w:szCs w:val="24"/>
          <w:shd w:val="clear" w:color="auto" w:fill="FFFFFF"/>
        </w:rPr>
        <w:sectPr>
          <w:headerReference r:id="rId3" w:type="default"/>
          <w:footerReference r:id="rId4" w:type="default"/>
          <w:pgSz w:w="11906" w:h="16838"/>
          <w:pgMar w:top="2098" w:right="1474" w:bottom="1984" w:left="1587" w:header="709" w:footer="567" w:gutter="0"/>
          <w:cols w:space="425" w:num="1"/>
          <w:docGrid w:type="lines" w:linePitch="312" w:charSpace="0"/>
        </w:sectPr>
      </w:pPr>
    </w:p>
    <w:p w14:paraId="40208E92">
      <w:pPr>
        <w:widowControl/>
        <w:spacing w:line="240" w:lineRule="atLeast"/>
        <w:jc w:val="left"/>
        <w:rPr>
          <w:rFonts w:hint="eastAsia" w:ascii="仿宋" w:hAnsi="仿宋" w:eastAsia="仿宋"/>
          <w:sz w:val="24"/>
          <w:szCs w:val="24"/>
          <w:lang w:eastAsia="zh-CN"/>
        </w:rPr>
      </w:pPr>
    </w:p>
    <w:p w14:paraId="64CF83DD">
      <w:pPr>
        <w:widowControl/>
        <w:spacing w:line="240" w:lineRule="atLeast"/>
        <w:jc w:val="left"/>
        <w:rPr>
          <w:rFonts w:hint="eastAsia" w:ascii="仿宋" w:hAnsi="仿宋" w:eastAsia="仿宋"/>
          <w:sz w:val="24"/>
          <w:szCs w:val="24"/>
          <w:lang w:eastAsia="zh-CN"/>
        </w:rPr>
      </w:pPr>
    </w:p>
    <w:p w14:paraId="3DEB1008">
      <w:pPr>
        <w:widowControl/>
        <w:spacing w:line="240" w:lineRule="atLeast"/>
        <w:jc w:val="left"/>
        <w:rPr>
          <w:rFonts w:hint="default" w:ascii="仿宋" w:hAnsi="仿宋" w:eastAsia="仿宋"/>
          <w:sz w:val="24"/>
          <w:szCs w:val="24"/>
          <w:lang w:val="en-US" w:eastAsia="zh-CN"/>
        </w:rPr>
      </w:pPr>
      <w:r>
        <w:rPr>
          <w:rFonts w:hint="eastAsia" w:ascii="仿宋" w:hAnsi="仿宋" w:eastAsia="仿宋"/>
          <w:sz w:val="24"/>
          <w:szCs w:val="24"/>
          <w:lang w:eastAsia="zh-CN"/>
        </w:rPr>
        <w:t>甲方</w:t>
      </w:r>
      <w:r>
        <w:rPr>
          <w:rFonts w:hint="eastAsia" w:ascii="仿宋" w:hAnsi="仿宋" w:eastAsia="仿宋"/>
          <w:sz w:val="24"/>
          <w:szCs w:val="24"/>
        </w:rPr>
        <w:t xml:space="preserve">（盖章）： </w:t>
      </w:r>
      <w:r>
        <w:rPr>
          <w:rFonts w:hint="eastAsia" w:ascii="仿宋" w:hAnsi="仿宋" w:eastAsia="仿宋"/>
          <w:sz w:val="24"/>
          <w:szCs w:val="24"/>
          <w:lang w:val="en-US" w:eastAsia="zh-CN"/>
        </w:rPr>
        <w:t xml:space="preserve">                     乙方（盖章）：</w:t>
      </w:r>
    </w:p>
    <w:p w14:paraId="3038CC87">
      <w:pPr>
        <w:widowControl/>
        <w:spacing w:line="240" w:lineRule="atLeast"/>
        <w:jc w:val="left"/>
        <w:rPr>
          <w:rFonts w:hint="eastAsia" w:ascii="仿宋" w:hAnsi="仿宋" w:eastAsia="仿宋"/>
          <w:sz w:val="24"/>
          <w:szCs w:val="24"/>
        </w:rPr>
      </w:pPr>
    </w:p>
    <w:p w14:paraId="17E3584A">
      <w:pPr>
        <w:widowControl/>
        <w:spacing w:line="240" w:lineRule="atLeast"/>
        <w:jc w:val="left"/>
        <w:rPr>
          <w:rFonts w:hint="default" w:ascii="仿宋" w:hAnsi="仿宋" w:eastAsia="仿宋"/>
          <w:sz w:val="24"/>
          <w:szCs w:val="24"/>
          <w:lang w:val="en-US" w:eastAsia="zh-CN"/>
        </w:rPr>
      </w:pPr>
      <w:r>
        <w:rPr>
          <w:rFonts w:hint="eastAsia" w:ascii="仿宋" w:hAnsi="仿宋" w:eastAsia="仿宋"/>
          <w:sz w:val="24"/>
          <w:szCs w:val="24"/>
        </w:rPr>
        <w:t>联系方式：</w:t>
      </w:r>
      <w:r>
        <w:rPr>
          <w:rFonts w:hint="eastAsia" w:ascii="仿宋" w:hAnsi="仿宋" w:eastAsia="仿宋"/>
          <w:sz w:val="24"/>
          <w:szCs w:val="24"/>
          <w:lang w:val="en-US" w:eastAsia="zh-CN"/>
        </w:rPr>
        <w:t xml:space="preserve">                          联系方式：</w:t>
      </w:r>
    </w:p>
    <w:p w14:paraId="026B1FAF">
      <w:pPr>
        <w:widowControl/>
        <w:spacing w:line="240" w:lineRule="atLeast"/>
        <w:jc w:val="left"/>
        <w:rPr>
          <w:rFonts w:hint="eastAsia" w:ascii="仿宋" w:hAnsi="仿宋" w:eastAsia="仿宋"/>
          <w:sz w:val="24"/>
          <w:szCs w:val="24"/>
        </w:rPr>
      </w:pPr>
    </w:p>
    <w:p w14:paraId="4C8EA349">
      <w:pPr>
        <w:widowControl/>
        <w:spacing w:line="240" w:lineRule="atLeast"/>
        <w:jc w:val="left"/>
        <w:rPr>
          <w:rFonts w:hint="default" w:ascii="仿宋" w:hAnsi="仿宋" w:eastAsia="仿宋"/>
          <w:sz w:val="24"/>
          <w:szCs w:val="24"/>
          <w:lang w:val="en-US" w:eastAsia="zh-CN"/>
        </w:rPr>
      </w:pPr>
      <w:r>
        <w:rPr>
          <w:rFonts w:hint="eastAsia" w:ascii="仿宋" w:hAnsi="仿宋" w:eastAsia="仿宋"/>
          <w:sz w:val="24"/>
          <w:szCs w:val="24"/>
        </w:rPr>
        <w:t>法定代表人或授权代表人（签字）：</w:t>
      </w:r>
      <w:r>
        <w:rPr>
          <w:rFonts w:hint="eastAsia" w:ascii="仿宋" w:hAnsi="仿宋" w:eastAsia="仿宋"/>
          <w:sz w:val="24"/>
          <w:szCs w:val="24"/>
          <w:lang w:val="en-US" w:eastAsia="zh-CN"/>
        </w:rPr>
        <w:t xml:space="preserve">    法定代表人或授权代表人（签字）：</w:t>
      </w:r>
    </w:p>
    <w:p w14:paraId="409CC5C3">
      <w:pPr>
        <w:spacing w:line="240" w:lineRule="atLeast"/>
        <w:ind w:right="420"/>
        <w:jc w:val="left"/>
        <w:rPr>
          <w:rFonts w:hint="eastAsia" w:ascii="仿宋" w:hAnsi="仿宋" w:eastAsia="仿宋"/>
          <w:sz w:val="24"/>
          <w:szCs w:val="24"/>
        </w:rPr>
      </w:pPr>
    </w:p>
    <w:p w14:paraId="1EEE424C">
      <w:pPr>
        <w:spacing w:line="240" w:lineRule="atLeast"/>
        <w:ind w:right="420"/>
        <w:jc w:val="left"/>
        <w:rPr>
          <w:rFonts w:hint="default" w:ascii="仿宋" w:hAnsi="仿宋" w:eastAsia="仿宋"/>
          <w:sz w:val="24"/>
          <w:szCs w:val="24"/>
          <w:lang w:val="en-US" w:eastAsia="zh-CN"/>
        </w:rPr>
      </w:pPr>
      <w:r>
        <w:rPr>
          <w:rFonts w:hint="eastAsia" w:ascii="仿宋" w:hAnsi="仿宋" w:eastAsia="仿宋"/>
          <w:sz w:val="24"/>
          <w:szCs w:val="24"/>
          <w:lang w:val="en-US" w:eastAsia="zh-CN"/>
        </w:rPr>
        <w:t xml:space="preserve">   </w:t>
      </w:r>
    </w:p>
    <w:p w14:paraId="1F4E7D20">
      <w:pPr>
        <w:spacing w:line="240" w:lineRule="atLeast"/>
        <w:ind w:right="420" w:firstLine="5040" w:firstLineChars="2100"/>
        <w:jc w:val="left"/>
        <w:rPr>
          <w:rFonts w:hint="eastAsia" w:ascii="仿宋" w:hAnsi="仿宋" w:eastAsia="仿宋"/>
          <w:sz w:val="24"/>
          <w:szCs w:val="24"/>
          <w:lang w:val="en-US" w:eastAsia="zh-CN"/>
        </w:rPr>
      </w:pPr>
      <w:r>
        <w:rPr>
          <w:rFonts w:hint="eastAsia" w:ascii="仿宋" w:hAnsi="仿宋" w:eastAsia="仿宋"/>
          <w:sz w:val="24"/>
          <w:szCs w:val="24"/>
        </w:rPr>
        <w:t>日期：     年   月  日</w:t>
      </w:r>
      <w:r>
        <w:rPr>
          <w:rFonts w:hint="eastAsia" w:ascii="仿宋" w:hAnsi="仿宋" w:eastAsia="仿宋"/>
          <w:sz w:val="24"/>
          <w:szCs w:val="24"/>
          <w:lang w:val="en-US" w:eastAsia="zh-CN"/>
        </w:rPr>
        <w:t xml:space="preserve">  </w:t>
      </w:r>
    </w:p>
    <w:p w14:paraId="10D34AE4">
      <w:pPr>
        <w:spacing w:line="240" w:lineRule="atLeast"/>
        <w:ind w:right="420"/>
        <w:jc w:val="left"/>
        <w:rPr>
          <w:rFonts w:hint="eastAsia" w:ascii="仿宋" w:hAnsi="仿宋" w:eastAsia="仿宋"/>
          <w:b/>
          <w:bCs/>
          <w:sz w:val="32"/>
          <w:szCs w:val="32"/>
          <w:lang w:val="en-US" w:eastAsia="zh-CN"/>
        </w:rPr>
      </w:pPr>
    </w:p>
    <w:p w14:paraId="41CDE285">
      <w:pPr>
        <w:spacing w:line="240" w:lineRule="atLeast"/>
        <w:ind w:right="420"/>
        <w:jc w:val="left"/>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附件一：</w:t>
      </w:r>
    </w:p>
    <w:p w14:paraId="3414F434">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入库通知单</w:t>
      </w:r>
    </w:p>
    <w:p w14:paraId="7CF2F6CD">
      <w:pPr>
        <w:jc w:val="both"/>
        <w:rPr>
          <w:rFonts w:hint="eastAsia" w:ascii="仿宋" w:hAnsi="仿宋" w:eastAsia="仿宋" w:cs="仿宋"/>
          <w:sz w:val="32"/>
          <w:szCs w:val="32"/>
          <w:lang w:eastAsia="zh-CN"/>
        </w:rPr>
      </w:pPr>
    </w:p>
    <w:p w14:paraId="7E25293A">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both"/>
        <w:textAlignment w:val="auto"/>
        <w:rPr>
          <w:rFonts w:hint="default" w:ascii="仿宋" w:hAnsi="仿宋" w:eastAsia="仿宋" w:cs="仿宋"/>
          <w:sz w:val="30"/>
          <w:szCs w:val="30"/>
          <w:u w:val="none"/>
          <w:lang w:val="en-US" w:eastAsia="zh-CN"/>
        </w:rPr>
      </w:pP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p>
    <w:p w14:paraId="6DE7AFE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sz w:val="30"/>
          <w:szCs w:val="30"/>
          <w:lang w:eastAsia="zh-CN"/>
        </w:rPr>
      </w:pPr>
      <w:r>
        <w:rPr>
          <w:rFonts w:ascii="仿宋" w:hAnsi="仿宋" w:eastAsia="仿宋"/>
          <w:sz w:val="30"/>
          <w:szCs w:val="30"/>
        </w:rPr>
        <w:t>根据</w:t>
      </w:r>
      <w:r>
        <w:rPr>
          <w:rFonts w:hint="eastAsia" w:ascii="仿宋" w:hAnsi="仿宋" w:eastAsia="仿宋"/>
          <w:sz w:val="30"/>
          <w:szCs w:val="30"/>
          <w:lang w:eastAsia="zh-CN"/>
        </w:rPr>
        <w:t>相关轮换要求</w:t>
      </w:r>
      <w:r>
        <w:rPr>
          <w:rFonts w:ascii="仿宋" w:hAnsi="仿宋" w:eastAsia="仿宋"/>
          <w:sz w:val="30"/>
          <w:szCs w:val="30"/>
        </w:rPr>
        <w:t>，</w:t>
      </w:r>
      <w:r>
        <w:rPr>
          <w:rFonts w:hint="eastAsia" w:ascii="仿宋" w:hAnsi="仿宋" w:eastAsia="仿宋"/>
          <w:sz w:val="30"/>
          <w:szCs w:val="30"/>
          <w:lang w:eastAsia="zh-CN"/>
        </w:rPr>
        <w:t>现</w:t>
      </w:r>
      <w:r>
        <w:rPr>
          <w:rFonts w:ascii="仿宋" w:hAnsi="仿宋" w:eastAsia="仿宋"/>
          <w:sz w:val="30"/>
          <w:szCs w:val="30"/>
        </w:rPr>
        <w:t>安排你单位下列</w:t>
      </w:r>
      <w:r>
        <w:rPr>
          <w:rFonts w:hint="eastAsia" w:ascii="仿宋" w:hAnsi="仿宋" w:eastAsia="仿宋"/>
          <w:sz w:val="30"/>
          <w:szCs w:val="30"/>
          <w:lang w:eastAsia="zh-CN"/>
        </w:rPr>
        <w:t>仓室入</w:t>
      </w:r>
      <w:r>
        <w:rPr>
          <w:rFonts w:ascii="仿宋" w:hAnsi="仿宋" w:eastAsia="仿宋"/>
          <w:sz w:val="30"/>
          <w:szCs w:val="30"/>
        </w:rPr>
        <w:t>库，请严格按品种、数量、收获年份和</w:t>
      </w:r>
      <w:r>
        <w:rPr>
          <w:rFonts w:hint="eastAsia" w:ascii="仿宋" w:hAnsi="仿宋" w:eastAsia="仿宋"/>
          <w:sz w:val="30"/>
          <w:szCs w:val="30"/>
          <w:lang w:eastAsia="zh-CN"/>
        </w:rPr>
        <w:t>存储</w:t>
      </w:r>
      <w:r>
        <w:rPr>
          <w:rFonts w:ascii="仿宋" w:hAnsi="仿宋" w:eastAsia="仿宋"/>
          <w:sz w:val="30"/>
          <w:szCs w:val="30"/>
        </w:rPr>
        <w:t>库点等</w:t>
      </w:r>
      <w:r>
        <w:rPr>
          <w:rFonts w:hint="eastAsia" w:ascii="仿宋" w:hAnsi="仿宋" w:eastAsia="仿宋"/>
          <w:sz w:val="30"/>
          <w:szCs w:val="30"/>
          <w:lang w:eastAsia="zh-CN"/>
        </w:rPr>
        <w:t>合同约定</w:t>
      </w:r>
      <w:r>
        <w:rPr>
          <w:rFonts w:ascii="仿宋" w:hAnsi="仿宋" w:eastAsia="仿宋"/>
          <w:sz w:val="30"/>
          <w:szCs w:val="30"/>
        </w:rPr>
        <w:t>要求，抓紧做好各项</w:t>
      </w:r>
      <w:r>
        <w:rPr>
          <w:rFonts w:hint="eastAsia" w:ascii="仿宋" w:hAnsi="仿宋" w:eastAsia="仿宋"/>
          <w:sz w:val="30"/>
          <w:szCs w:val="30"/>
          <w:lang w:eastAsia="zh-CN"/>
        </w:rPr>
        <w:t>入</w:t>
      </w:r>
      <w:r>
        <w:rPr>
          <w:rFonts w:ascii="仿宋" w:hAnsi="仿宋" w:eastAsia="仿宋"/>
          <w:sz w:val="30"/>
          <w:szCs w:val="30"/>
        </w:rPr>
        <w:t>库工作。</w:t>
      </w:r>
      <w:r>
        <w:rPr>
          <w:rFonts w:hint="eastAsia" w:ascii="仿宋" w:hAnsi="仿宋" w:eastAsia="仿宋"/>
          <w:sz w:val="30"/>
          <w:szCs w:val="30"/>
          <w:lang w:eastAsia="zh-CN"/>
        </w:rPr>
        <w:t>本仓对应《购销合作权利合同》（合同编号：</w:t>
      </w:r>
      <w:r>
        <w:rPr>
          <w:rFonts w:hint="eastAsia" w:ascii="仿宋" w:hAnsi="仿宋" w:eastAsia="仿宋"/>
          <w:sz w:val="30"/>
          <w:szCs w:val="30"/>
          <w:u w:val="single"/>
          <w:lang w:val="en-US" w:eastAsia="zh-CN"/>
        </w:rPr>
        <w:t xml:space="preserve">         </w:t>
      </w:r>
      <w:r>
        <w:rPr>
          <w:rFonts w:hint="eastAsia" w:ascii="仿宋" w:hAnsi="仿宋" w:eastAsia="仿宋"/>
          <w:sz w:val="30"/>
          <w:szCs w:val="30"/>
          <w:lang w:eastAsia="zh-CN"/>
        </w:rPr>
        <w:t>）和《江苏地方粮食双向竞价交易购销合同》（合同编号：</w:t>
      </w:r>
      <w:r>
        <w:rPr>
          <w:rFonts w:hint="eastAsia" w:ascii="仿宋" w:hAnsi="仿宋" w:eastAsia="仿宋"/>
          <w:sz w:val="30"/>
          <w:szCs w:val="30"/>
          <w:u w:val="single"/>
          <w:lang w:val="en-US" w:eastAsia="zh-CN"/>
        </w:rPr>
        <w:t xml:space="preserve">               </w:t>
      </w:r>
      <w:r>
        <w:rPr>
          <w:rFonts w:hint="eastAsia" w:ascii="仿宋" w:hAnsi="仿宋" w:eastAsia="仿宋"/>
          <w:sz w:val="30"/>
          <w:szCs w:val="30"/>
          <w:lang w:eastAsia="zh-CN"/>
        </w:rPr>
        <w:t>）</w:t>
      </w:r>
      <w:r>
        <w:rPr>
          <w:rFonts w:ascii="仿宋" w:hAnsi="仿宋" w:eastAsia="仿宋"/>
          <w:sz w:val="30"/>
          <w:szCs w:val="30"/>
        </w:rPr>
        <w:t>。</w:t>
      </w:r>
    </w:p>
    <w:p w14:paraId="1BA960D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仿宋" w:hAnsi="仿宋" w:eastAsia="仿宋"/>
          <w:sz w:val="30"/>
          <w:szCs w:val="30"/>
          <w:lang w:val="en-US" w:eastAsia="zh-CN"/>
        </w:rPr>
      </w:pPr>
      <w:r>
        <w:rPr>
          <w:rFonts w:hint="eastAsia" w:ascii="仿宋" w:hAnsi="仿宋" w:eastAsia="仿宋"/>
          <w:sz w:val="30"/>
          <w:szCs w:val="30"/>
          <w:lang w:val="en-US" w:eastAsia="zh-CN"/>
        </w:rPr>
        <w:t>本通知单原件、复印件、邮件及微信发送均有效，谢谢配合！</w:t>
      </w:r>
    </w:p>
    <w:p w14:paraId="74F86829">
      <w:pPr>
        <w:jc w:val="both"/>
        <w:rPr>
          <w:rFonts w:hint="eastAsia" w:ascii="仿宋" w:hAnsi="仿宋" w:eastAsia="仿宋"/>
          <w:sz w:val="32"/>
          <w:szCs w:val="32"/>
          <w:lang w:eastAsia="zh-CN"/>
        </w:rPr>
      </w:pPr>
    </w:p>
    <w:tbl>
      <w:tblPr>
        <w:tblStyle w:val="11"/>
        <w:tblpPr w:leftFromText="180" w:rightFromText="180" w:vertAnchor="text" w:horzAnchor="page" w:tblpX="2572" w:tblpY="11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165"/>
        <w:gridCol w:w="735"/>
        <w:gridCol w:w="2585"/>
        <w:gridCol w:w="1410"/>
      </w:tblGrid>
      <w:tr w14:paraId="57F9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55" w:type="dxa"/>
            <w:vAlign w:val="center"/>
          </w:tcPr>
          <w:p w14:paraId="71A0AAB6">
            <w:pPr>
              <w:jc w:val="center"/>
              <w:rPr>
                <w:rFonts w:ascii="仿宋" w:hAnsi="仿宋" w:eastAsia="仿宋"/>
                <w:b/>
                <w:sz w:val="22"/>
              </w:rPr>
            </w:pPr>
            <w:r>
              <w:rPr>
                <w:rFonts w:hint="eastAsia" w:ascii="仿宋" w:hAnsi="仿宋" w:eastAsia="仿宋"/>
                <w:b/>
                <w:sz w:val="22"/>
              </w:rPr>
              <w:t>品种</w:t>
            </w:r>
          </w:p>
        </w:tc>
        <w:tc>
          <w:tcPr>
            <w:tcW w:w="1165" w:type="dxa"/>
            <w:vAlign w:val="center"/>
          </w:tcPr>
          <w:p w14:paraId="607690AC">
            <w:pPr>
              <w:jc w:val="center"/>
              <w:rPr>
                <w:rFonts w:ascii="仿宋" w:hAnsi="仿宋" w:eastAsia="仿宋"/>
                <w:b/>
                <w:sz w:val="22"/>
              </w:rPr>
            </w:pPr>
            <w:r>
              <w:rPr>
                <w:rFonts w:hint="eastAsia" w:ascii="仿宋" w:hAnsi="仿宋" w:eastAsia="仿宋"/>
                <w:b/>
                <w:sz w:val="22"/>
              </w:rPr>
              <w:t>直管</w:t>
            </w:r>
          </w:p>
          <w:p w14:paraId="00DC2041">
            <w:pPr>
              <w:jc w:val="center"/>
              <w:rPr>
                <w:rFonts w:ascii="仿宋" w:hAnsi="仿宋" w:eastAsia="仿宋"/>
                <w:b/>
                <w:sz w:val="22"/>
              </w:rPr>
            </w:pPr>
            <w:r>
              <w:rPr>
                <w:rFonts w:hint="eastAsia" w:ascii="仿宋" w:hAnsi="仿宋" w:eastAsia="仿宋"/>
                <w:b/>
                <w:sz w:val="22"/>
              </w:rPr>
              <w:t>属性</w:t>
            </w:r>
          </w:p>
        </w:tc>
        <w:tc>
          <w:tcPr>
            <w:tcW w:w="735" w:type="dxa"/>
            <w:vAlign w:val="center"/>
          </w:tcPr>
          <w:p w14:paraId="0C94950B">
            <w:pPr>
              <w:jc w:val="center"/>
              <w:rPr>
                <w:rFonts w:ascii="仿宋" w:hAnsi="仿宋" w:eastAsia="仿宋"/>
                <w:b/>
                <w:sz w:val="22"/>
              </w:rPr>
            </w:pPr>
            <w:r>
              <w:rPr>
                <w:rFonts w:hint="eastAsia" w:ascii="仿宋" w:hAnsi="仿宋" w:eastAsia="仿宋"/>
                <w:b/>
                <w:sz w:val="22"/>
              </w:rPr>
              <w:t>收获</w:t>
            </w:r>
          </w:p>
          <w:p w14:paraId="3A4CC344">
            <w:pPr>
              <w:jc w:val="center"/>
              <w:rPr>
                <w:rFonts w:ascii="仿宋" w:hAnsi="仿宋" w:eastAsia="仿宋"/>
                <w:b/>
                <w:sz w:val="22"/>
              </w:rPr>
            </w:pPr>
            <w:r>
              <w:rPr>
                <w:rFonts w:hint="eastAsia" w:ascii="仿宋" w:hAnsi="仿宋" w:eastAsia="仿宋"/>
                <w:b/>
                <w:sz w:val="22"/>
              </w:rPr>
              <w:t>年份</w:t>
            </w:r>
          </w:p>
        </w:tc>
        <w:tc>
          <w:tcPr>
            <w:tcW w:w="2585" w:type="dxa"/>
            <w:vAlign w:val="center"/>
          </w:tcPr>
          <w:p w14:paraId="41CAA0FA">
            <w:pPr>
              <w:jc w:val="center"/>
              <w:rPr>
                <w:rFonts w:ascii="仿宋" w:hAnsi="仿宋" w:eastAsia="仿宋"/>
                <w:b/>
                <w:sz w:val="22"/>
              </w:rPr>
            </w:pPr>
            <w:r>
              <w:rPr>
                <w:rFonts w:hint="eastAsia" w:ascii="仿宋" w:hAnsi="仿宋" w:eastAsia="仿宋"/>
                <w:b/>
                <w:sz w:val="22"/>
              </w:rPr>
              <w:t>储存库点及仓号</w:t>
            </w:r>
          </w:p>
        </w:tc>
        <w:tc>
          <w:tcPr>
            <w:tcW w:w="1410" w:type="dxa"/>
            <w:vAlign w:val="center"/>
          </w:tcPr>
          <w:p w14:paraId="1B805F0F">
            <w:pPr>
              <w:jc w:val="center"/>
              <w:rPr>
                <w:rFonts w:ascii="仿宋" w:hAnsi="仿宋" w:eastAsia="仿宋"/>
                <w:b/>
                <w:sz w:val="22"/>
              </w:rPr>
            </w:pPr>
            <w:r>
              <w:rPr>
                <w:rFonts w:hint="eastAsia" w:ascii="仿宋" w:hAnsi="仿宋" w:eastAsia="仿宋"/>
                <w:b/>
                <w:sz w:val="22"/>
              </w:rPr>
              <w:t>计划数</w:t>
            </w:r>
          </w:p>
        </w:tc>
      </w:tr>
      <w:tr w14:paraId="777F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55" w:type="dxa"/>
            <w:vAlign w:val="center"/>
          </w:tcPr>
          <w:p w14:paraId="63C4B6A6">
            <w:pPr>
              <w:jc w:val="center"/>
              <w:rPr>
                <w:rFonts w:ascii="仿宋" w:hAnsi="仿宋" w:eastAsia="仿宋"/>
                <w:sz w:val="22"/>
                <w:szCs w:val="21"/>
              </w:rPr>
            </w:pPr>
            <w:r>
              <w:rPr>
                <w:rFonts w:hint="eastAsia" w:ascii="仿宋" w:hAnsi="仿宋" w:eastAsia="仿宋"/>
                <w:sz w:val="22"/>
                <w:szCs w:val="21"/>
              </w:rPr>
              <w:t>合计</w:t>
            </w:r>
          </w:p>
        </w:tc>
        <w:tc>
          <w:tcPr>
            <w:tcW w:w="1165" w:type="dxa"/>
            <w:vAlign w:val="center"/>
          </w:tcPr>
          <w:p w14:paraId="043E0D49">
            <w:pPr>
              <w:jc w:val="center"/>
              <w:rPr>
                <w:rFonts w:ascii="仿宋" w:hAnsi="仿宋" w:eastAsia="仿宋"/>
                <w:sz w:val="22"/>
                <w:szCs w:val="21"/>
              </w:rPr>
            </w:pPr>
            <w:r>
              <w:rPr>
                <w:rFonts w:hint="eastAsia" w:ascii="仿宋" w:hAnsi="仿宋" w:eastAsia="仿宋"/>
                <w:sz w:val="22"/>
                <w:szCs w:val="21"/>
              </w:rPr>
              <w:t>----</w:t>
            </w:r>
          </w:p>
        </w:tc>
        <w:tc>
          <w:tcPr>
            <w:tcW w:w="735" w:type="dxa"/>
            <w:vAlign w:val="center"/>
          </w:tcPr>
          <w:p w14:paraId="018206E3">
            <w:pPr>
              <w:jc w:val="center"/>
              <w:rPr>
                <w:rFonts w:ascii="仿宋" w:hAnsi="仿宋" w:eastAsia="仿宋"/>
                <w:sz w:val="22"/>
                <w:szCs w:val="21"/>
              </w:rPr>
            </w:pPr>
            <w:r>
              <w:rPr>
                <w:rFonts w:hint="eastAsia" w:ascii="仿宋" w:hAnsi="仿宋" w:eastAsia="仿宋"/>
                <w:sz w:val="22"/>
                <w:szCs w:val="21"/>
              </w:rPr>
              <w:t>----</w:t>
            </w:r>
          </w:p>
        </w:tc>
        <w:tc>
          <w:tcPr>
            <w:tcW w:w="2585" w:type="dxa"/>
            <w:vAlign w:val="center"/>
          </w:tcPr>
          <w:p w14:paraId="55398B4C">
            <w:pPr>
              <w:jc w:val="center"/>
              <w:rPr>
                <w:rFonts w:ascii="仿宋" w:hAnsi="仿宋" w:eastAsia="仿宋"/>
                <w:sz w:val="22"/>
                <w:szCs w:val="21"/>
              </w:rPr>
            </w:pPr>
            <w:r>
              <w:rPr>
                <w:rFonts w:hint="eastAsia" w:ascii="仿宋" w:hAnsi="仿宋" w:eastAsia="仿宋"/>
                <w:sz w:val="22"/>
                <w:szCs w:val="21"/>
              </w:rPr>
              <w:t>----</w:t>
            </w:r>
          </w:p>
        </w:tc>
        <w:tc>
          <w:tcPr>
            <w:tcW w:w="1410" w:type="dxa"/>
            <w:vAlign w:val="center"/>
          </w:tcPr>
          <w:p w14:paraId="23A555B0">
            <w:pPr>
              <w:jc w:val="center"/>
              <w:rPr>
                <w:rFonts w:hint="default" w:ascii="仿宋" w:hAnsi="仿宋" w:eastAsia="仿宋"/>
                <w:sz w:val="22"/>
                <w:szCs w:val="21"/>
                <w:lang w:val="en-US" w:eastAsia="zh-CN"/>
              </w:rPr>
            </w:pPr>
          </w:p>
        </w:tc>
      </w:tr>
      <w:tr w14:paraId="1ACA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55" w:type="dxa"/>
            <w:vAlign w:val="center"/>
          </w:tcPr>
          <w:p w14:paraId="613B8131">
            <w:pPr>
              <w:jc w:val="center"/>
              <w:rPr>
                <w:rFonts w:hint="eastAsia" w:ascii="仿宋" w:hAnsi="仿宋" w:eastAsia="仿宋"/>
                <w:sz w:val="22"/>
                <w:szCs w:val="21"/>
                <w:lang w:eastAsia="zh-CN"/>
              </w:rPr>
            </w:pPr>
          </w:p>
        </w:tc>
        <w:tc>
          <w:tcPr>
            <w:tcW w:w="1165" w:type="dxa"/>
            <w:vAlign w:val="center"/>
          </w:tcPr>
          <w:p w14:paraId="7B439478">
            <w:pPr>
              <w:jc w:val="center"/>
              <w:rPr>
                <w:rFonts w:hint="eastAsia" w:ascii="仿宋" w:hAnsi="仿宋" w:eastAsia="仿宋"/>
                <w:sz w:val="22"/>
                <w:szCs w:val="21"/>
                <w:lang w:eastAsia="zh-CN"/>
              </w:rPr>
            </w:pPr>
          </w:p>
        </w:tc>
        <w:tc>
          <w:tcPr>
            <w:tcW w:w="735" w:type="dxa"/>
            <w:vAlign w:val="center"/>
          </w:tcPr>
          <w:p w14:paraId="05D09D73">
            <w:pPr>
              <w:ind w:left="420" w:hanging="420"/>
              <w:jc w:val="center"/>
              <w:rPr>
                <w:rFonts w:hint="eastAsia" w:ascii="仿宋" w:hAnsi="仿宋" w:eastAsia="仿宋"/>
                <w:sz w:val="22"/>
                <w:szCs w:val="21"/>
                <w:lang w:val="en-US" w:eastAsia="zh-CN"/>
              </w:rPr>
            </w:pPr>
          </w:p>
        </w:tc>
        <w:tc>
          <w:tcPr>
            <w:tcW w:w="2585" w:type="dxa"/>
            <w:vAlign w:val="center"/>
          </w:tcPr>
          <w:p w14:paraId="463899BD">
            <w:pPr>
              <w:jc w:val="center"/>
              <w:rPr>
                <w:rFonts w:hint="default" w:ascii="仿宋" w:hAnsi="仿宋" w:eastAsia="仿宋"/>
                <w:sz w:val="22"/>
                <w:szCs w:val="21"/>
                <w:lang w:val="en-US"/>
              </w:rPr>
            </w:pPr>
          </w:p>
        </w:tc>
        <w:tc>
          <w:tcPr>
            <w:tcW w:w="1410" w:type="dxa"/>
            <w:vAlign w:val="center"/>
          </w:tcPr>
          <w:p w14:paraId="20F03A8E">
            <w:pPr>
              <w:jc w:val="center"/>
              <w:rPr>
                <w:rFonts w:hint="default" w:ascii="仿宋" w:hAnsi="仿宋" w:eastAsia="仿宋"/>
                <w:sz w:val="22"/>
                <w:szCs w:val="21"/>
                <w:lang w:val="en-US" w:eastAsia="zh-CN"/>
              </w:rPr>
            </w:pPr>
          </w:p>
        </w:tc>
      </w:tr>
      <w:tr w14:paraId="05FC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55" w:type="dxa"/>
            <w:vAlign w:val="center"/>
          </w:tcPr>
          <w:p w14:paraId="4595CC68">
            <w:pPr>
              <w:jc w:val="center"/>
              <w:rPr>
                <w:rFonts w:ascii="仿宋" w:hAnsi="仿宋" w:eastAsia="仿宋"/>
                <w:sz w:val="22"/>
                <w:szCs w:val="21"/>
              </w:rPr>
            </w:pPr>
          </w:p>
        </w:tc>
        <w:tc>
          <w:tcPr>
            <w:tcW w:w="1165" w:type="dxa"/>
            <w:vAlign w:val="center"/>
          </w:tcPr>
          <w:p w14:paraId="647C9211">
            <w:pPr>
              <w:jc w:val="center"/>
              <w:rPr>
                <w:rFonts w:ascii="仿宋" w:hAnsi="仿宋" w:eastAsia="仿宋"/>
                <w:sz w:val="22"/>
                <w:szCs w:val="21"/>
              </w:rPr>
            </w:pPr>
          </w:p>
        </w:tc>
        <w:tc>
          <w:tcPr>
            <w:tcW w:w="735" w:type="dxa"/>
            <w:vAlign w:val="center"/>
          </w:tcPr>
          <w:p w14:paraId="32F40214">
            <w:pPr>
              <w:ind w:left="420" w:hanging="420"/>
              <w:jc w:val="center"/>
              <w:rPr>
                <w:rFonts w:ascii="仿宋" w:hAnsi="仿宋" w:eastAsia="仿宋"/>
                <w:sz w:val="22"/>
                <w:szCs w:val="21"/>
              </w:rPr>
            </w:pPr>
          </w:p>
        </w:tc>
        <w:tc>
          <w:tcPr>
            <w:tcW w:w="2585" w:type="dxa"/>
            <w:vAlign w:val="center"/>
          </w:tcPr>
          <w:p w14:paraId="36F12884">
            <w:pPr>
              <w:jc w:val="center"/>
              <w:rPr>
                <w:rFonts w:ascii="仿宋" w:hAnsi="仿宋" w:eastAsia="仿宋"/>
                <w:sz w:val="22"/>
                <w:szCs w:val="21"/>
              </w:rPr>
            </w:pPr>
          </w:p>
        </w:tc>
        <w:tc>
          <w:tcPr>
            <w:tcW w:w="1410" w:type="dxa"/>
            <w:vAlign w:val="center"/>
          </w:tcPr>
          <w:p w14:paraId="40C636DD">
            <w:pPr>
              <w:jc w:val="center"/>
              <w:rPr>
                <w:rFonts w:ascii="仿宋" w:hAnsi="仿宋" w:eastAsia="仿宋"/>
                <w:sz w:val="22"/>
                <w:szCs w:val="21"/>
              </w:rPr>
            </w:pPr>
          </w:p>
        </w:tc>
      </w:tr>
    </w:tbl>
    <w:p w14:paraId="39F68D9F">
      <w:pPr>
        <w:jc w:val="both"/>
        <w:rPr>
          <w:rFonts w:hint="eastAsia" w:ascii="仿宋" w:hAnsi="仿宋" w:eastAsia="仿宋"/>
          <w:sz w:val="32"/>
          <w:szCs w:val="32"/>
          <w:lang w:eastAsia="zh-CN"/>
        </w:rPr>
      </w:pPr>
    </w:p>
    <w:p w14:paraId="4791F483">
      <w:pPr>
        <w:jc w:val="both"/>
        <w:rPr>
          <w:rFonts w:hint="eastAsia" w:ascii="仿宋" w:hAnsi="仿宋" w:eastAsia="仿宋"/>
          <w:sz w:val="32"/>
          <w:szCs w:val="32"/>
          <w:lang w:eastAsia="zh-CN"/>
        </w:rPr>
      </w:pPr>
    </w:p>
    <w:p w14:paraId="3F4F2413">
      <w:pPr>
        <w:jc w:val="both"/>
        <w:rPr>
          <w:rFonts w:hint="eastAsia" w:ascii="仿宋" w:hAnsi="仿宋" w:eastAsia="仿宋"/>
          <w:sz w:val="32"/>
          <w:szCs w:val="32"/>
          <w:lang w:eastAsia="zh-CN"/>
        </w:rPr>
      </w:pPr>
    </w:p>
    <w:p w14:paraId="677EF5F9">
      <w:pPr>
        <w:jc w:val="both"/>
        <w:rPr>
          <w:rFonts w:hint="eastAsia" w:ascii="仿宋" w:hAnsi="仿宋" w:eastAsia="仿宋"/>
          <w:sz w:val="32"/>
          <w:szCs w:val="32"/>
          <w:lang w:eastAsia="zh-CN"/>
        </w:rPr>
      </w:pPr>
    </w:p>
    <w:p w14:paraId="1EE8E9F8">
      <w:pPr>
        <w:jc w:val="both"/>
        <w:rPr>
          <w:rFonts w:hint="eastAsia" w:ascii="仿宋" w:hAnsi="仿宋" w:eastAsia="仿宋"/>
          <w:sz w:val="32"/>
          <w:szCs w:val="32"/>
          <w:lang w:eastAsia="zh-CN"/>
        </w:rPr>
      </w:pPr>
    </w:p>
    <w:p w14:paraId="246072C1">
      <w:pPr>
        <w:wordWrap w:val="0"/>
        <w:ind w:firstLine="640" w:firstLineChars="200"/>
        <w:jc w:val="both"/>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最终入库数量根据盐城市粮油集团公司的相关要求按实际入库数量为准！ </w:t>
      </w:r>
    </w:p>
    <w:p w14:paraId="76EC1052">
      <w:pPr>
        <w:wordWrap/>
        <w:jc w:val="right"/>
        <w:rPr>
          <w:rFonts w:hint="default" w:ascii="仿宋" w:hAnsi="仿宋" w:eastAsia="仿宋"/>
          <w:sz w:val="32"/>
          <w:szCs w:val="32"/>
          <w:lang w:val="en-US" w:eastAsia="zh-CN"/>
        </w:rPr>
      </w:pPr>
    </w:p>
    <w:p w14:paraId="237558F2">
      <w:pPr>
        <w:jc w:val="center"/>
        <w:rPr>
          <w:rFonts w:hint="default" w:ascii="仿宋" w:hAnsi="仿宋" w:eastAsia="仿宋"/>
          <w:sz w:val="32"/>
          <w:szCs w:val="32"/>
          <w:u w:val="none"/>
          <w:lang w:val="en-US" w:eastAsia="zh-CN"/>
        </w:rPr>
      </w:pPr>
      <w:r>
        <w:rPr>
          <w:rFonts w:hint="eastAsia" w:ascii="仿宋" w:hAnsi="仿宋" w:eastAsia="仿宋"/>
          <w:sz w:val="32"/>
          <w:szCs w:val="32"/>
          <w:lang w:val="en-US" w:eastAsia="zh-CN"/>
        </w:rPr>
        <w:t xml:space="preserve">                         </w:t>
      </w:r>
      <w:r>
        <w:rPr>
          <w:rFonts w:hint="eastAsia" w:ascii="仿宋" w:hAnsi="仿宋" w:eastAsia="仿宋"/>
          <w:sz w:val="32"/>
          <w:szCs w:val="32"/>
          <w:u w:val="none"/>
          <w:lang w:val="en-US" w:eastAsia="zh-CN"/>
        </w:rPr>
        <w:t>盐城市粮油集团有限公司瑞丰库点</w:t>
      </w:r>
    </w:p>
    <w:p w14:paraId="5135945D">
      <w:pPr>
        <w:jc w:val="right"/>
        <w:rPr>
          <w:rFonts w:hint="eastAsia" w:ascii="仿宋" w:hAnsi="仿宋" w:eastAsia="仿宋"/>
          <w:sz w:val="32"/>
          <w:szCs w:val="32"/>
          <w:lang w:val="en-US" w:eastAsia="zh-CN"/>
        </w:rPr>
      </w:pPr>
      <w:r>
        <w:rPr>
          <w:rFonts w:hint="eastAsia" w:ascii="仿宋" w:hAnsi="仿宋" w:eastAsia="仿宋"/>
          <w:sz w:val="32"/>
          <w:szCs w:val="32"/>
          <w:lang w:val="en-US" w:eastAsia="zh-CN"/>
        </w:rPr>
        <w:t>年    月   日</w:t>
      </w:r>
    </w:p>
    <w:p w14:paraId="6D6790C0">
      <w:pPr>
        <w:jc w:val="both"/>
        <w:rPr>
          <w:rFonts w:hint="eastAsia" w:ascii="黑体" w:hAnsi="黑体" w:eastAsia="黑体" w:cs="黑体"/>
          <w:sz w:val="44"/>
          <w:szCs w:val="44"/>
          <w:lang w:val="en-US" w:eastAsia="zh-CN"/>
        </w:rPr>
      </w:pPr>
      <w:r>
        <w:rPr>
          <w:rFonts w:hint="eastAsia" w:ascii="仿宋" w:hAnsi="仿宋" w:eastAsia="仿宋"/>
          <w:b/>
          <w:bCs/>
          <w:sz w:val="32"/>
          <w:szCs w:val="32"/>
          <w:lang w:val="en-US" w:eastAsia="zh-CN"/>
        </w:rPr>
        <w:t>附件二</w:t>
      </w:r>
      <w:r>
        <w:rPr>
          <w:rFonts w:hint="eastAsia" w:ascii="黑体" w:hAnsi="黑体" w:eastAsia="黑体" w:cs="黑体"/>
          <w:sz w:val="44"/>
          <w:szCs w:val="44"/>
          <w:lang w:val="en-US" w:eastAsia="zh-CN"/>
        </w:rPr>
        <w:t>：</w:t>
      </w:r>
    </w:p>
    <w:p w14:paraId="0A97801B">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委 托 送 货 函</w:t>
      </w:r>
    </w:p>
    <w:p w14:paraId="5598BE7A">
      <w:pPr>
        <w:jc w:val="both"/>
        <w:rPr>
          <w:rFonts w:hint="eastAsia" w:ascii="仿宋" w:hAnsi="仿宋" w:eastAsia="仿宋"/>
          <w:sz w:val="32"/>
          <w:szCs w:val="32"/>
          <w:lang w:val="en-US" w:eastAsia="zh-CN"/>
        </w:rPr>
      </w:pPr>
      <w:r>
        <w:rPr>
          <w:rFonts w:hint="eastAsia" w:ascii="仿宋" w:hAnsi="仿宋" w:eastAsia="仿宋"/>
          <w:sz w:val="32"/>
          <w:szCs w:val="32"/>
          <w:lang w:val="en-US" w:eastAsia="zh-CN"/>
        </w:rPr>
        <w:t>盐城市粮油集团有限公司：</w:t>
      </w:r>
    </w:p>
    <w:p w14:paraId="6E7159AF">
      <w:pPr>
        <w:ind w:firstLine="640" w:firstLineChars="200"/>
        <w:jc w:val="both"/>
        <w:rPr>
          <w:rFonts w:hint="eastAsia" w:ascii="仿宋" w:hAnsi="仿宋" w:eastAsia="仿宋"/>
          <w:sz w:val="32"/>
          <w:szCs w:val="32"/>
          <w:u w:val="single"/>
          <w:lang w:val="en-US" w:eastAsia="zh-CN"/>
        </w:rPr>
      </w:pPr>
      <w:r>
        <w:rPr>
          <w:rFonts w:hint="eastAsia" w:ascii="仿宋" w:hAnsi="仿宋" w:eastAsia="仿宋"/>
          <w:sz w:val="32"/>
          <w:szCs w:val="32"/>
          <w:lang w:val="en-US" w:eastAsia="zh-CN"/>
        </w:rPr>
        <w:t>根据我司与贵司签订的《购销合作权利合同》合同编号：</w:t>
      </w:r>
      <w:r>
        <w:rPr>
          <w:rFonts w:hint="eastAsia" w:ascii="仿宋" w:hAnsi="仿宋" w:eastAsia="仿宋"/>
          <w:sz w:val="32"/>
          <w:szCs w:val="32"/>
          <w:u w:val="single"/>
          <w:lang w:val="en-US" w:eastAsia="zh-CN"/>
        </w:rPr>
        <w:t xml:space="preserve">      </w:t>
      </w:r>
    </w:p>
    <w:p w14:paraId="23827598">
      <w:pPr>
        <w:jc w:val="both"/>
        <w:rPr>
          <w:rFonts w:hint="eastAsia" w:ascii="仿宋" w:hAnsi="仿宋" w:eastAsia="仿宋"/>
          <w:sz w:val="32"/>
          <w:szCs w:val="32"/>
          <w:u w:val="none"/>
          <w:lang w:val="en-US" w:eastAsia="zh-CN"/>
        </w:rPr>
      </w:pP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，现将本合同项下的稻谷送至贵司指定仓库。该批稻谷由我司组织采购，采购款由我司支付供方，并已告知供方知晓。</w:t>
      </w:r>
    </w:p>
    <w:p w14:paraId="411A48A4">
      <w:pPr>
        <w:jc w:val="both"/>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具体车（船）号如下：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2345"/>
        <w:gridCol w:w="1309"/>
        <w:gridCol w:w="1937"/>
        <w:gridCol w:w="2541"/>
      </w:tblGrid>
      <w:tr w14:paraId="106F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3E1F6A99">
            <w:pPr>
              <w:jc w:val="center"/>
              <w:rPr>
                <w:rFonts w:hint="eastAsia" w:ascii="仿宋" w:hAnsi="仿宋" w:eastAsia="仿宋"/>
                <w:sz w:val="32"/>
                <w:szCs w:val="32"/>
                <w:u w:val="none"/>
                <w:vertAlign w:val="baseline"/>
                <w:lang w:val="en-US" w:eastAsia="zh-CN"/>
              </w:rPr>
            </w:pPr>
            <w:r>
              <w:rPr>
                <w:rFonts w:hint="eastAsia" w:ascii="仿宋" w:hAnsi="仿宋" w:eastAsia="仿宋"/>
                <w:sz w:val="32"/>
                <w:szCs w:val="32"/>
                <w:u w:val="none"/>
                <w:vertAlign w:val="baseline"/>
                <w:lang w:val="en-US" w:eastAsia="zh-CN"/>
              </w:rPr>
              <w:t>序号</w:t>
            </w:r>
          </w:p>
        </w:tc>
        <w:tc>
          <w:tcPr>
            <w:tcW w:w="2345" w:type="dxa"/>
            <w:vAlign w:val="center"/>
          </w:tcPr>
          <w:p w14:paraId="709C9F43">
            <w:pPr>
              <w:jc w:val="center"/>
              <w:rPr>
                <w:rFonts w:hint="eastAsia" w:ascii="仿宋" w:hAnsi="仿宋" w:eastAsia="仿宋"/>
                <w:sz w:val="32"/>
                <w:szCs w:val="32"/>
                <w:u w:val="none"/>
                <w:vertAlign w:val="baseline"/>
                <w:lang w:val="en-US" w:eastAsia="zh-CN"/>
              </w:rPr>
            </w:pPr>
            <w:r>
              <w:rPr>
                <w:rFonts w:hint="eastAsia" w:ascii="仿宋" w:hAnsi="仿宋" w:eastAsia="仿宋"/>
                <w:sz w:val="32"/>
                <w:szCs w:val="32"/>
                <w:u w:val="none"/>
                <w:vertAlign w:val="baseline"/>
                <w:lang w:val="en-US" w:eastAsia="zh-CN"/>
              </w:rPr>
              <w:t>车（船）号</w:t>
            </w:r>
          </w:p>
        </w:tc>
        <w:tc>
          <w:tcPr>
            <w:tcW w:w="1309" w:type="dxa"/>
            <w:vAlign w:val="center"/>
          </w:tcPr>
          <w:p w14:paraId="203C4E54">
            <w:pPr>
              <w:jc w:val="center"/>
              <w:rPr>
                <w:rFonts w:hint="eastAsia" w:ascii="仿宋" w:hAnsi="仿宋" w:eastAsia="仿宋"/>
                <w:sz w:val="32"/>
                <w:szCs w:val="32"/>
                <w:u w:val="none"/>
                <w:vertAlign w:val="baseline"/>
                <w:lang w:val="en-US" w:eastAsia="zh-CN"/>
              </w:rPr>
            </w:pPr>
            <w:r>
              <w:rPr>
                <w:rFonts w:hint="eastAsia" w:ascii="仿宋" w:hAnsi="仿宋" w:eastAsia="仿宋"/>
                <w:sz w:val="32"/>
                <w:szCs w:val="32"/>
                <w:u w:val="none"/>
                <w:vertAlign w:val="baseline"/>
                <w:lang w:val="en-US" w:eastAsia="zh-CN"/>
              </w:rPr>
              <w:t>品种</w:t>
            </w:r>
          </w:p>
        </w:tc>
        <w:tc>
          <w:tcPr>
            <w:tcW w:w="1937" w:type="dxa"/>
            <w:vAlign w:val="center"/>
          </w:tcPr>
          <w:p w14:paraId="7D5C8787">
            <w:pPr>
              <w:jc w:val="center"/>
              <w:rPr>
                <w:rFonts w:hint="eastAsia" w:ascii="仿宋" w:hAnsi="仿宋" w:eastAsia="仿宋"/>
                <w:sz w:val="32"/>
                <w:szCs w:val="32"/>
                <w:u w:val="none"/>
                <w:vertAlign w:val="baseline"/>
                <w:lang w:val="en-US" w:eastAsia="zh-CN"/>
              </w:rPr>
            </w:pPr>
            <w:r>
              <w:rPr>
                <w:rFonts w:hint="eastAsia" w:ascii="仿宋" w:hAnsi="仿宋" w:eastAsia="仿宋"/>
                <w:sz w:val="32"/>
                <w:szCs w:val="32"/>
                <w:u w:val="none"/>
                <w:vertAlign w:val="baseline"/>
                <w:lang w:val="en-US" w:eastAsia="zh-CN"/>
              </w:rPr>
              <w:t>数量（T）</w:t>
            </w:r>
          </w:p>
        </w:tc>
        <w:tc>
          <w:tcPr>
            <w:tcW w:w="2541" w:type="dxa"/>
            <w:vAlign w:val="center"/>
          </w:tcPr>
          <w:p w14:paraId="10857954">
            <w:pPr>
              <w:jc w:val="center"/>
              <w:rPr>
                <w:rFonts w:hint="eastAsia" w:ascii="仿宋" w:hAnsi="仿宋" w:eastAsia="仿宋"/>
                <w:sz w:val="32"/>
                <w:szCs w:val="32"/>
                <w:u w:val="none"/>
                <w:vertAlign w:val="baseline"/>
                <w:lang w:val="en-US" w:eastAsia="zh-CN"/>
              </w:rPr>
            </w:pPr>
            <w:r>
              <w:rPr>
                <w:rFonts w:hint="eastAsia" w:ascii="仿宋" w:hAnsi="仿宋" w:eastAsia="仿宋"/>
                <w:sz w:val="32"/>
                <w:szCs w:val="32"/>
                <w:u w:val="none"/>
                <w:vertAlign w:val="baseline"/>
                <w:lang w:val="en-US" w:eastAsia="zh-CN"/>
              </w:rPr>
              <w:t>联系人</w:t>
            </w:r>
          </w:p>
        </w:tc>
      </w:tr>
      <w:tr w14:paraId="5DB7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45A769B8">
            <w:pPr>
              <w:jc w:val="center"/>
              <w:rPr>
                <w:rFonts w:hint="eastAsia" w:ascii="仿宋" w:hAnsi="仿宋" w:eastAsia="仿宋"/>
                <w:sz w:val="32"/>
                <w:szCs w:val="32"/>
                <w:u w:val="none"/>
                <w:vertAlign w:val="baseline"/>
                <w:lang w:val="en-US" w:eastAsia="zh-CN"/>
              </w:rPr>
            </w:pPr>
          </w:p>
        </w:tc>
        <w:tc>
          <w:tcPr>
            <w:tcW w:w="2345" w:type="dxa"/>
            <w:vAlign w:val="center"/>
          </w:tcPr>
          <w:p w14:paraId="6FD665BD">
            <w:pPr>
              <w:jc w:val="center"/>
              <w:rPr>
                <w:rFonts w:hint="eastAsia" w:ascii="仿宋" w:hAnsi="仿宋" w:eastAsia="仿宋"/>
                <w:sz w:val="32"/>
                <w:szCs w:val="32"/>
                <w:u w:val="none"/>
                <w:vertAlign w:val="baseline"/>
                <w:lang w:val="en-US" w:eastAsia="zh-CN"/>
              </w:rPr>
            </w:pPr>
          </w:p>
        </w:tc>
        <w:tc>
          <w:tcPr>
            <w:tcW w:w="1309" w:type="dxa"/>
            <w:vAlign w:val="center"/>
          </w:tcPr>
          <w:p w14:paraId="3AC3D74D">
            <w:pPr>
              <w:jc w:val="center"/>
              <w:rPr>
                <w:rFonts w:hint="eastAsia" w:ascii="仿宋" w:hAnsi="仿宋" w:eastAsia="仿宋"/>
                <w:sz w:val="32"/>
                <w:szCs w:val="32"/>
                <w:u w:val="none"/>
                <w:vertAlign w:val="baseline"/>
                <w:lang w:val="en-US" w:eastAsia="zh-CN"/>
              </w:rPr>
            </w:pPr>
          </w:p>
        </w:tc>
        <w:tc>
          <w:tcPr>
            <w:tcW w:w="1937" w:type="dxa"/>
            <w:vAlign w:val="center"/>
          </w:tcPr>
          <w:p w14:paraId="181F8DF1">
            <w:pPr>
              <w:jc w:val="center"/>
              <w:rPr>
                <w:rFonts w:hint="eastAsia" w:ascii="仿宋" w:hAnsi="仿宋" w:eastAsia="仿宋"/>
                <w:sz w:val="32"/>
                <w:szCs w:val="32"/>
                <w:u w:val="none"/>
                <w:vertAlign w:val="baseline"/>
                <w:lang w:val="en-US" w:eastAsia="zh-CN"/>
              </w:rPr>
            </w:pPr>
          </w:p>
        </w:tc>
        <w:tc>
          <w:tcPr>
            <w:tcW w:w="2541" w:type="dxa"/>
            <w:vAlign w:val="center"/>
          </w:tcPr>
          <w:p w14:paraId="00934498">
            <w:pPr>
              <w:jc w:val="center"/>
              <w:rPr>
                <w:rFonts w:hint="eastAsia" w:ascii="仿宋" w:hAnsi="仿宋" w:eastAsia="仿宋"/>
                <w:sz w:val="32"/>
                <w:szCs w:val="32"/>
                <w:u w:val="none"/>
                <w:vertAlign w:val="baseline"/>
                <w:lang w:val="en-US" w:eastAsia="zh-CN"/>
              </w:rPr>
            </w:pPr>
          </w:p>
        </w:tc>
      </w:tr>
      <w:tr w14:paraId="50E3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7E537BCC">
            <w:pPr>
              <w:jc w:val="center"/>
              <w:rPr>
                <w:rFonts w:hint="eastAsia" w:ascii="仿宋" w:hAnsi="仿宋" w:eastAsia="仿宋"/>
                <w:sz w:val="32"/>
                <w:szCs w:val="32"/>
                <w:u w:val="none"/>
                <w:vertAlign w:val="baseline"/>
                <w:lang w:val="en-US" w:eastAsia="zh-CN"/>
              </w:rPr>
            </w:pPr>
          </w:p>
        </w:tc>
        <w:tc>
          <w:tcPr>
            <w:tcW w:w="2345" w:type="dxa"/>
            <w:vAlign w:val="center"/>
          </w:tcPr>
          <w:p w14:paraId="2A47FBFC">
            <w:pPr>
              <w:jc w:val="center"/>
              <w:rPr>
                <w:rFonts w:hint="eastAsia" w:ascii="仿宋" w:hAnsi="仿宋" w:eastAsia="仿宋"/>
                <w:sz w:val="32"/>
                <w:szCs w:val="32"/>
                <w:u w:val="none"/>
                <w:vertAlign w:val="baseline"/>
                <w:lang w:val="en-US" w:eastAsia="zh-CN"/>
              </w:rPr>
            </w:pPr>
          </w:p>
        </w:tc>
        <w:tc>
          <w:tcPr>
            <w:tcW w:w="1309" w:type="dxa"/>
            <w:vAlign w:val="center"/>
          </w:tcPr>
          <w:p w14:paraId="13F9E9D6">
            <w:pPr>
              <w:jc w:val="center"/>
              <w:rPr>
                <w:rFonts w:hint="eastAsia" w:ascii="仿宋" w:hAnsi="仿宋" w:eastAsia="仿宋"/>
                <w:sz w:val="32"/>
                <w:szCs w:val="32"/>
                <w:u w:val="none"/>
                <w:vertAlign w:val="baseline"/>
                <w:lang w:val="en-US" w:eastAsia="zh-CN"/>
              </w:rPr>
            </w:pPr>
          </w:p>
        </w:tc>
        <w:tc>
          <w:tcPr>
            <w:tcW w:w="1937" w:type="dxa"/>
            <w:vAlign w:val="center"/>
          </w:tcPr>
          <w:p w14:paraId="43DE0368">
            <w:pPr>
              <w:jc w:val="center"/>
              <w:rPr>
                <w:rFonts w:hint="eastAsia" w:ascii="仿宋" w:hAnsi="仿宋" w:eastAsia="仿宋"/>
                <w:sz w:val="32"/>
                <w:szCs w:val="32"/>
                <w:u w:val="none"/>
                <w:vertAlign w:val="baseline"/>
                <w:lang w:val="en-US" w:eastAsia="zh-CN"/>
              </w:rPr>
            </w:pPr>
          </w:p>
        </w:tc>
        <w:tc>
          <w:tcPr>
            <w:tcW w:w="2541" w:type="dxa"/>
            <w:vAlign w:val="center"/>
          </w:tcPr>
          <w:p w14:paraId="1A7FAAD7">
            <w:pPr>
              <w:jc w:val="center"/>
              <w:rPr>
                <w:rFonts w:hint="eastAsia" w:ascii="仿宋" w:hAnsi="仿宋" w:eastAsia="仿宋"/>
                <w:sz w:val="32"/>
                <w:szCs w:val="32"/>
                <w:u w:val="none"/>
                <w:vertAlign w:val="baseline"/>
                <w:lang w:val="en-US" w:eastAsia="zh-CN"/>
              </w:rPr>
            </w:pPr>
          </w:p>
        </w:tc>
      </w:tr>
      <w:tr w14:paraId="129D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16480D63">
            <w:pPr>
              <w:jc w:val="center"/>
              <w:rPr>
                <w:rFonts w:hint="eastAsia" w:ascii="仿宋" w:hAnsi="仿宋" w:eastAsia="仿宋"/>
                <w:sz w:val="32"/>
                <w:szCs w:val="32"/>
                <w:u w:val="none"/>
                <w:vertAlign w:val="baseline"/>
                <w:lang w:val="en-US" w:eastAsia="zh-CN"/>
              </w:rPr>
            </w:pPr>
          </w:p>
        </w:tc>
        <w:tc>
          <w:tcPr>
            <w:tcW w:w="2345" w:type="dxa"/>
            <w:vAlign w:val="center"/>
          </w:tcPr>
          <w:p w14:paraId="5A6AA310">
            <w:pPr>
              <w:jc w:val="center"/>
              <w:rPr>
                <w:rFonts w:hint="eastAsia" w:ascii="仿宋" w:hAnsi="仿宋" w:eastAsia="仿宋"/>
                <w:sz w:val="32"/>
                <w:szCs w:val="32"/>
                <w:u w:val="none"/>
                <w:vertAlign w:val="baseline"/>
                <w:lang w:val="en-US" w:eastAsia="zh-CN"/>
              </w:rPr>
            </w:pPr>
          </w:p>
        </w:tc>
        <w:tc>
          <w:tcPr>
            <w:tcW w:w="1309" w:type="dxa"/>
            <w:vAlign w:val="center"/>
          </w:tcPr>
          <w:p w14:paraId="7E8715F2">
            <w:pPr>
              <w:jc w:val="center"/>
              <w:rPr>
                <w:rFonts w:hint="eastAsia" w:ascii="仿宋" w:hAnsi="仿宋" w:eastAsia="仿宋"/>
                <w:sz w:val="32"/>
                <w:szCs w:val="32"/>
                <w:u w:val="none"/>
                <w:vertAlign w:val="baseline"/>
                <w:lang w:val="en-US" w:eastAsia="zh-CN"/>
              </w:rPr>
            </w:pPr>
          </w:p>
        </w:tc>
        <w:tc>
          <w:tcPr>
            <w:tcW w:w="1937" w:type="dxa"/>
            <w:vAlign w:val="center"/>
          </w:tcPr>
          <w:p w14:paraId="0A2563E4">
            <w:pPr>
              <w:jc w:val="center"/>
              <w:rPr>
                <w:rFonts w:hint="eastAsia" w:ascii="仿宋" w:hAnsi="仿宋" w:eastAsia="仿宋"/>
                <w:sz w:val="32"/>
                <w:szCs w:val="32"/>
                <w:u w:val="none"/>
                <w:vertAlign w:val="baseline"/>
                <w:lang w:val="en-US" w:eastAsia="zh-CN"/>
              </w:rPr>
            </w:pPr>
          </w:p>
        </w:tc>
        <w:tc>
          <w:tcPr>
            <w:tcW w:w="2541" w:type="dxa"/>
            <w:vAlign w:val="center"/>
          </w:tcPr>
          <w:p w14:paraId="114C7DD1">
            <w:pPr>
              <w:jc w:val="center"/>
              <w:rPr>
                <w:rFonts w:hint="eastAsia" w:ascii="仿宋" w:hAnsi="仿宋" w:eastAsia="仿宋"/>
                <w:sz w:val="32"/>
                <w:szCs w:val="32"/>
                <w:u w:val="none"/>
                <w:vertAlign w:val="baseline"/>
                <w:lang w:val="en-US" w:eastAsia="zh-CN"/>
              </w:rPr>
            </w:pPr>
          </w:p>
        </w:tc>
      </w:tr>
      <w:tr w14:paraId="3ACD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5982DA37">
            <w:pPr>
              <w:jc w:val="center"/>
              <w:rPr>
                <w:rFonts w:hint="eastAsia" w:ascii="仿宋" w:hAnsi="仿宋" w:eastAsia="仿宋"/>
                <w:sz w:val="32"/>
                <w:szCs w:val="32"/>
                <w:u w:val="none"/>
                <w:vertAlign w:val="baseline"/>
                <w:lang w:val="en-US" w:eastAsia="zh-CN"/>
              </w:rPr>
            </w:pPr>
          </w:p>
        </w:tc>
        <w:tc>
          <w:tcPr>
            <w:tcW w:w="2345" w:type="dxa"/>
            <w:vAlign w:val="center"/>
          </w:tcPr>
          <w:p w14:paraId="61CD103F">
            <w:pPr>
              <w:jc w:val="center"/>
              <w:rPr>
                <w:rFonts w:hint="eastAsia" w:ascii="仿宋" w:hAnsi="仿宋" w:eastAsia="仿宋"/>
                <w:sz w:val="32"/>
                <w:szCs w:val="32"/>
                <w:u w:val="none"/>
                <w:vertAlign w:val="baseline"/>
                <w:lang w:val="en-US" w:eastAsia="zh-CN"/>
              </w:rPr>
            </w:pPr>
          </w:p>
        </w:tc>
        <w:tc>
          <w:tcPr>
            <w:tcW w:w="1309" w:type="dxa"/>
            <w:vAlign w:val="center"/>
          </w:tcPr>
          <w:p w14:paraId="430063D3">
            <w:pPr>
              <w:jc w:val="center"/>
              <w:rPr>
                <w:rFonts w:hint="eastAsia" w:ascii="仿宋" w:hAnsi="仿宋" w:eastAsia="仿宋"/>
                <w:sz w:val="32"/>
                <w:szCs w:val="32"/>
                <w:u w:val="none"/>
                <w:vertAlign w:val="baseline"/>
                <w:lang w:val="en-US" w:eastAsia="zh-CN"/>
              </w:rPr>
            </w:pPr>
          </w:p>
        </w:tc>
        <w:tc>
          <w:tcPr>
            <w:tcW w:w="1937" w:type="dxa"/>
            <w:vAlign w:val="center"/>
          </w:tcPr>
          <w:p w14:paraId="2C667A4F">
            <w:pPr>
              <w:jc w:val="center"/>
              <w:rPr>
                <w:rFonts w:hint="eastAsia" w:ascii="仿宋" w:hAnsi="仿宋" w:eastAsia="仿宋"/>
                <w:sz w:val="32"/>
                <w:szCs w:val="32"/>
                <w:u w:val="none"/>
                <w:vertAlign w:val="baseline"/>
                <w:lang w:val="en-US" w:eastAsia="zh-CN"/>
              </w:rPr>
            </w:pPr>
          </w:p>
        </w:tc>
        <w:tc>
          <w:tcPr>
            <w:tcW w:w="2541" w:type="dxa"/>
            <w:vAlign w:val="center"/>
          </w:tcPr>
          <w:p w14:paraId="7A333265">
            <w:pPr>
              <w:jc w:val="center"/>
              <w:rPr>
                <w:rFonts w:hint="eastAsia" w:ascii="仿宋" w:hAnsi="仿宋" w:eastAsia="仿宋"/>
                <w:sz w:val="32"/>
                <w:szCs w:val="32"/>
                <w:u w:val="none"/>
                <w:vertAlign w:val="baseline"/>
                <w:lang w:val="en-US" w:eastAsia="zh-CN"/>
              </w:rPr>
            </w:pPr>
          </w:p>
        </w:tc>
      </w:tr>
      <w:tr w14:paraId="4016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vAlign w:val="center"/>
          </w:tcPr>
          <w:p w14:paraId="486A9954">
            <w:pPr>
              <w:jc w:val="center"/>
              <w:rPr>
                <w:rFonts w:hint="eastAsia" w:ascii="仿宋" w:hAnsi="仿宋" w:eastAsia="仿宋"/>
                <w:sz w:val="32"/>
                <w:szCs w:val="32"/>
                <w:u w:val="none"/>
                <w:vertAlign w:val="baseline"/>
                <w:lang w:val="en-US" w:eastAsia="zh-CN"/>
              </w:rPr>
            </w:pPr>
          </w:p>
        </w:tc>
        <w:tc>
          <w:tcPr>
            <w:tcW w:w="2345" w:type="dxa"/>
            <w:vAlign w:val="center"/>
          </w:tcPr>
          <w:p w14:paraId="002A2B02">
            <w:pPr>
              <w:jc w:val="center"/>
              <w:rPr>
                <w:rFonts w:hint="eastAsia" w:ascii="仿宋" w:hAnsi="仿宋" w:eastAsia="仿宋"/>
                <w:sz w:val="32"/>
                <w:szCs w:val="32"/>
                <w:u w:val="none"/>
                <w:vertAlign w:val="baseline"/>
                <w:lang w:val="en-US" w:eastAsia="zh-CN"/>
              </w:rPr>
            </w:pPr>
          </w:p>
        </w:tc>
        <w:tc>
          <w:tcPr>
            <w:tcW w:w="1309" w:type="dxa"/>
            <w:vAlign w:val="center"/>
          </w:tcPr>
          <w:p w14:paraId="122CF4CF">
            <w:pPr>
              <w:jc w:val="center"/>
              <w:rPr>
                <w:rFonts w:hint="eastAsia" w:ascii="仿宋" w:hAnsi="仿宋" w:eastAsia="仿宋"/>
                <w:sz w:val="32"/>
                <w:szCs w:val="32"/>
                <w:u w:val="none"/>
                <w:vertAlign w:val="baseline"/>
                <w:lang w:val="en-US" w:eastAsia="zh-CN"/>
              </w:rPr>
            </w:pPr>
          </w:p>
        </w:tc>
        <w:tc>
          <w:tcPr>
            <w:tcW w:w="1937" w:type="dxa"/>
            <w:vAlign w:val="center"/>
          </w:tcPr>
          <w:p w14:paraId="1949646E">
            <w:pPr>
              <w:jc w:val="center"/>
              <w:rPr>
                <w:rFonts w:hint="eastAsia" w:ascii="仿宋" w:hAnsi="仿宋" w:eastAsia="仿宋"/>
                <w:sz w:val="32"/>
                <w:szCs w:val="32"/>
                <w:u w:val="none"/>
                <w:vertAlign w:val="baseline"/>
                <w:lang w:val="en-US" w:eastAsia="zh-CN"/>
              </w:rPr>
            </w:pPr>
          </w:p>
        </w:tc>
        <w:tc>
          <w:tcPr>
            <w:tcW w:w="2541" w:type="dxa"/>
            <w:vAlign w:val="center"/>
          </w:tcPr>
          <w:p w14:paraId="745C179A">
            <w:pPr>
              <w:jc w:val="center"/>
              <w:rPr>
                <w:rFonts w:hint="eastAsia" w:ascii="仿宋" w:hAnsi="仿宋" w:eastAsia="仿宋"/>
                <w:sz w:val="32"/>
                <w:szCs w:val="32"/>
                <w:u w:val="none"/>
                <w:vertAlign w:val="baseline"/>
                <w:lang w:val="en-US" w:eastAsia="zh-CN"/>
              </w:rPr>
            </w:pPr>
          </w:p>
        </w:tc>
      </w:tr>
    </w:tbl>
    <w:p w14:paraId="401969F7">
      <w:pPr>
        <w:jc w:val="both"/>
        <w:rPr>
          <w:rFonts w:hint="eastAsia" w:ascii="仿宋" w:hAnsi="仿宋" w:eastAsia="仿宋"/>
          <w:sz w:val="32"/>
          <w:szCs w:val="32"/>
          <w:u w:val="none"/>
          <w:lang w:val="en-US" w:eastAsia="zh-CN"/>
        </w:rPr>
      </w:pPr>
    </w:p>
    <w:p w14:paraId="062CBA8E">
      <w:pPr>
        <w:jc w:val="both"/>
        <w:rPr>
          <w:rFonts w:hint="default" w:ascii="仿宋" w:hAnsi="仿宋" w:eastAsia="仿宋"/>
          <w:sz w:val="32"/>
          <w:szCs w:val="32"/>
          <w:u w:val="none"/>
          <w:lang w:val="en-US" w:eastAsia="zh-CN"/>
        </w:rPr>
      </w:pPr>
    </w:p>
    <w:p w14:paraId="28943D9A">
      <w:pPr>
        <w:jc w:val="both"/>
        <w:rPr>
          <w:rFonts w:hint="default" w:ascii="仿宋" w:hAnsi="仿宋" w:eastAsia="仿宋"/>
          <w:sz w:val="32"/>
          <w:szCs w:val="32"/>
          <w:u w:val="none"/>
          <w:lang w:val="en-US" w:eastAsia="zh-CN"/>
        </w:rPr>
      </w:pPr>
    </w:p>
    <w:p w14:paraId="776A65E9">
      <w:pPr>
        <w:ind w:firstLine="1600" w:firstLineChars="500"/>
        <w:jc w:val="both"/>
        <w:rPr>
          <w:rFonts w:hint="eastAsia" w:ascii="仿宋" w:hAnsi="仿宋" w:eastAsia="仿宋"/>
          <w:sz w:val="32"/>
          <w:szCs w:val="32"/>
          <w:u w:val="none"/>
          <w:lang w:val="en-US" w:eastAsia="zh-CN"/>
        </w:rPr>
      </w:pPr>
    </w:p>
    <w:p w14:paraId="60161CAE">
      <w:pPr>
        <w:ind w:firstLine="1600" w:firstLineChars="500"/>
        <w:jc w:val="both"/>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 xml:space="preserve">                   单位（盖章）：</w:t>
      </w:r>
    </w:p>
    <w:p w14:paraId="540E7D76">
      <w:pPr>
        <w:ind w:firstLine="1600" w:firstLineChars="500"/>
        <w:jc w:val="both"/>
        <w:rPr>
          <w:rFonts w:hint="default" w:ascii="仿宋" w:hAnsi="仿宋" w:eastAsia="仿宋"/>
          <w:sz w:val="32"/>
          <w:szCs w:val="32"/>
          <w:u w:val="none"/>
          <w:lang w:val="en-US" w:eastAsia="zh-CN"/>
        </w:rPr>
      </w:pPr>
      <w:r>
        <w:rPr>
          <w:rFonts w:hint="eastAsia" w:ascii="仿宋" w:hAnsi="仿宋" w:eastAsia="仿宋"/>
          <w:sz w:val="32"/>
          <w:szCs w:val="32"/>
          <w:u w:val="none"/>
          <w:lang w:val="en-US" w:eastAsia="zh-CN"/>
        </w:rPr>
        <w:t xml:space="preserve">                   委托授权人（签字）：</w:t>
      </w:r>
    </w:p>
    <w:p w14:paraId="01E76D5C">
      <w:pPr>
        <w:ind w:firstLine="4800" w:firstLineChars="1500"/>
        <w:jc w:val="both"/>
        <w:rPr>
          <w:rFonts w:hint="default" w:ascii="仿宋" w:hAnsi="仿宋" w:eastAsia="仿宋"/>
          <w:sz w:val="32"/>
          <w:szCs w:val="32"/>
          <w:u w:val="none"/>
          <w:lang w:val="en-US" w:eastAsia="zh-CN"/>
        </w:rPr>
      </w:pPr>
      <w:r>
        <w:rPr>
          <w:rFonts w:hint="eastAsia" w:ascii="仿宋" w:hAnsi="仿宋" w:eastAsia="仿宋"/>
          <w:sz w:val="32"/>
          <w:szCs w:val="32"/>
          <w:u w:val="none"/>
          <w:lang w:val="en-US" w:eastAsia="zh-CN"/>
        </w:rPr>
        <w:t>日期：</w:t>
      </w: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日</w:t>
      </w:r>
    </w:p>
    <w:sectPr>
      <w:type w:val="continuous"/>
      <w:pgSz w:w="11906" w:h="16838"/>
      <w:pgMar w:top="2098" w:right="1474" w:bottom="1984" w:left="1587" w:header="709"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0B583">
    <w:pPr>
      <w:pStyle w:val="7"/>
      <w:jc w:val="center"/>
    </w:pPr>
    <w:r>
      <w:rPr>
        <w:rFonts w:hint="eastAsia"/>
      </w:rPr>
      <w:t>第</w:t>
    </w: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t>页/共</w:t>
    </w:r>
    <w:r>
      <w:fldChar w:fldCharType="begin"/>
    </w:r>
    <w:r>
      <w:instrText xml:space="preserve"> NUMPAGES  \* Arabic  \* MERGEFORMAT </w:instrText>
    </w:r>
    <w:r>
      <w:fldChar w:fldCharType="separate"/>
    </w:r>
    <w:r>
      <w:rPr>
        <w:rFonts w:ascii="Times New Roman" w:hAnsi="Times New Roman" w:cs="Times New Roman"/>
      </w:rPr>
      <w:t>4</w:t>
    </w:r>
    <w:r>
      <w:rPr>
        <w:rFonts w:ascii="Times New Roman" w:hAnsi="Times New Roman" w:cs="Times New Roman"/>
      </w:rP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286ED">
    <w:pPr>
      <w:pStyle w:val="8"/>
      <w:pBdr>
        <w:bottom w:val="none" w:color="auto" w:sz="0" w:space="1"/>
      </w:pBdr>
      <w:jc w:val="both"/>
    </w:pPr>
    <w:r>
      <w:rPr>
        <w:rFonts w:hint="eastAsia"/>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98B42"/>
    <w:multiLevelType w:val="singleLevel"/>
    <w:tmpl w:val="0E698B42"/>
    <w:lvl w:ilvl="0" w:tentative="0">
      <w:start w:val="1"/>
      <w:numFmt w:val="decimal"/>
      <w:suff w:val="nothing"/>
      <w:lvlText w:val="%1、"/>
      <w:lvlJc w:val="left"/>
    </w:lvl>
  </w:abstractNum>
  <w:abstractNum w:abstractNumId="1">
    <w:nsid w:val="2DAF338A"/>
    <w:multiLevelType w:val="singleLevel"/>
    <w:tmpl w:val="2DAF338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UzZWRlOWQxZDk1NjgwNWI1Y2UzMzBiZGMwMTU0NDkifQ=="/>
  </w:docVars>
  <w:rsids>
    <w:rsidRoot w:val="00960866"/>
    <w:rsid w:val="0000070A"/>
    <w:rsid w:val="0000098A"/>
    <w:rsid w:val="00003CD0"/>
    <w:rsid w:val="00006CBA"/>
    <w:rsid w:val="00007E1B"/>
    <w:rsid w:val="00007F0E"/>
    <w:rsid w:val="00010160"/>
    <w:rsid w:val="00010383"/>
    <w:rsid w:val="00012BFE"/>
    <w:rsid w:val="00013081"/>
    <w:rsid w:val="0001517C"/>
    <w:rsid w:val="00015C4A"/>
    <w:rsid w:val="00016D0A"/>
    <w:rsid w:val="00021943"/>
    <w:rsid w:val="00022AF2"/>
    <w:rsid w:val="000337CD"/>
    <w:rsid w:val="0003683C"/>
    <w:rsid w:val="000378CB"/>
    <w:rsid w:val="00040296"/>
    <w:rsid w:val="00041650"/>
    <w:rsid w:val="000445B7"/>
    <w:rsid w:val="000445C8"/>
    <w:rsid w:val="000447D7"/>
    <w:rsid w:val="00046C83"/>
    <w:rsid w:val="0005083F"/>
    <w:rsid w:val="00051AC8"/>
    <w:rsid w:val="0005284B"/>
    <w:rsid w:val="0005330B"/>
    <w:rsid w:val="000540A8"/>
    <w:rsid w:val="000545E2"/>
    <w:rsid w:val="00057C07"/>
    <w:rsid w:val="000624CF"/>
    <w:rsid w:val="000636E6"/>
    <w:rsid w:val="00064768"/>
    <w:rsid w:val="00064EA1"/>
    <w:rsid w:val="00070124"/>
    <w:rsid w:val="00070D89"/>
    <w:rsid w:val="00072727"/>
    <w:rsid w:val="000733EB"/>
    <w:rsid w:val="00074466"/>
    <w:rsid w:val="00074B61"/>
    <w:rsid w:val="0007568B"/>
    <w:rsid w:val="00075D13"/>
    <w:rsid w:val="000762E3"/>
    <w:rsid w:val="000764A9"/>
    <w:rsid w:val="00076681"/>
    <w:rsid w:val="0007712C"/>
    <w:rsid w:val="0008024A"/>
    <w:rsid w:val="00081E52"/>
    <w:rsid w:val="00082FA7"/>
    <w:rsid w:val="00083E03"/>
    <w:rsid w:val="000845F7"/>
    <w:rsid w:val="00084964"/>
    <w:rsid w:val="00084A80"/>
    <w:rsid w:val="00086A9F"/>
    <w:rsid w:val="00090B79"/>
    <w:rsid w:val="00092C9C"/>
    <w:rsid w:val="0009734B"/>
    <w:rsid w:val="00097B1D"/>
    <w:rsid w:val="000A0E29"/>
    <w:rsid w:val="000A3A5E"/>
    <w:rsid w:val="000A4A9E"/>
    <w:rsid w:val="000A6453"/>
    <w:rsid w:val="000A6CC5"/>
    <w:rsid w:val="000A7D5C"/>
    <w:rsid w:val="000B1465"/>
    <w:rsid w:val="000B1F7E"/>
    <w:rsid w:val="000B3056"/>
    <w:rsid w:val="000B40A1"/>
    <w:rsid w:val="000C10BF"/>
    <w:rsid w:val="000C1498"/>
    <w:rsid w:val="000C2D7D"/>
    <w:rsid w:val="000C3B01"/>
    <w:rsid w:val="000C3F8F"/>
    <w:rsid w:val="000C4CB5"/>
    <w:rsid w:val="000C7C63"/>
    <w:rsid w:val="000C7E07"/>
    <w:rsid w:val="000D0F7E"/>
    <w:rsid w:val="000D1C08"/>
    <w:rsid w:val="000D2EB1"/>
    <w:rsid w:val="000D4C19"/>
    <w:rsid w:val="000D526B"/>
    <w:rsid w:val="000D6D6B"/>
    <w:rsid w:val="000D6DC8"/>
    <w:rsid w:val="000E0F0B"/>
    <w:rsid w:val="000E1086"/>
    <w:rsid w:val="000E5E54"/>
    <w:rsid w:val="000E6D83"/>
    <w:rsid w:val="000F06D1"/>
    <w:rsid w:val="000F07B2"/>
    <w:rsid w:val="000F10BE"/>
    <w:rsid w:val="000F1878"/>
    <w:rsid w:val="000F1885"/>
    <w:rsid w:val="000F28A2"/>
    <w:rsid w:val="000F3001"/>
    <w:rsid w:val="000F399B"/>
    <w:rsid w:val="000F3D6F"/>
    <w:rsid w:val="000F3E2A"/>
    <w:rsid w:val="000F3E7F"/>
    <w:rsid w:val="000F5000"/>
    <w:rsid w:val="000F6B1E"/>
    <w:rsid w:val="000F70DF"/>
    <w:rsid w:val="001013E8"/>
    <w:rsid w:val="0010180F"/>
    <w:rsid w:val="00101EA4"/>
    <w:rsid w:val="00102CB4"/>
    <w:rsid w:val="00105766"/>
    <w:rsid w:val="001065FF"/>
    <w:rsid w:val="00107D97"/>
    <w:rsid w:val="00107F2D"/>
    <w:rsid w:val="00110226"/>
    <w:rsid w:val="00115F64"/>
    <w:rsid w:val="001162A4"/>
    <w:rsid w:val="00116448"/>
    <w:rsid w:val="00116AAD"/>
    <w:rsid w:val="00116F85"/>
    <w:rsid w:val="00117273"/>
    <w:rsid w:val="001203F2"/>
    <w:rsid w:val="00122C14"/>
    <w:rsid w:val="00122C83"/>
    <w:rsid w:val="0012320A"/>
    <w:rsid w:val="001241A0"/>
    <w:rsid w:val="00125610"/>
    <w:rsid w:val="00125FB4"/>
    <w:rsid w:val="00126067"/>
    <w:rsid w:val="0012750A"/>
    <w:rsid w:val="00131357"/>
    <w:rsid w:val="00132DB5"/>
    <w:rsid w:val="00135602"/>
    <w:rsid w:val="00140A93"/>
    <w:rsid w:val="00143045"/>
    <w:rsid w:val="00144C82"/>
    <w:rsid w:val="00146443"/>
    <w:rsid w:val="00147A28"/>
    <w:rsid w:val="0015116C"/>
    <w:rsid w:val="0015143E"/>
    <w:rsid w:val="00152511"/>
    <w:rsid w:val="001527A9"/>
    <w:rsid w:val="00155468"/>
    <w:rsid w:val="00156DF0"/>
    <w:rsid w:val="00157B19"/>
    <w:rsid w:val="001624D0"/>
    <w:rsid w:val="00162E22"/>
    <w:rsid w:val="00162E7B"/>
    <w:rsid w:val="001640B9"/>
    <w:rsid w:val="00164A4C"/>
    <w:rsid w:val="001678E0"/>
    <w:rsid w:val="001679CE"/>
    <w:rsid w:val="00174B3C"/>
    <w:rsid w:val="00175289"/>
    <w:rsid w:val="00176122"/>
    <w:rsid w:val="00176C43"/>
    <w:rsid w:val="001771C4"/>
    <w:rsid w:val="00177314"/>
    <w:rsid w:val="001832E0"/>
    <w:rsid w:val="00186AB7"/>
    <w:rsid w:val="001875EE"/>
    <w:rsid w:val="00191D4A"/>
    <w:rsid w:val="00192F43"/>
    <w:rsid w:val="001942CF"/>
    <w:rsid w:val="001944CA"/>
    <w:rsid w:val="001946B6"/>
    <w:rsid w:val="0019649E"/>
    <w:rsid w:val="00197184"/>
    <w:rsid w:val="00197A3C"/>
    <w:rsid w:val="001A0E91"/>
    <w:rsid w:val="001A3109"/>
    <w:rsid w:val="001A612B"/>
    <w:rsid w:val="001A7E6A"/>
    <w:rsid w:val="001B14E3"/>
    <w:rsid w:val="001B45B1"/>
    <w:rsid w:val="001B55EC"/>
    <w:rsid w:val="001B57F0"/>
    <w:rsid w:val="001B7126"/>
    <w:rsid w:val="001C0A72"/>
    <w:rsid w:val="001C133A"/>
    <w:rsid w:val="001C1F37"/>
    <w:rsid w:val="001C313A"/>
    <w:rsid w:val="001C3FC2"/>
    <w:rsid w:val="001C4073"/>
    <w:rsid w:val="001C55F1"/>
    <w:rsid w:val="001C6315"/>
    <w:rsid w:val="001C7193"/>
    <w:rsid w:val="001D024F"/>
    <w:rsid w:val="001D03E9"/>
    <w:rsid w:val="001D14AB"/>
    <w:rsid w:val="001D281A"/>
    <w:rsid w:val="001D3357"/>
    <w:rsid w:val="001D4390"/>
    <w:rsid w:val="001D4797"/>
    <w:rsid w:val="001D73C3"/>
    <w:rsid w:val="001D76F6"/>
    <w:rsid w:val="001E03A2"/>
    <w:rsid w:val="001E10C3"/>
    <w:rsid w:val="001E17C1"/>
    <w:rsid w:val="001E28FF"/>
    <w:rsid w:val="001E3364"/>
    <w:rsid w:val="001E50F0"/>
    <w:rsid w:val="001E5575"/>
    <w:rsid w:val="001E7C44"/>
    <w:rsid w:val="001F2BDB"/>
    <w:rsid w:val="001F3908"/>
    <w:rsid w:val="001F49B5"/>
    <w:rsid w:val="001F4B5F"/>
    <w:rsid w:val="00210E10"/>
    <w:rsid w:val="00213C02"/>
    <w:rsid w:val="002146A8"/>
    <w:rsid w:val="002164EF"/>
    <w:rsid w:val="002204C6"/>
    <w:rsid w:val="00222A46"/>
    <w:rsid w:val="00222E27"/>
    <w:rsid w:val="00223047"/>
    <w:rsid w:val="002236EE"/>
    <w:rsid w:val="00230E6B"/>
    <w:rsid w:val="00233988"/>
    <w:rsid w:val="00234AE2"/>
    <w:rsid w:val="00243E63"/>
    <w:rsid w:val="00244271"/>
    <w:rsid w:val="002442D4"/>
    <w:rsid w:val="00244316"/>
    <w:rsid w:val="00245367"/>
    <w:rsid w:val="00251B43"/>
    <w:rsid w:val="002522DE"/>
    <w:rsid w:val="00252FAE"/>
    <w:rsid w:val="00256591"/>
    <w:rsid w:val="0025704F"/>
    <w:rsid w:val="00257EEA"/>
    <w:rsid w:val="00260C26"/>
    <w:rsid w:val="002620FD"/>
    <w:rsid w:val="00262C8D"/>
    <w:rsid w:val="0026396F"/>
    <w:rsid w:val="002647EA"/>
    <w:rsid w:val="00264B82"/>
    <w:rsid w:val="0026508B"/>
    <w:rsid w:val="002654E6"/>
    <w:rsid w:val="002654F9"/>
    <w:rsid w:val="00266834"/>
    <w:rsid w:val="00273104"/>
    <w:rsid w:val="00273BEE"/>
    <w:rsid w:val="00274192"/>
    <w:rsid w:val="00275CBD"/>
    <w:rsid w:val="00276CFE"/>
    <w:rsid w:val="00276D33"/>
    <w:rsid w:val="002818BA"/>
    <w:rsid w:val="00282BEB"/>
    <w:rsid w:val="002853CB"/>
    <w:rsid w:val="002870FE"/>
    <w:rsid w:val="002875B5"/>
    <w:rsid w:val="00287616"/>
    <w:rsid w:val="00287775"/>
    <w:rsid w:val="00287813"/>
    <w:rsid w:val="00290898"/>
    <w:rsid w:val="00292D7D"/>
    <w:rsid w:val="00295B83"/>
    <w:rsid w:val="002A0439"/>
    <w:rsid w:val="002A0E1B"/>
    <w:rsid w:val="002A118D"/>
    <w:rsid w:val="002A189A"/>
    <w:rsid w:val="002A21E5"/>
    <w:rsid w:val="002A3E1F"/>
    <w:rsid w:val="002A6B6C"/>
    <w:rsid w:val="002B32D3"/>
    <w:rsid w:val="002B66B0"/>
    <w:rsid w:val="002B76B6"/>
    <w:rsid w:val="002C139E"/>
    <w:rsid w:val="002C441C"/>
    <w:rsid w:val="002C50CC"/>
    <w:rsid w:val="002C68C8"/>
    <w:rsid w:val="002D2D54"/>
    <w:rsid w:val="002D58BB"/>
    <w:rsid w:val="002D6479"/>
    <w:rsid w:val="002E157F"/>
    <w:rsid w:val="002E21AA"/>
    <w:rsid w:val="002E5D5F"/>
    <w:rsid w:val="002F0B83"/>
    <w:rsid w:val="002F361C"/>
    <w:rsid w:val="002F3FA0"/>
    <w:rsid w:val="002F44A8"/>
    <w:rsid w:val="002F4CA6"/>
    <w:rsid w:val="002F5E4F"/>
    <w:rsid w:val="0030256E"/>
    <w:rsid w:val="00303817"/>
    <w:rsid w:val="00305AFC"/>
    <w:rsid w:val="003070E4"/>
    <w:rsid w:val="003102F5"/>
    <w:rsid w:val="00310E41"/>
    <w:rsid w:val="00314A13"/>
    <w:rsid w:val="00316916"/>
    <w:rsid w:val="00327526"/>
    <w:rsid w:val="00330232"/>
    <w:rsid w:val="0033028B"/>
    <w:rsid w:val="00330F23"/>
    <w:rsid w:val="0033253F"/>
    <w:rsid w:val="00335FC9"/>
    <w:rsid w:val="00337FFD"/>
    <w:rsid w:val="00340B6D"/>
    <w:rsid w:val="00341469"/>
    <w:rsid w:val="00341C14"/>
    <w:rsid w:val="00341C34"/>
    <w:rsid w:val="00342800"/>
    <w:rsid w:val="00344B67"/>
    <w:rsid w:val="00345629"/>
    <w:rsid w:val="003475AA"/>
    <w:rsid w:val="00351483"/>
    <w:rsid w:val="003518CC"/>
    <w:rsid w:val="00351F94"/>
    <w:rsid w:val="003533B5"/>
    <w:rsid w:val="00353C57"/>
    <w:rsid w:val="00361342"/>
    <w:rsid w:val="00361549"/>
    <w:rsid w:val="003618D9"/>
    <w:rsid w:val="00365CC1"/>
    <w:rsid w:val="0036678B"/>
    <w:rsid w:val="00376B42"/>
    <w:rsid w:val="00376F27"/>
    <w:rsid w:val="00385E35"/>
    <w:rsid w:val="00392AF3"/>
    <w:rsid w:val="003935F1"/>
    <w:rsid w:val="003965B6"/>
    <w:rsid w:val="003A354B"/>
    <w:rsid w:val="003A67F2"/>
    <w:rsid w:val="003A69E5"/>
    <w:rsid w:val="003A7649"/>
    <w:rsid w:val="003B01CF"/>
    <w:rsid w:val="003B1556"/>
    <w:rsid w:val="003B36B6"/>
    <w:rsid w:val="003B42C5"/>
    <w:rsid w:val="003B4517"/>
    <w:rsid w:val="003B69E2"/>
    <w:rsid w:val="003B71D5"/>
    <w:rsid w:val="003C11C4"/>
    <w:rsid w:val="003C3C04"/>
    <w:rsid w:val="003C5E75"/>
    <w:rsid w:val="003C7757"/>
    <w:rsid w:val="003D0D74"/>
    <w:rsid w:val="003D505C"/>
    <w:rsid w:val="003D5C79"/>
    <w:rsid w:val="003D7C27"/>
    <w:rsid w:val="003D7F87"/>
    <w:rsid w:val="003E3DF9"/>
    <w:rsid w:val="003E5D9E"/>
    <w:rsid w:val="003F11CC"/>
    <w:rsid w:val="003F4340"/>
    <w:rsid w:val="003F536E"/>
    <w:rsid w:val="003F5FD1"/>
    <w:rsid w:val="003F6610"/>
    <w:rsid w:val="003F7544"/>
    <w:rsid w:val="00400ECF"/>
    <w:rsid w:val="00402B7A"/>
    <w:rsid w:val="00407BC7"/>
    <w:rsid w:val="00407E4F"/>
    <w:rsid w:val="004107BB"/>
    <w:rsid w:val="004110F9"/>
    <w:rsid w:val="00412CD8"/>
    <w:rsid w:val="0041414F"/>
    <w:rsid w:val="00415673"/>
    <w:rsid w:val="00423553"/>
    <w:rsid w:val="004248B9"/>
    <w:rsid w:val="0042516C"/>
    <w:rsid w:val="00431845"/>
    <w:rsid w:val="00432D8B"/>
    <w:rsid w:val="00434860"/>
    <w:rsid w:val="004353FF"/>
    <w:rsid w:val="004363C5"/>
    <w:rsid w:val="00442B2F"/>
    <w:rsid w:val="00442E5F"/>
    <w:rsid w:val="00443016"/>
    <w:rsid w:val="004445BC"/>
    <w:rsid w:val="00444671"/>
    <w:rsid w:val="00444C59"/>
    <w:rsid w:val="00445DE4"/>
    <w:rsid w:val="0045000F"/>
    <w:rsid w:val="0045316A"/>
    <w:rsid w:val="00453E24"/>
    <w:rsid w:val="00453EE9"/>
    <w:rsid w:val="004541BA"/>
    <w:rsid w:val="00455254"/>
    <w:rsid w:val="00456410"/>
    <w:rsid w:val="00456560"/>
    <w:rsid w:val="004623F6"/>
    <w:rsid w:val="00463DB6"/>
    <w:rsid w:val="004643C8"/>
    <w:rsid w:val="00464751"/>
    <w:rsid w:val="004649F0"/>
    <w:rsid w:val="00466794"/>
    <w:rsid w:val="00466995"/>
    <w:rsid w:val="00467DB8"/>
    <w:rsid w:val="00470073"/>
    <w:rsid w:val="00471478"/>
    <w:rsid w:val="0047504C"/>
    <w:rsid w:val="004750B6"/>
    <w:rsid w:val="00475E32"/>
    <w:rsid w:val="00476142"/>
    <w:rsid w:val="00476C4A"/>
    <w:rsid w:val="00486C58"/>
    <w:rsid w:val="00487559"/>
    <w:rsid w:val="004879FE"/>
    <w:rsid w:val="00490FFA"/>
    <w:rsid w:val="0049352A"/>
    <w:rsid w:val="0049639F"/>
    <w:rsid w:val="004A0369"/>
    <w:rsid w:val="004A0A58"/>
    <w:rsid w:val="004A2FDB"/>
    <w:rsid w:val="004A4DFC"/>
    <w:rsid w:val="004A50A7"/>
    <w:rsid w:val="004A5FF6"/>
    <w:rsid w:val="004A688E"/>
    <w:rsid w:val="004B2587"/>
    <w:rsid w:val="004B3D85"/>
    <w:rsid w:val="004C2C79"/>
    <w:rsid w:val="004C2FE0"/>
    <w:rsid w:val="004C60C0"/>
    <w:rsid w:val="004C725A"/>
    <w:rsid w:val="004D2454"/>
    <w:rsid w:val="004D2C04"/>
    <w:rsid w:val="004D3720"/>
    <w:rsid w:val="004D3F69"/>
    <w:rsid w:val="004D497C"/>
    <w:rsid w:val="004D552C"/>
    <w:rsid w:val="004D797B"/>
    <w:rsid w:val="004E1253"/>
    <w:rsid w:val="004E398E"/>
    <w:rsid w:val="004E65FC"/>
    <w:rsid w:val="004F0794"/>
    <w:rsid w:val="004F0A9C"/>
    <w:rsid w:val="004F138F"/>
    <w:rsid w:val="004F18D6"/>
    <w:rsid w:val="004F34F2"/>
    <w:rsid w:val="004F7FC9"/>
    <w:rsid w:val="00501094"/>
    <w:rsid w:val="005021FD"/>
    <w:rsid w:val="0050489B"/>
    <w:rsid w:val="00505588"/>
    <w:rsid w:val="005058A0"/>
    <w:rsid w:val="005111A4"/>
    <w:rsid w:val="00511CB2"/>
    <w:rsid w:val="00514262"/>
    <w:rsid w:val="0051481C"/>
    <w:rsid w:val="0052544B"/>
    <w:rsid w:val="00527275"/>
    <w:rsid w:val="005335AE"/>
    <w:rsid w:val="005338BF"/>
    <w:rsid w:val="00533CF5"/>
    <w:rsid w:val="0053426F"/>
    <w:rsid w:val="00536B7D"/>
    <w:rsid w:val="00537B37"/>
    <w:rsid w:val="00540B75"/>
    <w:rsid w:val="00541729"/>
    <w:rsid w:val="0054332A"/>
    <w:rsid w:val="0054609A"/>
    <w:rsid w:val="00547327"/>
    <w:rsid w:val="00552757"/>
    <w:rsid w:val="0055690D"/>
    <w:rsid w:val="00557FA5"/>
    <w:rsid w:val="00561509"/>
    <w:rsid w:val="00564351"/>
    <w:rsid w:val="00566187"/>
    <w:rsid w:val="00571030"/>
    <w:rsid w:val="00571107"/>
    <w:rsid w:val="005713FC"/>
    <w:rsid w:val="005738FA"/>
    <w:rsid w:val="00575B50"/>
    <w:rsid w:val="00576268"/>
    <w:rsid w:val="00577D66"/>
    <w:rsid w:val="00580432"/>
    <w:rsid w:val="00590396"/>
    <w:rsid w:val="00592069"/>
    <w:rsid w:val="00595485"/>
    <w:rsid w:val="00595B92"/>
    <w:rsid w:val="005978A4"/>
    <w:rsid w:val="005A1338"/>
    <w:rsid w:val="005A1EED"/>
    <w:rsid w:val="005A2EB0"/>
    <w:rsid w:val="005A3E72"/>
    <w:rsid w:val="005A48CA"/>
    <w:rsid w:val="005A74B1"/>
    <w:rsid w:val="005B0A93"/>
    <w:rsid w:val="005B0D8F"/>
    <w:rsid w:val="005B2F64"/>
    <w:rsid w:val="005B43B3"/>
    <w:rsid w:val="005C0791"/>
    <w:rsid w:val="005C3EEF"/>
    <w:rsid w:val="005C4406"/>
    <w:rsid w:val="005C46F3"/>
    <w:rsid w:val="005C49DE"/>
    <w:rsid w:val="005C4A62"/>
    <w:rsid w:val="005C4A6C"/>
    <w:rsid w:val="005D0B24"/>
    <w:rsid w:val="005D0E84"/>
    <w:rsid w:val="005D3CC7"/>
    <w:rsid w:val="005D4AD4"/>
    <w:rsid w:val="005D4C8A"/>
    <w:rsid w:val="005D5849"/>
    <w:rsid w:val="005D5EDF"/>
    <w:rsid w:val="005D64EC"/>
    <w:rsid w:val="005E1F49"/>
    <w:rsid w:val="005E2B7B"/>
    <w:rsid w:val="005E6209"/>
    <w:rsid w:val="005E63CD"/>
    <w:rsid w:val="005F25ED"/>
    <w:rsid w:val="005F3318"/>
    <w:rsid w:val="005F6CC2"/>
    <w:rsid w:val="00600126"/>
    <w:rsid w:val="0060141E"/>
    <w:rsid w:val="00601CE0"/>
    <w:rsid w:val="00602F34"/>
    <w:rsid w:val="00602FDE"/>
    <w:rsid w:val="00606EAB"/>
    <w:rsid w:val="00610D76"/>
    <w:rsid w:val="0061109D"/>
    <w:rsid w:val="00611E5E"/>
    <w:rsid w:val="00614B5F"/>
    <w:rsid w:val="00615E75"/>
    <w:rsid w:val="0062085E"/>
    <w:rsid w:val="00621F80"/>
    <w:rsid w:val="006227D0"/>
    <w:rsid w:val="00623A34"/>
    <w:rsid w:val="00625ECA"/>
    <w:rsid w:val="00626E63"/>
    <w:rsid w:val="00630440"/>
    <w:rsid w:val="00630757"/>
    <w:rsid w:val="00630D74"/>
    <w:rsid w:val="006317EC"/>
    <w:rsid w:val="00633607"/>
    <w:rsid w:val="00634698"/>
    <w:rsid w:val="00643388"/>
    <w:rsid w:val="00643536"/>
    <w:rsid w:val="006440A6"/>
    <w:rsid w:val="00646053"/>
    <w:rsid w:val="00652533"/>
    <w:rsid w:val="00653C4C"/>
    <w:rsid w:val="00656D75"/>
    <w:rsid w:val="00660D8B"/>
    <w:rsid w:val="006612E3"/>
    <w:rsid w:val="006622E5"/>
    <w:rsid w:val="0066304B"/>
    <w:rsid w:val="00664290"/>
    <w:rsid w:val="00664402"/>
    <w:rsid w:val="00665B12"/>
    <w:rsid w:val="00665EE5"/>
    <w:rsid w:val="006669D6"/>
    <w:rsid w:val="006718A4"/>
    <w:rsid w:val="00672373"/>
    <w:rsid w:val="0067315D"/>
    <w:rsid w:val="0067491D"/>
    <w:rsid w:val="006809A6"/>
    <w:rsid w:val="0068103D"/>
    <w:rsid w:val="00681266"/>
    <w:rsid w:val="00681EB2"/>
    <w:rsid w:val="006825DB"/>
    <w:rsid w:val="00682EBB"/>
    <w:rsid w:val="00684A76"/>
    <w:rsid w:val="0068576D"/>
    <w:rsid w:val="00687FA4"/>
    <w:rsid w:val="00691A58"/>
    <w:rsid w:val="00692056"/>
    <w:rsid w:val="00692AB9"/>
    <w:rsid w:val="00693385"/>
    <w:rsid w:val="00694843"/>
    <w:rsid w:val="00695D66"/>
    <w:rsid w:val="00697614"/>
    <w:rsid w:val="006A1221"/>
    <w:rsid w:val="006A1C56"/>
    <w:rsid w:val="006A27BF"/>
    <w:rsid w:val="006A44AC"/>
    <w:rsid w:val="006A77DA"/>
    <w:rsid w:val="006B3B3C"/>
    <w:rsid w:val="006B6D2D"/>
    <w:rsid w:val="006B7105"/>
    <w:rsid w:val="006C0E61"/>
    <w:rsid w:val="006C11B0"/>
    <w:rsid w:val="006C2FAB"/>
    <w:rsid w:val="006C3294"/>
    <w:rsid w:val="006C5DCF"/>
    <w:rsid w:val="006C5E59"/>
    <w:rsid w:val="006C6A74"/>
    <w:rsid w:val="006C6FE8"/>
    <w:rsid w:val="006C7338"/>
    <w:rsid w:val="006D0C7B"/>
    <w:rsid w:val="006D0FB4"/>
    <w:rsid w:val="006D12E8"/>
    <w:rsid w:val="006D15F1"/>
    <w:rsid w:val="006D4406"/>
    <w:rsid w:val="006D5580"/>
    <w:rsid w:val="006D5B27"/>
    <w:rsid w:val="006D6251"/>
    <w:rsid w:val="006D7128"/>
    <w:rsid w:val="006D7383"/>
    <w:rsid w:val="006E0638"/>
    <w:rsid w:val="006E2C18"/>
    <w:rsid w:val="006E30FC"/>
    <w:rsid w:val="006E4426"/>
    <w:rsid w:val="006E4B2B"/>
    <w:rsid w:val="006F0B68"/>
    <w:rsid w:val="006F3A61"/>
    <w:rsid w:val="006F5B75"/>
    <w:rsid w:val="006F7CA6"/>
    <w:rsid w:val="006F7CFD"/>
    <w:rsid w:val="007003A3"/>
    <w:rsid w:val="00704CF5"/>
    <w:rsid w:val="007061C0"/>
    <w:rsid w:val="00713FDF"/>
    <w:rsid w:val="0072097B"/>
    <w:rsid w:val="0072261C"/>
    <w:rsid w:val="0073003A"/>
    <w:rsid w:val="00731503"/>
    <w:rsid w:val="00731570"/>
    <w:rsid w:val="00732390"/>
    <w:rsid w:val="00732456"/>
    <w:rsid w:val="00734068"/>
    <w:rsid w:val="0073471B"/>
    <w:rsid w:val="0074069E"/>
    <w:rsid w:val="007414ED"/>
    <w:rsid w:val="00741867"/>
    <w:rsid w:val="00743D60"/>
    <w:rsid w:val="00751522"/>
    <w:rsid w:val="00757C03"/>
    <w:rsid w:val="00757DB6"/>
    <w:rsid w:val="00761651"/>
    <w:rsid w:val="007621D2"/>
    <w:rsid w:val="00762374"/>
    <w:rsid w:val="00766152"/>
    <w:rsid w:val="00766BDD"/>
    <w:rsid w:val="00770881"/>
    <w:rsid w:val="007708F1"/>
    <w:rsid w:val="00771132"/>
    <w:rsid w:val="0077168F"/>
    <w:rsid w:val="00775643"/>
    <w:rsid w:val="00776200"/>
    <w:rsid w:val="00780503"/>
    <w:rsid w:val="00782BDB"/>
    <w:rsid w:val="00784419"/>
    <w:rsid w:val="00784811"/>
    <w:rsid w:val="0078539E"/>
    <w:rsid w:val="007862AC"/>
    <w:rsid w:val="0079026F"/>
    <w:rsid w:val="007936BB"/>
    <w:rsid w:val="007968CA"/>
    <w:rsid w:val="00796FD1"/>
    <w:rsid w:val="007A0125"/>
    <w:rsid w:val="007A2576"/>
    <w:rsid w:val="007A38DC"/>
    <w:rsid w:val="007B259A"/>
    <w:rsid w:val="007B45E6"/>
    <w:rsid w:val="007B4EB9"/>
    <w:rsid w:val="007B70DF"/>
    <w:rsid w:val="007B7F29"/>
    <w:rsid w:val="007C05AC"/>
    <w:rsid w:val="007C12E6"/>
    <w:rsid w:val="007C1C48"/>
    <w:rsid w:val="007C2237"/>
    <w:rsid w:val="007D0369"/>
    <w:rsid w:val="007D0B81"/>
    <w:rsid w:val="007D10D1"/>
    <w:rsid w:val="007D10FD"/>
    <w:rsid w:val="007D1444"/>
    <w:rsid w:val="007D621D"/>
    <w:rsid w:val="007E0B92"/>
    <w:rsid w:val="007E6887"/>
    <w:rsid w:val="007E6AAF"/>
    <w:rsid w:val="007E7FE2"/>
    <w:rsid w:val="007F06CC"/>
    <w:rsid w:val="007F125D"/>
    <w:rsid w:val="007F1497"/>
    <w:rsid w:val="007F1735"/>
    <w:rsid w:val="007F1AD9"/>
    <w:rsid w:val="007F3978"/>
    <w:rsid w:val="007F4729"/>
    <w:rsid w:val="007F5121"/>
    <w:rsid w:val="007F52DE"/>
    <w:rsid w:val="007F65CD"/>
    <w:rsid w:val="007F792D"/>
    <w:rsid w:val="008012F2"/>
    <w:rsid w:val="00804FB8"/>
    <w:rsid w:val="008062D8"/>
    <w:rsid w:val="00806D5E"/>
    <w:rsid w:val="00807389"/>
    <w:rsid w:val="008107FD"/>
    <w:rsid w:val="00814F59"/>
    <w:rsid w:val="00815E52"/>
    <w:rsid w:val="00816A3C"/>
    <w:rsid w:val="0081720A"/>
    <w:rsid w:val="00817633"/>
    <w:rsid w:val="0082078F"/>
    <w:rsid w:val="00823B61"/>
    <w:rsid w:val="0082456C"/>
    <w:rsid w:val="008264D1"/>
    <w:rsid w:val="00826C39"/>
    <w:rsid w:val="00826DB5"/>
    <w:rsid w:val="00830A97"/>
    <w:rsid w:val="00832648"/>
    <w:rsid w:val="00833258"/>
    <w:rsid w:val="00835A4D"/>
    <w:rsid w:val="0083710A"/>
    <w:rsid w:val="00844CB9"/>
    <w:rsid w:val="00850AA3"/>
    <w:rsid w:val="00851434"/>
    <w:rsid w:val="0085362E"/>
    <w:rsid w:val="008537A5"/>
    <w:rsid w:val="00854074"/>
    <w:rsid w:val="008540A8"/>
    <w:rsid w:val="008544E3"/>
    <w:rsid w:val="00855684"/>
    <w:rsid w:val="00856131"/>
    <w:rsid w:val="0086089B"/>
    <w:rsid w:val="00861A44"/>
    <w:rsid w:val="00861BE0"/>
    <w:rsid w:val="00864B07"/>
    <w:rsid w:val="00867F5E"/>
    <w:rsid w:val="00875592"/>
    <w:rsid w:val="00876B78"/>
    <w:rsid w:val="0088095E"/>
    <w:rsid w:val="00881DB9"/>
    <w:rsid w:val="00882D95"/>
    <w:rsid w:val="00882DC5"/>
    <w:rsid w:val="00882E39"/>
    <w:rsid w:val="008838E9"/>
    <w:rsid w:val="00883A13"/>
    <w:rsid w:val="00885B52"/>
    <w:rsid w:val="008862EA"/>
    <w:rsid w:val="00887818"/>
    <w:rsid w:val="00891768"/>
    <w:rsid w:val="00894995"/>
    <w:rsid w:val="008A3BE7"/>
    <w:rsid w:val="008A53E9"/>
    <w:rsid w:val="008A6073"/>
    <w:rsid w:val="008A66A6"/>
    <w:rsid w:val="008A7876"/>
    <w:rsid w:val="008B05D1"/>
    <w:rsid w:val="008B2383"/>
    <w:rsid w:val="008B3573"/>
    <w:rsid w:val="008B49FD"/>
    <w:rsid w:val="008B6406"/>
    <w:rsid w:val="008B656B"/>
    <w:rsid w:val="008C1A54"/>
    <w:rsid w:val="008C76C1"/>
    <w:rsid w:val="008D0236"/>
    <w:rsid w:val="008D0B63"/>
    <w:rsid w:val="008D102E"/>
    <w:rsid w:val="008D142B"/>
    <w:rsid w:val="008D1A56"/>
    <w:rsid w:val="008D24FE"/>
    <w:rsid w:val="008D6983"/>
    <w:rsid w:val="008E040E"/>
    <w:rsid w:val="008E086C"/>
    <w:rsid w:val="008E0F74"/>
    <w:rsid w:val="008E140F"/>
    <w:rsid w:val="008E1A54"/>
    <w:rsid w:val="008E79AA"/>
    <w:rsid w:val="008F00AE"/>
    <w:rsid w:val="008F0C90"/>
    <w:rsid w:val="008F11EB"/>
    <w:rsid w:val="008F17B6"/>
    <w:rsid w:val="008F5B64"/>
    <w:rsid w:val="008F7F31"/>
    <w:rsid w:val="009001F3"/>
    <w:rsid w:val="009026F7"/>
    <w:rsid w:val="00902E87"/>
    <w:rsid w:val="009051BB"/>
    <w:rsid w:val="00905F03"/>
    <w:rsid w:val="009061FE"/>
    <w:rsid w:val="00906613"/>
    <w:rsid w:val="009122AE"/>
    <w:rsid w:val="009145CC"/>
    <w:rsid w:val="00914829"/>
    <w:rsid w:val="00915EFB"/>
    <w:rsid w:val="00917B77"/>
    <w:rsid w:val="00921440"/>
    <w:rsid w:val="0092277C"/>
    <w:rsid w:val="00922D2C"/>
    <w:rsid w:val="009243AF"/>
    <w:rsid w:val="0093072A"/>
    <w:rsid w:val="00932C57"/>
    <w:rsid w:val="00936B29"/>
    <w:rsid w:val="00937B88"/>
    <w:rsid w:val="00937CD0"/>
    <w:rsid w:val="00941507"/>
    <w:rsid w:val="00941E12"/>
    <w:rsid w:val="00942730"/>
    <w:rsid w:val="00942B6F"/>
    <w:rsid w:val="00943487"/>
    <w:rsid w:val="00944FC7"/>
    <w:rsid w:val="00945264"/>
    <w:rsid w:val="00945F8D"/>
    <w:rsid w:val="009479EF"/>
    <w:rsid w:val="00947E44"/>
    <w:rsid w:val="00950F0E"/>
    <w:rsid w:val="00951689"/>
    <w:rsid w:val="0095174D"/>
    <w:rsid w:val="00951DAA"/>
    <w:rsid w:val="0095242A"/>
    <w:rsid w:val="00954882"/>
    <w:rsid w:val="00954E5E"/>
    <w:rsid w:val="00955548"/>
    <w:rsid w:val="00955DA0"/>
    <w:rsid w:val="00957A80"/>
    <w:rsid w:val="00960866"/>
    <w:rsid w:val="0096097A"/>
    <w:rsid w:val="009617B9"/>
    <w:rsid w:val="00965130"/>
    <w:rsid w:val="00965945"/>
    <w:rsid w:val="00965D4E"/>
    <w:rsid w:val="0096768A"/>
    <w:rsid w:val="009701D3"/>
    <w:rsid w:val="00970383"/>
    <w:rsid w:val="009706F6"/>
    <w:rsid w:val="0097199C"/>
    <w:rsid w:val="009732B8"/>
    <w:rsid w:val="00975B7E"/>
    <w:rsid w:val="009764CF"/>
    <w:rsid w:val="00980805"/>
    <w:rsid w:val="00980818"/>
    <w:rsid w:val="00980F62"/>
    <w:rsid w:val="00981569"/>
    <w:rsid w:val="009821DC"/>
    <w:rsid w:val="00984B80"/>
    <w:rsid w:val="00985275"/>
    <w:rsid w:val="00987524"/>
    <w:rsid w:val="0098755B"/>
    <w:rsid w:val="009906BF"/>
    <w:rsid w:val="009930CB"/>
    <w:rsid w:val="00996E5C"/>
    <w:rsid w:val="0099721F"/>
    <w:rsid w:val="009974EF"/>
    <w:rsid w:val="009A04A5"/>
    <w:rsid w:val="009A0F11"/>
    <w:rsid w:val="009A13FF"/>
    <w:rsid w:val="009A325E"/>
    <w:rsid w:val="009A4075"/>
    <w:rsid w:val="009A4A1D"/>
    <w:rsid w:val="009A77EB"/>
    <w:rsid w:val="009B1CFA"/>
    <w:rsid w:val="009B3981"/>
    <w:rsid w:val="009B54A0"/>
    <w:rsid w:val="009B5BBE"/>
    <w:rsid w:val="009B64AD"/>
    <w:rsid w:val="009B751C"/>
    <w:rsid w:val="009B7785"/>
    <w:rsid w:val="009C0662"/>
    <w:rsid w:val="009C19EC"/>
    <w:rsid w:val="009C2C71"/>
    <w:rsid w:val="009C7F73"/>
    <w:rsid w:val="009D2089"/>
    <w:rsid w:val="009D4B38"/>
    <w:rsid w:val="009D51AD"/>
    <w:rsid w:val="009D51D3"/>
    <w:rsid w:val="009D5C06"/>
    <w:rsid w:val="009D632C"/>
    <w:rsid w:val="009D7730"/>
    <w:rsid w:val="009D79B5"/>
    <w:rsid w:val="009E07F5"/>
    <w:rsid w:val="009E1221"/>
    <w:rsid w:val="009E1501"/>
    <w:rsid w:val="009E23FA"/>
    <w:rsid w:val="009E2E46"/>
    <w:rsid w:val="009E326C"/>
    <w:rsid w:val="009E520A"/>
    <w:rsid w:val="009E53A0"/>
    <w:rsid w:val="009E5BB7"/>
    <w:rsid w:val="009E7BC5"/>
    <w:rsid w:val="009F2275"/>
    <w:rsid w:val="009F34BC"/>
    <w:rsid w:val="009F5AB0"/>
    <w:rsid w:val="00A0043A"/>
    <w:rsid w:val="00A00E02"/>
    <w:rsid w:val="00A012BE"/>
    <w:rsid w:val="00A020EF"/>
    <w:rsid w:val="00A03348"/>
    <w:rsid w:val="00A04773"/>
    <w:rsid w:val="00A04A43"/>
    <w:rsid w:val="00A067FC"/>
    <w:rsid w:val="00A14C9D"/>
    <w:rsid w:val="00A156BC"/>
    <w:rsid w:val="00A15759"/>
    <w:rsid w:val="00A16D98"/>
    <w:rsid w:val="00A21B34"/>
    <w:rsid w:val="00A2494C"/>
    <w:rsid w:val="00A2690D"/>
    <w:rsid w:val="00A26F1B"/>
    <w:rsid w:val="00A340FC"/>
    <w:rsid w:val="00A341CC"/>
    <w:rsid w:val="00A37236"/>
    <w:rsid w:val="00A404D3"/>
    <w:rsid w:val="00A406F1"/>
    <w:rsid w:val="00A415EA"/>
    <w:rsid w:val="00A45285"/>
    <w:rsid w:val="00A45623"/>
    <w:rsid w:val="00A459F8"/>
    <w:rsid w:val="00A47249"/>
    <w:rsid w:val="00A47837"/>
    <w:rsid w:val="00A5024B"/>
    <w:rsid w:val="00A558C6"/>
    <w:rsid w:val="00A55B47"/>
    <w:rsid w:val="00A5638F"/>
    <w:rsid w:val="00A57FCC"/>
    <w:rsid w:val="00A6086A"/>
    <w:rsid w:val="00A60A36"/>
    <w:rsid w:val="00A6370C"/>
    <w:rsid w:val="00A64F0E"/>
    <w:rsid w:val="00A65589"/>
    <w:rsid w:val="00A658A4"/>
    <w:rsid w:val="00A70FAF"/>
    <w:rsid w:val="00A730AF"/>
    <w:rsid w:val="00A7570D"/>
    <w:rsid w:val="00A75747"/>
    <w:rsid w:val="00A80206"/>
    <w:rsid w:val="00A819D2"/>
    <w:rsid w:val="00A82C22"/>
    <w:rsid w:val="00A83C4E"/>
    <w:rsid w:val="00A86795"/>
    <w:rsid w:val="00A90B0D"/>
    <w:rsid w:val="00A9322F"/>
    <w:rsid w:val="00A9601C"/>
    <w:rsid w:val="00A965C4"/>
    <w:rsid w:val="00A96682"/>
    <w:rsid w:val="00AA3E55"/>
    <w:rsid w:val="00AA442C"/>
    <w:rsid w:val="00AA5DD3"/>
    <w:rsid w:val="00AA6D4D"/>
    <w:rsid w:val="00AA7047"/>
    <w:rsid w:val="00AB0CC5"/>
    <w:rsid w:val="00AB211A"/>
    <w:rsid w:val="00AB38AD"/>
    <w:rsid w:val="00AB6EED"/>
    <w:rsid w:val="00AB711F"/>
    <w:rsid w:val="00AC0281"/>
    <w:rsid w:val="00AC0E01"/>
    <w:rsid w:val="00AC202F"/>
    <w:rsid w:val="00AC3520"/>
    <w:rsid w:val="00AD0726"/>
    <w:rsid w:val="00AD1E45"/>
    <w:rsid w:val="00AD277E"/>
    <w:rsid w:val="00AD2D67"/>
    <w:rsid w:val="00AD3677"/>
    <w:rsid w:val="00AD56E0"/>
    <w:rsid w:val="00AD59FE"/>
    <w:rsid w:val="00AD5BFF"/>
    <w:rsid w:val="00AD75E9"/>
    <w:rsid w:val="00AE163B"/>
    <w:rsid w:val="00AE1B91"/>
    <w:rsid w:val="00AE2554"/>
    <w:rsid w:val="00AE3A43"/>
    <w:rsid w:val="00AE5E69"/>
    <w:rsid w:val="00AE633A"/>
    <w:rsid w:val="00AF140C"/>
    <w:rsid w:val="00AF1BEE"/>
    <w:rsid w:val="00AF29B6"/>
    <w:rsid w:val="00AF3C44"/>
    <w:rsid w:val="00AF54CC"/>
    <w:rsid w:val="00AF61F5"/>
    <w:rsid w:val="00B003C0"/>
    <w:rsid w:val="00B005B6"/>
    <w:rsid w:val="00B02B03"/>
    <w:rsid w:val="00B03160"/>
    <w:rsid w:val="00B054F7"/>
    <w:rsid w:val="00B05D8F"/>
    <w:rsid w:val="00B064AB"/>
    <w:rsid w:val="00B07605"/>
    <w:rsid w:val="00B10420"/>
    <w:rsid w:val="00B1153C"/>
    <w:rsid w:val="00B11E59"/>
    <w:rsid w:val="00B122D1"/>
    <w:rsid w:val="00B13B50"/>
    <w:rsid w:val="00B14DF3"/>
    <w:rsid w:val="00B16847"/>
    <w:rsid w:val="00B16F7A"/>
    <w:rsid w:val="00B17251"/>
    <w:rsid w:val="00B2015A"/>
    <w:rsid w:val="00B20464"/>
    <w:rsid w:val="00B2110E"/>
    <w:rsid w:val="00B21816"/>
    <w:rsid w:val="00B23547"/>
    <w:rsid w:val="00B235E3"/>
    <w:rsid w:val="00B26F48"/>
    <w:rsid w:val="00B27C4B"/>
    <w:rsid w:val="00B349C1"/>
    <w:rsid w:val="00B34EDB"/>
    <w:rsid w:val="00B35C59"/>
    <w:rsid w:val="00B36194"/>
    <w:rsid w:val="00B46740"/>
    <w:rsid w:val="00B50021"/>
    <w:rsid w:val="00B5199F"/>
    <w:rsid w:val="00B526B3"/>
    <w:rsid w:val="00B53A10"/>
    <w:rsid w:val="00B54558"/>
    <w:rsid w:val="00B548B4"/>
    <w:rsid w:val="00B54CB3"/>
    <w:rsid w:val="00B55119"/>
    <w:rsid w:val="00B61FB0"/>
    <w:rsid w:val="00B628A9"/>
    <w:rsid w:val="00B63857"/>
    <w:rsid w:val="00B63F55"/>
    <w:rsid w:val="00B657CC"/>
    <w:rsid w:val="00B661CE"/>
    <w:rsid w:val="00B663B9"/>
    <w:rsid w:val="00B70B18"/>
    <w:rsid w:val="00B70FBE"/>
    <w:rsid w:val="00B762AB"/>
    <w:rsid w:val="00B77805"/>
    <w:rsid w:val="00B77B3A"/>
    <w:rsid w:val="00B801DB"/>
    <w:rsid w:val="00B813DF"/>
    <w:rsid w:val="00B82180"/>
    <w:rsid w:val="00B85135"/>
    <w:rsid w:val="00B861A7"/>
    <w:rsid w:val="00B86EEC"/>
    <w:rsid w:val="00B93759"/>
    <w:rsid w:val="00B939BD"/>
    <w:rsid w:val="00B9477E"/>
    <w:rsid w:val="00B9588F"/>
    <w:rsid w:val="00B95E5D"/>
    <w:rsid w:val="00B960D0"/>
    <w:rsid w:val="00BA10B3"/>
    <w:rsid w:val="00BA1E68"/>
    <w:rsid w:val="00BA44C6"/>
    <w:rsid w:val="00BA5B54"/>
    <w:rsid w:val="00BB1FFB"/>
    <w:rsid w:val="00BB2C17"/>
    <w:rsid w:val="00BB36E7"/>
    <w:rsid w:val="00BB5B24"/>
    <w:rsid w:val="00BB76DF"/>
    <w:rsid w:val="00BC1591"/>
    <w:rsid w:val="00BC2453"/>
    <w:rsid w:val="00BC5D60"/>
    <w:rsid w:val="00BC61A1"/>
    <w:rsid w:val="00BC744D"/>
    <w:rsid w:val="00BC76D1"/>
    <w:rsid w:val="00BD0EDC"/>
    <w:rsid w:val="00BD1258"/>
    <w:rsid w:val="00BD185C"/>
    <w:rsid w:val="00BD1A07"/>
    <w:rsid w:val="00BD22AA"/>
    <w:rsid w:val="00BD3657"/>
    <w:rsid w:val="00BD398D"/>
    <w:rsid w:val="00BD6DA8"/>
    <w:rsid w:val="00BD72C0"/>
    <w:rsid w:val="00BE3927"/>
    <w:rsid w:val="00BE422F"/>
    <w:rsid w:val="00BE4BE9"/>
    <w:rsid w:val="00BF0431"/>
    <w:rsid w:val="00BF57F9"/>
    <w:rsid w:val="00BF5C65"/>
    <w:rsid w:val="00C00E23"/>
    <w:rsid w:val="00C01C16"/>
    <w:rsid w:val="00C028DB"/>
    <w:rsid w:val="00C03E03"/>
    <w:rsid w:val="00C04347"/>
    <w:rsid w:val="00C05261"/>
    <w:rsid w:val="00C06C3E"/>
    <w:rsid w:val="00C07109"/>
    <w:rsid w:val="00C15158"/>
    <w:rsid w:val="00C15CA6"/>
    <w:rsid w:val="00C16A8A"/>
    <w:rsid w:val="00C208DC"/>
    <w:rsid w:val="00C20F19"/>
    <w:rsid w:val="00C22878"/>
    <w:rsid w:val="00C231A0"/>
    <w:rsid w:val="00C233CA"/>
    <w:rsid w:val="00C23B51"/>
    <w:rsid w:val="00C24760"/>
    <w:rsid w:val="00C330E5"/>
    <w:rsid w:val="00C34BE3"/>
    <w:rsid w:val="00C34F15"/>
    <w:rsid w:val="00C363F9"/>
    <w:rsid w:val="00C405C7"/>
    <w:rsid w:val="00C41040"/>
    <w:rsid w:val="00C41C3C"/>
    <w:rsid w:val="00C4201E"/>
    <w:rsid w:val="00C45E89"/>
    <w:rsid w:val="00C501F8"/>
    <w:rsid w:val="00C510E4"/>
    <w:rsid w:val="00C5591F"/>
    <w:rsid w:val="00C56945"/>
    <w:rsid w:val="00C57C4F"/>
    <w:rsid w:val="00C61ACF"/>
    <w:rsid w:val="00C6339B"/>
    <w:rsid w:val="00C63CD3"/>
    <w:rsid w:val="00C65502"/>
    <w:rsid w:val="00C7377F"/>
    <w:rsid w:val="00C75B47"/>
    <w:rsid w:val="00C77A8A"/>
    <w:rsid w:val="00C77CDA"/>
    <w:rsid w:val="00C82D22"/>
    <w:rsid w:val="00C84A40"/>
    <w:rsid w:val="00C84DA5"/>
    <w:rsid w:val="00C90029"/>
    <w:rsid w:val="00C932AE"/>
    <w:rsid w:val="00C93842"/>
    <w:rsid w:val="00C93D2D"/>
    <w:rsid w:val="00C95841"/>
    <w:rsid w:val="00C9606A"/>
    <w:rsid w:val="00C96E69"/>
    <w:rsid w:val="00C97454"/>
    <w:rsid w:val="00CA125B"/>
    <w:rsid w:val="00CA2578"/>
    <w:rsid w:val="00CA2B7D"/>
    <w:rsid w:val="00CA51E5"/>
    <w:rsid w:val="00CA64EA"/>
    <w:rsid w:val="00CA7F7C"/>
    <w:rsid w:val="00CB0EEC"/>
    <w:rsid w:val="00CB1F64"/>
    <w:rsid w:val="00CB3E75"/>
    <w:rsid w:val="00CB6B9E"/>
    <w:rsid w:val="00CC16F2"/>
    <w:rsid w:val="00CC2279"/>
    <w:rsid w:val="00CC2B26"/>
    <w:rsid w:val="00CC3BB9"/>
    <w:rsid w:val="00CC6837"/>
    <w:rsid w:val="00CC7315"/>
    <w:rsid w:val="00CC73F9"/>
    <w:rsid w:val="00CC7CD6"/>
    <w:rsid w:val="00CD0E7D"/>
    <w:rsid w:val="00CD19B7"/>
    <w:rsid w:val="00CD1CEF"/>
    <w:rsid w:val="00CD2B69"/>
    <w:rsid w:val="00CE15F4"/>
    <w:rsid w:val="00CE274F"/>
    <w:rsid w:val="00CE3CE8"/>
    <w:rsid w:val="00CE41EF"/>
    <w:rsid w:val="00CE4C3F"/>
    <w:rsid w:val="00CE50D8"/>
    <w:rsid w:val="00CE5138"/>
    <w:rsid w:val="00CF0634"/>
    <w:rsid w:val="00CF0997"/>
    <w:rsid w:val="00CF0B72"/>
    <w:rsid w:val="00CF2D5A"/>
    <w:rsid w:val="00CF3FB6"/>
    <w:rsid w:val="00CF3FE2"/>
    <w:rsid w:val="00CF5B8B"/>
    <w:rsid w:val="00CF6FEE"/>
    <w:rsid w:val="00CF7CAB"/>
    <w:rsid w:val="00D00DE7"/>
    <w:rsid w:val="00D02442"/>
    <w:rsid w:val="00D03F17"/>
    <w:rsid w:val="00D041A2"/>
    <w:rsid w:val="00D044D9"/>
    <w:rsid w:val="00D06FF0"/>
    <w:rsid w:val="00D10170"/>
    <w:rsid w:val="00D10CCD"/>
    <w:rsid w:val="00D10E7A"/>
    <w:rsid w:val="00D11941"/>
    <w:rsid w:val="00D12F7A"/>
    <w:rsid w:val="00D13AA1"/>
    <w:rsid w:val="00D13DC2"/>
    <w:rsid w:val="00D14534"/>
    <w:rsid w:val="00D14CC6"/>
    <w:rsid w:val="00D17B21"/>
    <w:rsid w:val="00D23B35"/>
    <w:rsid w:val="00D255F0"/>
    <w:rsid w:val="00D25E67"/>
    <w:rsid w:val="00D26F6F"/>
    <w:rsid w:val="00D31DB8"/>
    <w:rsid w:val="00D32E1C"/>
    <w:rsid w:val="00D33E95"/>
    <w:rsid w:val="00D35944"/>
    <w:rsid w:val="00D4014E"/>
    <w:rsid w:val="00D4132A"/>
    <w:rsid w:val="00D42B73"/>
    <w:rsid w:val="00D44AF6"/>
    <w:rsid w:val="00D50838"/>
    <w:rsid w:val="00D54831"/>
    <w:rsid w:val="00D55145"/>
    <w:rsid w:val="00D5629A"/>
    <w:rsid w:val="00D56A54"/>
    <w:rsid w:val="00D603E6"/>
    <w:rsid w:val="00D60F5A"/>
    <w:rsid w:val="00D61384"/>
    <w:rsid w:val="00D61F47"/>
    <w:rsid w:val="00D62C95"/>
    <w:rsid w:val="00D630B7"/>
    <w:rsid w:val="00D64B8F"/>
    <w:rsid w:val="00D71052"/>
    <w:rsid w:val="00D714FD"/>
    <w:rsid w:val="00D71E6A"/>
    <w:rsid w:val="00D721B2"/>
    <w:rsid w:val="00D77A6D"/>
    <w:rsid w:val="00D77AF7"/>
    <w:rsid w:val="00D8026E"/>
    <w:rsid w:val="00D8032C"/>
    <w:rsid w:val="00D830C1"/>
    <w:rsid w:val="00D848FD"/>
    <w:rsid w:val="00D86053"/>
    <w:rsid w:val="00D86D89"/>
    <w:rsid w:val="00D8779D"/>
    <w:rsid w:val="00D878E1"/>
    <w:rsid w:val="00D878FB"/>
    <w:rsid w:val="00D900BC"/>
    <w:rsid w:val="00D91D22"/>
    <w:rsid w:val="00D91F76"/>
    <w:rsid w:val="00D939C7"/>
    <w:rsid w:val="00D9482C"/>
    <w:rsid w:val="00D954E3"/>
    <w:rsid w:val="00D9778F"/>
    <w:rsid w:val="00DA12A1"/>
    <w:rsid w:val="00DA1B54"/>
    <w:rsid w:val="00DA1E88"/>
    <w:rsid w:val="00DA2DD0"/>
    <w:rsid w:val="00DA60FB"/>
    <w:rsid w:val="00DB2F65"/>
    <w:rsid w:val="00DB43B6"/>
    <w:rsid w:val="00DB77B5"/>
    <w:rsid w:val="00DC12F0"/>
    <w:rsid w:val="00DC1C41"/>
    <w:rsid w:val="00DC1D27"/>
    <w:rsid w:val="00DC3987"/>
    <w:rsid w:val="00DC5105"/>
    <w:rsid w:val="00DC612F"/>
    <w:rsid w:val="00DC6BD9"/>
    <w:rsid w:val="00DC769A"/>
    <w:rsid w:val="00DD0E01"/>
    <w:rsid w:val="00DD0EBC"/>
    <w:rsid w:val="00DD220B"/>
    <w:rsid w:val="00DD2234"/>
    <w:rsid w:val="00DD6486"/>
    <w:rsid w:val="00DE0433"/>
    <w:rsid w:val="00DE16C4"/>
    <w:rsid w:val="00DE175C"/>
    <w:rsid w:val="00DE5D03"/>
    <w:rsid w:val="00DE5EED"/>
    <w:rsid w:val="00DE6C23"/>
    <w:rsid w:val="00DE6CAF"/>
    <w:rsid w:val="00DF01D5"/>
    <w:rsid w:val="00DF2BB1"/>
    <w:rsid w:val="00DF2D38"/>
    <w:rsid w:val="00DF3303"/>
    <w:rsid w:val="00DF34D8"/>
    <w:rsid w:val="00DF3F11"/>
    <w:rsid w:val="00DF756F"/>
    <w:rsid w:val="00E0212F"/>
    <w:rsid w:val="00E035EA"/>
    <w:rsid w:val="00E04983"/>
    <w:rsid w:val="00E0525C"/>
    <w:rsid w:val="00E05A80"/>
    <w:rsid w:val="00E0686D"/>
    <w:rsid w:val="00E069D4"/>
    <w:rsid w:val="00E06F62"/>
    <w:rsid w:val="00E0736C"/>
    <w:rsid w:val="00E1064B"/>
    <w:rsid w:val="00E1366F"/>
    <w:rsid w:val="00E14576"/>
    <w:rsid w:val="00E150BD"/>
    <w:rsid w:val="00E16354"/>
    <w:rsid w:val="00E16D18"/>
    <w:rsid w:val="00E16E6A"/>
    <w:rsid w:val="00E21E70"/>
    <w:rsid w:val="00E2202D"/>
    <w:rsid w:val="00E27331"/>
    <w:rsid w:val="00E27AF3"/>
    <w:rsid w:val="00E301F4"/>
    <w:rsid w:val="00E3219C"/>
    <w:rsid w:val="00E32502"/>
    <w:rsid w:val="00E34127"/>
    <w:rsid w:val="00E34CD3"/>
    <w:rsid w:val="00E371FA"/>
    <w:rsid w:val="00E37EDF"/>
    <w:rsid w:val="00E40273"/>
    <w:rsid w:val="00E40A68"/>
    <w:rsid w:val="00E4599D"/>
    <w:rsid w:val="00E46130"/>
    <w:rsid w:val="00E4779E"/>
    <w:rsid w:val="00E5017A"/>
    <w:rsid w:val="00E50BBF"/>
    <w:rsid w:val="00E556DC"/>
    <w:rsid w:val="00E5789C"/>
    <w:rsid w:val="00E61640"/>
    <w:rsid w:val="00E62234"/>
    <w:rsid w:val="00E62561"/>
    <w:rsid w:val="00E625DC"/>
    <w:rsid w:val="00E62B66"/>
    <w:rsid w:val="00E62F9E"/>
    <w:rsid w:val="00E63D3B"/>
    <w:rsid w:val="00E64092"/>
    <w:rsid w:val="00E64D32"/>
    <w:rsid w:val="00E666D2"/>
    <w:rsid w:val="00E70DE2"/>
    <w:rsid w:val="00E70E38"/>
    <w:rsid w:val="00E717F5"/>
    <w:rsid w:val="00E72210"/>
    <w:rsid w:val="00E72D29"/>
    <w:rsid w:val="00E73453"/>
    <w:rsid w:val="00E759D8"/>
    <w:rsid w:val="00E75DC4"/>
    <w:rsid w:val="00E76025"/>
    <w:rsid w:val="00E76464"/>
    <w:rsid w:val="00E77E71"/>
    <w:rsid w:val="00E803BE"/>
    <w:rsid w:val="00E80CD1"/>
    <w:rsid w:val="00E8164E"/>
    <w:rsid w:val="00E81B44"/>
    <w:rsid w:val="00E8261C"/>
    <w:rsid w:val="00E83900"/>
    <w:rsid w:val="00E84289"/>
    <w:rsid w:val="00E84F95"/>
    <w:rsid w:val="00E853C2"/>
    <w:rsid w:val="00E85732"/>
    <w:rsid w:val="00E86B0F"/>
    <w:rsid w:val="00E878F6"/>
    <w:rsid w:val="00E90CA4"/>
    <w:rsid w:val="00E92D01"/>
    <w:rsid w:val="00E94A84"/>
    <w:rsid w:val="00E94B35"/>
    <w:rsid w:val="00E9590C"/>
    <w:rsid w:val="00E974B5"/>
    <w:rsid w:val="00EA1F41"/>
    <w:rsid w:val="00EA3B4D"/>
    <w:rsid w:val="00EA4AAB"/>
    <w:rsid w:val="00EA4BAF"/>
    <w:rsid w:val="00EA5723"/>
    <w:rsid w:val="00EA57C9"/>
    <w:rsid w:val="00EA67FF"/>
    <w:rsid w:val="00EA7B46"/>
    <w:rsid w:val="00EB25AF"/>
    <w:rsid w:val="00EB623A"/>
    <w:rsid w:val="00EB6635"/>
    <w:rsid w:val="00EC0011"/>
    <w:rsid w:val="00EC0487"/>
    <w:rsid w:val="00EC1430"/>
    <w:rsid w:val="00EC1EEB"/>
    <w:rsid w:val="00EC4105"/>
    <w:rsid w:val="00EC51FC"/>
    <w:rsid w:val="00EC5DC0"/>
    <w:rsid w:val="00EC76A6"/>
    <w:rsid w:val="00ED2101"/>
    <w:rsid w:val="00ED6078"/>
    <w:rsid w:val="00ED609F"/>
    <w:rsid w:val="00ED7EBA"/>
    <w:rsid w:val="00EE14CB"/>
    <w:rsid w:val="00EE34FE"/>
    <w:rsid w:val="00EE45C3"/>
    <w:rsid w:val="00EE5C2E"/>
    <w:rsid w:val="00EE77DD"/>
    <w:rsid w:val="00EE7CDD"/>
    <w:rsid w:val="00EF16AD"/>
    <w:rsid w:val="00EF302F"/>
    <w:rsid w:val="00EF45F0"/>
    <w:rsid w:val="00EF5450"/>
    <w:rsid w:val="00EF63C4"/>
    <w:rsid w:val="00F00601"/>
    <w:rsid w:val="00F01477"/>
    <w:rsid w:val="00F02B3A"/>
    <w:rsid w:val="00F03228"/>
    <w:rsid w:val="00F05E5F"/>
    <w:rsid w:val="00F10B00"/>
    <w:rsid w:val="00F11BAA"/>
    <w:rsid w:val="00F1359D"/>
    <w:rsid w:val="00F13E17"/>
    <w:rsid w:val="00F14038"/>
    <w:rsid w:val="00F156F5"/>
    <w:rsid w:val="00F163F0"/>
    <w:rsid w:val="00F17422"/>
    <w:rsid w:val="00F17EE7"/>
    <w:rsid w:val="00F20264"/>
    <w:rsid w:val="00F21D13"/>
    <w:rsid w:val="00F22735"/>
    <w:rsid w:val="00F22E8F"/>
    <w:rsid w:val="00F24607"/>
    <w:rsid w:val="00F32926"/>
    <w:rsid w:val="00F32CCE"/>
    <w:rsid w:val="00F33D39"/>
    <w:rsid w:val="00F40E10"/>
    <w:rsid w:val="00F41228"/>
    <w:rsid w:val="00F46541"/>
    <w:rsid w:val="00F46815"/>
    <w:rsid w:val="00F503DD"/>
    <w:rsid w:val="00F531DE"/>
    <w:rsid w:val="00F53C53"/>
    <w:rsid w:val="00F543AC"/>
    <w:rsid w:val="00F54F08"/>
    <w:rsid w:val="00F55B37"/>
    <w:rsid w:val="00F572D4"/>
    <w:rsid w:val="00F5745F"/>
    <w:rsid w:val="00F66FD8"/>
    <w:rsid w:val="00F70339"/>
    <w:rsid w:val="00F70518"/>
    <w:rsid w:val="00F72FC2"/>
    <w:rsid w:val="00F72FF7"/>
    <w:rsid w:val="00F73941"/>
    <w:rsid w:val="00F74044"/>
    <w:rsid w:val="00F75C41"/>
    <w:rsid w:val="00F77CA0"/>
    <w:rsid w:val="00F825DF"/>
    <w:rsid w:val="00F83FC2"/>
    <w:rsid w:val="00F84E3B"/>
    <w:rsid w:val="00F873E2"/>
    <w:rsid w:val="00F87466"/>
    <w:rsid w:val="00F921D9"/>
    <w:rsid w:val="00F946F5"/>
    <w:rsid w:val="00F94C0D"/>
    <w:rsid w:val="00F958C8"/>
    <w:rsid w:val="00FA0194"/>
    <w:rsid w:val="00FA1654"/>
    <w:rsid w:val="00FA2011"/>
    <w:rsid w:val="00FA2159"/>
    <w:rsid w:val="00FA288B"/>
    <w:rsid w:val="00FA29E7"/>
    <w:rsid w:val="00FA3CEE"/>
    <w:rsid w:val="00FA4660"/>
    <w:rsid w:val="00FB3F97"/>
    <w:rsid w:val="00FB4F36"/>
    <w:rsid w:val="00FB5265"/>
    <w:rsid w:val="00FB56E8"/>
    <w:rsid w:val="00FB5D20"/>
    <w:rsid w:val="00FB67C9"/>
    <w:rsid w:val="00FB71FE"/>
    <w:rsid w:val="00FB7599"/>
    <w:rsid w:val="00FC3076"/>
    <w:rsid w:val="00FC3E0B"/>
    <w:rsid w:val="00FC46A3"/>
    <w:rsid w:val="00FC57E0"/>
    <w:rsid w:val="00FC5DC4"/>
    <w:rsid w:val="00FC6018"/>
    <w:rsid w:val="00FC6A7B"/>
    <w:rsid w:val="00FC6CE9"/>
    <w:rsid w:val="00FC77CC"/>
    <w:rsid w:val="00FD1348"/>
    <w:rsid w:val="00FD1DF6"/>
    <w:rsid w:val="00FD43D6"/>
    <w:rsid w:val="00FD4968"/>
    <w:rsid w:val="00FE15BE"/>
    <w:rsid w:val="00FE4082"/>
    <w:rsid w:val="00FE4978"/>
    <w:rsid w:val="00FE6000"/>
    <w:rsid w:val="00FE6993"/>
    <w:rsid w:val="00FE7552"/>
    <w:rsid w:val="00FF0FDF"/>
    <w:rsid w:val="00FF258F"/>
    <w:rsid w:val="00FF6178"/>
    <w:rsid w:val="00FF643D"/>
    <w:rsid w:val="01B13557"/>
    <w:rsid w:val="028E377E"/>
    <w:rsid w:val="03D60170"/>
    <w:rsid w:val="051F632A"/>
    <w:rsid w:val="05A71F74"/>
    <w:rsid w:val="05DB6CF0"/>
    <w:rsid w:val="07500A1D"/>
    <w:rsid w:val="077D3227"/>
    <w:rsid w:val="07956613"/>
    <w:rsid w:val="07AC5D54"/>
    <w:rsid w:val="09E267BB"/>
    <w:rsid w:val="0A176171"/>
    <w:rsid w:val="0AAC3D1B"/>
    <w:rsid w:val="0AFB490C"/>
    <w:rsid w:val="0BEB2512"/>
    <w:rsid w:val="0C817E36"/>
    <w:rsid w:val="0CCB0A64"/>
    <w:rsid w:val="0CE914D6"/>
    <w:rsid w:val="0D3C7E48"/>
    <w:rsid w:val="0DBF39A6"/>
    <w:rsid w:val="0DE622D0"/>
    <w:rsid w:val="0F293C8E"/>
    <w:rsid w:val="0F545970"/>
    <w:rsid w:val="0F5906F7"/>
    <w:rsid w:val="0F986F80"/>
    <w:rsid w:val="1005731A"/>
    <w:rsid w:val="10CC6FA9"/>
    <w:rsid w:val="10D45990"/>
    <w:rsid w:val="11D51C21"/>
    <w:rsid w:val="11EE4351"/>
    <w:rsid w:val="13E40851"/>
    <w:rsid w:val="14DF1F5E"/>
    <w:rsid w:val="15064A52"/>
    <w:rsid w:val="15615B7D"/>
    <w:rsid w:val="15D11A5B"/>
    <w:rsid w:val="161D29B2"/>
    <w:rsid w:val="17602C16"/>
    <w:rsid w:val="18132B58"/>
    <w:rsid w:val="186B72A3"/>
    <w:rsid w:val="1A2423EB"/>
    <w:rsid w:val="1A995F89"/>
    <w:rsid w:val="1B04410D"/>
    <w:rsid w:val="1B2E5D88"/>
    <w:rsid w:val="1B6554FA"/>
    <w:rsid w:val="1B91313C"/>
    <w:rsid w:val="1BB65C8D"/>
    <w:rsid w:val="1CDA4B0E"/>
    <w:rsid w:val="1DD62F14"/>
    <w:rsid w:val="1E910D46"/>
    <w:rsid w:val="1FC7293F"/>
    <w:rsid w:val="1FD3423B"/>
    <w:rsid w:val="2038225E"/>
    <w:rsid w:val="20971F20"/>
    <w:rsid w:val="216B3D4F"/>
    <w:rsid w:val="21FC0AB4"/>
    <w:rsid w:val="23364B33"/>
    <w:rsid w:val="235A548C"/>
    <w:rsid w:val="240E3CD6"/>
    <w:rsid w:val="24B44D81"/>
    <w:rsid w:val="24C5253A"/>
    <w:rsid w:val="24D17293"/>
    <w:rsid w:val="26157997"/>
    <w:rsid w:val="27192DE6"/>
    <w:rsid w:val="27454648"/>
    <w:rsid w:val="27541BAF"/>
    <w:rsid w:val="289C755D"/>
    <w:rsid w:val="28E8208E"/>
    <w:rsid w:val="29EE7170"/>
    <w:rsid w:val="2A45269C"/>
    <w:rsid w:val="2A8315BA"/>
    <w:rsid w:val="2A8B316E"/>
    <w:rsid w:val="2C743456"/>
    <w:rsid w:val="2EFE1E64"/>
    <w:rsid w:val="2EFF6701"/>
    <w:rsid w:val="307216BA"/>
    <w:rsid w:val="30742F4A"/>
    <w:rsid w:val="308513EB"/>
    <w:rsid w:val="310C48BD"/>
    <w:rsid w:val="3170232A"/>
    <w:rsid w:val="31FC1F3F"/>
    <w:rsid w:val="32C0197E"/>
    <w:rsid w:val="332F3514"/>
    <w:rsid w:val="33AB42F1"/>
    <w:rsid w:val="34524DB5"/>
    <w:rsid w:val="349F008F"/>
    <w:rsid w:val="34E34BD9"/>
    <w:rsid w:val="34F12FA6"/>
    <w:rsid w:val="35522BBD"/>
    <w:rsid w:val="362121AF"/>
    <w:rsid w:val="379133BA"/>
    <w:rsid w:val="393D1C5B"/>
    <w:rsid w:val="39833E8A"/>
    <w:rsid w:val="3B697971"/>
    <w:rsid w:val="3C966322"/>
    <w:rsid w:val="3D1F0F13"/>
    <w:rsid w:val="3F667702"/>
    <w:rsid w:val="409C3B6A"/>
    <w:rsid w:val="41364F05"/>
    <w:rsid w:val="416851E3"/>
    <w:rsid w:val="425A3222"/>
    <w:rsid w:val="43985CFB"/>
    <w:rsid w:val="442C66B1"/>
    <w:rsid w:val="444C0C23"/>
    <w:rsid w:val="45500A32"/>
    <w:rsid w:val="463413B6"/>
    <w:rsid w:val="47752BAF"/>
    <w:rsid w:val="48AD0FFF"/>
    <w:rsid w:val="498B22E0"/>
    <w:rsid w:val="4A673BD0"/>
    <w:rsid w:val="4A842927"/>
    <w:rsid w:val="4AC51CB7"/>
    <w:rsid w:val="4ADA0B8C"/>
    <w:rsid w:val="4B370567"/>
    <w:rsid w:val="4BA67393"/>
    <w:rsid w:val="4C520E47"/>
    <w:rsid w:val="4D304DCD"/>
    <w:rsid w:val="4E35305F"/>
    <w:rsid w:val="4E4D2EBF"/>
    <w:rsid w:val="4F5C447E"/>
    <w:rsid w:val="51A9011F"/>
    <w:rsid w:val="5372018F"/>
    <w:rsid w:val="53B3574A"/>
    <w:rsid w:val="546628ED"/>
    <w:rsid w:val="54887D2E"/>
    <w:rsid w:val="55070D2A"/>
    <w:rsid w:val="56413E5C"/>
    <w:rsid w:val="5746785F"/>
    <w:rsid w:val="57832FDA"/>
    <w:rsid w:val="578D4851"/>
    <w:rsid w:val="57A455C8"/>
    <w:rsid w:val="57FA4464"/>
    <w:rsid w:val="58067A06"/>
    <w:rsid w:val="58715B50"/>
    <w:rsid w:val="58B17DA7"/>
    <w:rsid w:val="593A6BCF"/>
    <w:rsid w:val="5A616969"/>
    <w:rsid w:val="5AAA619A"/>
    <w:rsid w:val="5C1F6D7B"/>
    <w:rsid w:val="5C604EB1"/>
    <w:rsid w:val="5CCE39C2"/>
    <w:rsid w:val="5CED59A3"/>
    <w:rsid w:val="5D486FD6"/>
    <w:rsid w:val="5E9D26FF"/>
    <w:rsid w:val="60894390"/>
    <w:rsid w:val="61497061"/>
    <w:rsid w:val="62EC4105"/>
    <w:rsid w:val="63132117"/>
    <w:rsid w:val="63F87306"/>
    <w:rsid w:val="64957138"/>
    <w:rsid w:val="6615622F"/>
    <w:rsid w:val="66875FCD"/>
    <w:rsid w:val="671F67C9"/>
    <w:rsid w:val="677320E8"/>
    <w:rsid w:val="67821C45"/>
    <w:rsid w:val="69F07C75"/>
    <w:rsid w:val="6A195781"/>
    <w:rsid w:val="6A7D06CC"/>
    <w:rsid w:val="6ADA2691"/>
    <w:rsid w:val="6B294526"/>
    <w:rsid w:val="6B6C075E"/>
    <w:rsid w:val="6BFC70D6"/>
    <w:rsid w:val="6C224A33"/>
    <w:rsid w:val="6C260AA8"/>
    <w:rsid w:val="6DB86914"/>
    <w:rsid w:val="6E4D7B32"/>
    <w:rsid w:val="6EF37F4F"/>
    <w:rsid w:val="6F463572"/>
    <w:rsid w:val="6FD52145"/>
    <w:rsid w:val="71684EA8"/>
    <w:rsid w:val="73040CA1"/>
    <w:rsid w:val="73340628"/>
    <w:rsid w:val="736A4B81"/>
    <w:rsid w:val="73EC28B2"/>
    <w:rsid w:val="750B6A06"/>
    <w:rsid w:val="755A1634"/>
    <w:rsid w:val="759E4051"/>
    <w:rsid w:val="7605540D"/>
    <w:rsid w:val="773D6E90"/>
    <w:rsid w:val="78974284"/>
    <w:rsid w:val="78C15DE1"/>
    <w:rsid w:val="78C53ECE"/>
    <w:rsid w:val="790B1FDB"/>
    <w:rsid w:val="79DA65D2"/>
    <w:rsid w:val="7AC5094F"/>
    <w:rsid w:val="7AF00DE4"/>
    <w:rsid w:val="7AF26A53"/>
    <w:rsid w:val="7C007433"/>
    <w:rsid w:val="7C0446E3"/>
    <w:rsid w:val="7C1F52BA"/>
    <w:rsid w:val="7C5469DC"/>
    <w:rsid w:val="7D022449"/>
    <w:rsid w:val="7D284F3F"/>
    <w:rsid w:val="7D507823"/>
    <w:rsid w:val="7DF63A1D"/>
    <w:rsid w:val="7E8A40A0"/>
    <w:rsid w:val="7EE80693"/>
    <w:rsid w:val="7FA74C8E"/>
    <w:rsid w:val="7FB346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style>
  <w:style w:type="paragraph" w:styleId="4">
    <w:name w:val="Plain Text"/>
    <w:basedOn w:val="1"/>
    <w:link w:val="21"/>
    <w:qFormat/>
    <w:uiPriority w:val="0"/>
    <w:rPr>
      <w:rFonts w:ascii="宋体" w:hAnsi="Courier New" w:eastAsia="宋体" w:cs="Courier New"/>
      <w:szCs w:val="21"/>
    </w:rPr>
  </w:style>
  <w:style w:type="paragraph" w:styleId="5">
    <w:name w:val="Date"/>
    <w:basedOn w:val="1"/>
    <w:next w:val="1"/>
    <w:link w:val="17"/>
    <w:semiHidden/>
    <w:unhideWhenUsed/>
    <w:qFormat/>
    <w:uiPriority w:val="99"/>
    <w:pPr>
      <w:ind w:left="100" w:leftChars="2500"/>
    </w:pPr>
  </w:style>
  <w:style w:type="paragraph" w:styleId="6">
    <w:name w:val="Balloon Text"/>
    <w:basedOn w:val="1"/>
    <w:link w:val="20"/>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4"/>
    <w:semiHidden/>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annotation reference"/>
    <w:basedOn w:val="13"/>
    <w:unhideWhenUsed/>
    <w:qFormat/>
    <w:uiPriority w:val="99"/>
    <w:rPr>
      <w:sz w:val="21"/>
      <w:szCs w:val="21"/>
    </w:rPr>
  </w:style>
  <w:style w:type="paragraph" w:styleId="15">
    <w:name w:val="List Paragraph"/>
    <w:basedOn w:val="1"/>
    <w:qFormat/>
    <w:uiPriority w:val="34"/>
    <w:pPr>
      <w:ind w:firstLine="420" w:firstLineChars="200"/>
    </w:pPr>
  </w:style>
  <w:style w:type="character" w:customStyle="1" w:styleId="16">
    <w:name w:val="标题 1 Char1"/>
    <w:basedOn w:val="13"/>
    <w:link w:val="2"/>
    <w:qFormat/>
    <w:uiPriority w:val="9"/>
    <w:rPr>
      <w:b/>
      <w:bCs/>
      <w:kern w:val="44"/>
      <w:sz w:val="44"/>
      <w:szCs w:val="44"/>
    </w:rPr>
  </w:style>
  <w:style w:type="character" w:customStyle="1" w:styleId="17">
    <w:name w:val="日期 Char"/>
    <w:basedOn w:val="13"/>
    <w:link w:val="5"/>
    <w:semiHidden/>
    <w:qFormat/>
    <w:uiPriority w:val="99"/>
  </w:style>
  <w:style w:type="character" w:customStyle="1" w:styleId="18">
    <w:name w:val="页眉 Char1"/>
    <w:basedOn w:val="13"/>
    <w:link w:val="8"/>
    <w:qFormat/>
    <w:uiPriority w:val="99"/>
    <w:rPr>
      <w:sz w:val="18"/>
      <w:szCs w:val="18"/>
    </w:rPr>
  </w:style>
  <w:style w:type="character" w:customStyle="1" w:styleId="19">
    <w:name w:val="页脚 Char"/>
    <w:basedOn w:val="13"/>
    <w:link w:val="7"/>
    <w:qFormat/>
    <w:uiPriority w:val="99"/>
    <w:rPr>
      <w:sz w:val="18"/>
      <w:szCs w:val="18"/>
    </w:rPr>
  </w:style>
  <w:style w:type="character" w:customStyle="1" w:styleId="20">
    <w:name w:val="批注框文本 Char"/>
    <w:basedOn w:val="13"/>
    <w:link w:val="6"/>
    <w:semiHidden/>
    <w:qFormat/>
    <w:uiPriority w:val="99"/>
    <w:rPr>
      <w:sz w:val="18"/>
      <w:szCs w:val="18"/>
    </w:rPr>
  </w:style>
  <w:style w:type="character" w:customStyle="1" w:styleId="21">
    <w:name w:val="纯文本 Char"/>
    <w:basedOn w:val="13"/>
    <w:link w:val="4"/>
    <w:qFormat/>
    <w:uiPriority w:val="0"/>
    <w:rPr>
      <w:rFonts w:ascii="宋体" w:hAnsi="Courier New" w:eastAsia="宋体" w:cs="Courier New"/>
      <w:szCs w:val="21"/>
    </w:rPr>
  </w:style>
  <w:style w:type="character" w:customStyle="1" w:styleId="22">
    <w:name w:val="标题 1 Char"/>
    <w:qFormat/>
    <w:uiPriority w:val="9"/>
    <w:rPr>
      <w:b/>
      <w:bCs/>
      <w:kern w:val="44"/>
      <w:sz w:val="44"/>
      <w:szCs w:val="44"/>
    </w:rPr>
  </w:style>
  <w:style w:type="character" w:customStyle="1" w:styleId="23">
    <w:name w:val="批注文字 Char"/>
    <w:basedOn w:val="13"/>
    <w:link w:val="3"/>
    <w:qFormat/>
    <w:uiPriority w:val="99"/>
  </w:style>
  <w:style w:type="character" w:customStyle="1" w:styleId="24">
    <w:name w:val="批注主题 Char"/>
    <w:basedOn w:val="23"/>
    <w:link w:val="10"/>
    <w:semiHidden/>
    <w:qFormat/>
    <w:uiPriority w:val="99"/>
    <w:rPr>
      <w:b/>
      <w:bCs/>
    </w:rPr>
  </w:style>
  <w:style w:type="paragraph" w:customStyle="1" w:styleId="25">
    <w:name w:val="_Style 24"/>
    <w:basedOn w:val="1"/>
    <w:next w:val="15"/>
    <w:qFormat/>
    <w:uiPriority w:val="34"/>
    <w:pPr>
      <w:ind w:firstLine="420" w:firstLineChars="200"/>
    </w:pPr>
    <w:rPr>
      <w:rFonts w:ascii="Calibri" w:hAnsi="Calibri" w:eastAsia="宋体" w:cs="Times New Roman"/>
    </w:rPr>
  </w:style>
  <w:style w:type="character" w:customStyle="1" w:styleId="26">
    <w:name w:val="页眉 Char"/>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EA0AB-29C3-40CC-BCB9-C2DB6AAD3241}">
  <ds:schemaRefs/>
</ds:datastoreItem>
</file>

<file path=docProps/app.xml><?xml version="1.0" encoding="utf-8"?>
<Properties xmlns="http://schemas.openxmlformats.org/officeDocument/2006/extended-properties" xmlns:vt="http://schemas.openxmlformats.org/officeDocument/2006/docPropsVTypes">
  <Template>Normal</Template>
  <Pages>10</Pages>
  <Words>4343</Words>
  <Characters>4495</Characters>
  <Lines>18</Lines>
  <Paragraphs>5</Paragraphs>
  <TotalTime>4</TotalTime>
  <ScaleCrop>false</ScaleCrop>
  <LinksUpToDate>false</LinksUpToDate>
  <CharactersWithSpaces>4884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2020-07-10T00:36:00Z</dcterms:created>
  <dc:creator>cm amou</dc:creator>
  <cp:lastModifiedBy>Eccentric.</cp:lastModifiedBy>
  <cp:lastPrinted>2022-06-23T02:35:00Z</cp:lastPrinted>
  <dcterms:modified xsi:type="dcterms:W3CDTF">2026-11-03T07:21:04Z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F79A8CD2B62141F7BEBE6384C0690D22</vt:lpwstr>
  </property>
  <property fmtid="{D5CDD505-2E9C-101B-9397-08002B2CF9AE}" pid="4" name="KSOTemplateDocerSaveRecord">
    <vt:lpwstr>eyJoZGlkIjoiNmQxMWE0NDQwNmQ2Mjk2ZTgwZjA1NzRiYmRhZWY1ZjAiLCJ1c2VySWQiOiIzNjE2MTg4NzAifQ==</vt:lpwstr>
  </property>
</Properties>
</file>