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仿宋_GBK" w:hAnsi="方正仿宋_GBK" w:eastAsia="方正仿宋_GBK" w:cs="方正仿宋_GBK"/>
          <w:b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/>
          <w:bCs/>
          <w:sz w:val="44"/>
          <w:szCs w:val="44"/>
        </w:rPr>
        <w:t>成品粮大米协议储备合同</w:t>
      </w:r>
    </w:p>
    <w:p>
      <w:pPr>
        <w:tabs>
          <w:tab w:val="left" w:pos="690"/>
        </w:tabs>
        <w:spacing w:line="480" w:lineRule="exact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                             </w:t>
      </w:r>
    </w:p>
    <w:p>
      <w:pPr>
        <w:tabs>
          <w:tab w:val="left" w:pos="690"/>
        </w:tabs>
        <w:spacing w:line="480" w:lineRule="exact"/>
        <w:ind w:firstLine="5600" w:firstLineChars="200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合 同 号: </w:t>
      </w:r>
    </w:p>
    <w:p>
      <w:pPr>
        <w:tabs>
          <w:tab w:val="left" w:pos="690"/>
        </w:tabs>
        <w:spacing w:line="480" w:lineRule="exact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             </w:t>
      </w:r>
    </w:p>
    <w:p>
      <w:pPr>
        <w:autoSpaceDE w:val="0"/>
        <w:autoSpaceDN w:val="0"/>
        <w:spacing w:line="560" w:lineRule="exact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 xml:space="preserve">甲方: </w:t>
      </w:r>
      <w:r>
        <w:rPr>
          <w:rFonts w:hint="eastAsia" w:cs="方正仿宋_GBK" w:asciiTheme="minorEastAsia" w:hAnsiTheme="minorEastAsia" w:eastAsiaTheme="minorEastAsia"/>
          <w:szCs w:val="32"/>
          <w:u w:val="single"/>
        </w:rPr>
        <w:t>南通粮食集团储备粮管理有限公司</w:t>
      </w:r>
      <w:r>
        <w:rPr>
          <w:rFonts w:hint="eastAsia" w:cs="方正仿宋_GBK" w:asciiTheme="minorEastAsia" w:hAnsiTheme="minorEastAsia" w:eastAsiaTheme="minorEastAsia"/>
          <w:szCs w:val="32"/>
        </w:rPr>
        <w:t>（以下简称甲方）</w:t>
      </w:r>
    </w:p>
    <w:p>
      <w:pPr>
        <w:autoSpaceDE w:val="0"/>
        <w:autoSpaceDN w:val="0"/>
        <w:spacing w:line="560" w:lineRule="exact"/>
        <w:jc w:val="left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 xml:space="preserve">乙方: </w:t>
      </w:r>
      <w:r>
        <w:rPr>
          <w:rFonts w:hint="eastAsia" w:cs="方正仿宋_GBK" w:asciiTheme="minorEastAsia" w:hAnsiTheme="minorEastAsia" w:eastAsiaTheme="minorEastAsia"/>
          <w:szCs w:val="32"/>
          <w:u w:val="single"/>
        </w:rPr>
        <w:t xml:space="preserve">                              </w:t>
      </w:r>
      <w:r>
        <w:rPr>
          <w:rFonts w:hint="eastAsia" w:cs="方正仿宋_GBK" w:asciiTheme="minorEastAsia" w:hAnsiTheme="minorEastAsia" w:eastAsiaTheme="minorEastAsia"/>
          <w:szCs w:val="32"/>
        </w:rPr>
        <w:t>（以下简称乙方）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为充分发挥各自优势，合理配置粮源，依据江苏粮油商品交易市场苏中分中心竞价结果（合同号：xxxxxx），由甲方采购乙方现加工大米</w:t>
      </w:r>
      <w:r>
        <w:rPr>
          <w:rFonts w:hint="eastAsia" w:cs="方正仿宋_GBK" w:asciiTheme="minorEastAsia" w:hAnsiTheme="minorEastAsia" w:eastAsiaTheme="minorEastAsia"/>
          <w:szCs w:val="32"/>
          <w:u w:val="single"/>
        </w:rPr>
        <w:t xml:space="preserve">     </w:t>
      </w:r>
      <w:r>
        <w:rPr>
          <w:rFonts w:hint="eastAsia" w:cs="方正仿宋_GBK" w:asciiTheme="minorEastAsia" w:hAnsiTheme="minorEastAsia" w:eastAsiaTheme="minorEastAsia"/>
          <w:szCs w:val="32"/>
        </w:rPr>
        <w:t>吨，同时由乙方根据甲方的出库时间要求负责全部回购，现与乙方就成品粮大米协议储备相关事项，达成以下协议：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黑体" w:asciiTheme="minorEastAsia" w:hAnsiTheme="minorEastAsia" w:eastAsiaTheme="minorEastAsia"/>
          <w:szCs w:val="32"/>
        </w:rPr>
        <w:t>一、存储品种、数量质量和包装及入库时间等要求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1、品种：大米。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2、数量：</w:t>
      </w:r>
      <w:r>
        <w:rPr>
          <w:rFonts w:hint="eastAsia" w:cs="方正仿宋_GBK" w:asciiTheme="minorEastAsia" w:hAnsiTheme="minorEastAsia" w:eastAsiaTheme="minorEastAsia"/>
          <w:szCs w:val="32"/>
          <w:u w:val="single"/>
        </w:rPr>
        <w:t xml:space="preserve">    </w:t>
      </w:r>
      <w:r>
        <w:rPr>
          <w:rFonts w:hint="eastAsia" w:cs="方正仿宋_GBK" w:asciiTheme="minorEastAsia" w:hAnsiTheme="minorEastAsia" w:eastAsiaTheme="minorEastAsia"/>
          <w:szCs w:val="32"/>
        </w:rPr>
        <w:t>吨。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3、质量要求：质量符合大米GB/T1354-2018质量指标及食品卫生安全指标标准。水分≤15.5%；黄粒米≤1.0%；杂质总量≤0.25%；互混≤5.0%；碎米总量≤10%（小碎≤1.0%）;不完善粒≤3.0%;色泽气味正常；加工精度：适碾。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如代储单位在代储过程中遇国家粮油质量标准调整，则现行标准对应变更，并在代储过程中严格按照新标准要求执行。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4、包装要求：须为25公斤以下（含25公斤）包装或甲方认可的包装规格。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5、加工所用原粮为2025年产新粳稻，入库大米为入库前30天内加工的大米。</w:t>
      </w:r>
    </w:p>
    <w:p>
      <w:pPr>
        <w:tabs>
          <w:tab w:val="left" w:pos="690"/>
        </w:tabs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6、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入库时间：2026年</w:t>
      </w:r>
      <w:r>
        <w:rPr>
          <w:rFonts w:hint="eastAsia" w:cs="方正仿宋_GBK" w:asciiTheme="minorEastAsia" w:hAnsiTheme="minorEastAsia" w:eastAsiaTheme="minorEastAsia"/>
          <w:color w:val="FF0000"/>
          <w:szCs w:val="32"/>
          <w:u w:val="single"/>
        </w:rPr>
        <w:t xml:space="preserve">   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月</w:t>
      </w:r>
      <w:r>
        <w:rPr>
          <w:rFonts w:hint="eastAsia" w:cs="方正仿宋_GBK" w:asciiTheme="minorEastAsia" w:hAnsiTheme="minorEastAsia" w:eastAsiaTheme="minorEastAsia"/>
          <w:color w:val="FF0000"/>
          <w:szCs w:val="32"/>
          <w:u w:val="single"/>
        </w:rPr>
        <w:t xml:space="preserve">   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日前</w:t>
      </w:r>
      <w:r>
        <w:rPr>
          <w:rFonts w:hint="eastAsia" w:cs="方正仿宋_GBK" w:asciiTheme="minorEastAsia" w:hAnsiTheme="minorEastAsia" w:eastAsiaTheme="minorEastAsia"/>
          <w:szCs w:val="32"/>
        </w:rPr>
        <w:t>。</w:t>
      </w:r>
    </w:p>
    <w:p>
      <w:pPr>
        <w:spacing w:line="560" w:lineRule="exact"/>
        <w:ind w:firstLine="640" w:firstLineChars="200"/>
        <w:rPr>
          <w:rFonts w:cs="黑体" w:asciiTheme="minorEastAsia" w:hAnsiTheme="minorEastAsia" w:eastAsiaTheme="minorEastAsia"/>
          <w:szCs w:val="32"/>
        </w:rPr>
      </w:pPr>
      <w:r>
        <w:rPr>
          <w:rFonts w:hint="eastAsia" w:cs="黑体" w:asciiTheme="minorEastAsia" w:hAnsiTheme="minorEastAsia" w:eastAsiaTheme="minorEastAsia"/>
          <w:szCs w:val="32"/>
        </w:rPr>
        <w:t>二、存储地点、期限及要求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bCs/>
          <w:szCs w:val="32"/>
        </w:rPr>
        <w:t>1、存储地点：</w:t>
      </w:r>
      <w:r>
        <w:rPr>
          <w:rFonts w:hint="eastAsia" w:cs="方正仿宋_GBK" w:asciiTheme="minorEastAsia" w:hAnsiTheme="minorEastAsia" w:eastAsiaTheme="minorEastAsia"/>
          <w:szCs w:val="32"/>
        </w:rPr>
        <w:t xml:space="preserve">乙方成品大米仓库。 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color w:val="FF0000"/>
          <w:szCs w:val="32"/>
        </w:rPr>
      </w:pPr>
      <w:r>
        <w:rPr>
          <w:rFonts w:hint="eastAsia" w:cs="方正仿宋_GBK" w:asciiTheme="minorEastAsia" w:hAnsiTheme="minorEastAsia" w:eastAsiaTheme="minorEastAsia"/>
          <w:bCs/>
          <w:szCs w:val="32"/>
        </w:rPr>
        <w:t>2、存储期限：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自2026年X月起至2028年X月止（具体日期待上级储备粮管理机构验收合格并转储后开始计算，为期两年）。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乙方资质要求：（1）具有独立的法人资格；（2）存储库点应在南通大市范围内，具有市内同类中等以上规模的大米加工、仓储、批发企业，具备完成合同约定承储数量相应成品大米仓容、质检能力和仓储保管人员；（3）单一存储库点成品大米数量不少于</w:t>
      </w:r>
      <w:r>
        <w:rPr>
          <w:rFonts w:hint="eastAsia" w:cs="方正仿宋_GBK" w:asciiTheme="minorEastAsia" w:hAnsiTheme="minorEastAsia" w:eastAsiaTheme="minorEastAsia"/>
          <w:szCs w:val="32"/>
          <w:lang w:val="en-US" w:eastAsia="zh-CN"/>
        </w:rPr>
        <w:t>400</w:t>
      </w:r>
      <w:bookmarkStart w:id="0" w:name="_GoBack"/>
      <w:bookmarkEnd w:id="0"/>
      <w:r>
        <w:rPr>
          <w:rFonts w:hint="eastAsia" w:cs="方正仿宋_GBK" w:asciiTheme="minorEastAsia" w:hAnsiTheme="minorEastAsia" w:eastAsiaTheme="minorEastAsia"/>
          <w:szCs w:val="32"/>
        </w:rPr>
        <w:t>吨；（4）严格执行安全生产“一规定两守则”，三年内没有发生过伤人以上的生产安全事故和储粮安全事故。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4、存储要求：按照省、市、区成品粮相关规定，成品粮必须专仓或专区域储存，均要做到数量准确、码垛整齐、垛堆安全、环境整洁。成品大米包含包装粮和散装粮，包装粮不得低于总量的70%。动态储备成品大米采用包装方式储存的，包装物及其标识应当符合国家食品包装、标签标准等有关规定，标明品种名称、等级、净含量、执行标准、生产日期、保质期、生产企业名称和地址等信息。各项标识应当清晰、齐全、准确。散存大米需存储在具备直观准确测量装置的存储器具内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三、价格条款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1、甲方入库采购价：3700元/吨。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2、乙方出库回购价：3700元/吨。</w:t>
      </w:r>
    </w:p>
    <w:p>
      <w:pPr>
        <w:spacing w:line="560" w:lineRule="exact"/>
        <w:ind w:left="1280" w:leftChars="200" w:hanging="640" w:hanging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3、大米存储在乙方期间的综合补贴（包括存储期间内</w:t>
      </w:r>
    </w:p>
    <w:p>
      <w:pPr>
        <w:spacing w:line="560" w:lineRule="exact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的仓储费用、保管费用、轮换费用、进出库费用以及存储损耗等所有费用），由甲方按照一年</w:t>
      </w:r>
      <w:r>
        <w:rPr>
          <w:rFonts w:hint="eastAsia" w:cs="方正仿宋_GBK" w:asciiTheme="minorEastAsia" w:hAnsiTheme="minorEastAsia" w:eastAsiaTheme="minorEastAsia"/>
          <w:szCs w:val="32"/>
          <w:u w:val="single"/>
        </w:rPr>
        <w:t xml:space="preserve">      </w:t>
      </w:r>
      <w:r>
        <w:rPr>
          <w:rFonts w:hint="eastAsia" w:cs="方正仿宋_GBK" w:asciiTheme="minorEastAsia" w:hAnsiTheme="minorEastAsia" w:eastAsiaTheme="minorEastAsia"/>
          <w:szCs w:val="32"/>
        </w:rPr>
        <w:t>元/吨（根据竞价交易结果确定综合补贴价格）按季度支付，须由乙方先向甲方开具</w:t>
      </w:r>
      <w:r>
        <w:rPr>
          <w:rFonts w:hint="eastAsia" w:cs="方正仿宋_GBK" w:asciiTheme="minorEastAsia" w:hAnsiTheme="minorEastAsia" w:eastAsiaTheme="minorEastAsia"/>
          <w:szCs w:val="32"/>
          <w:lang w:val="en-US" w:eastAsia="zh-CN"/>
        </w:rPr>
        <w:t>增值税普通发票</w:t>
      </w:r>
      <w:r>
        <w:rPr>
          <w:rFonts w:hint="eastAsia" w:cs="方正仿宋_GBK" w:asciiTheme="minorEastAsia" w:hAnsiTheme="minorEastAsia" w:eastAsiaTheme="minorEastAsia"/>
          <w:szCs w:val="32"/>
        </w:rPr>
        <w:t>，甲方在收到发票后三个工作日内支付。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4、不论政策变化或行情调整等任何因素，双方均按上述单价执行。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四、合同、保证金相关事项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1、乙方按照甲方委托公告的要求参加竞价交易，竞价成功后，乙方与甲方签订此合同。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color w:val="FF0000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甲方按总货款100%收取乙方履约保证金，乙方应在此合同签订后三日内按甲方要求及时支付履约保证金，待合同交易期满后无问题无息退还。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五、回购事项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乙方承诺按甲方要求进行回购，并待甲方报上级储备粮管理机构批准后方可出库。具体回购要求，以甲方通知为准。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六、结算方式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轮入时，待上级储备粮管理机构验收合格并转储后，乙方开具发票至甲方，甲方在收到发票后三日内将货款汇至乙方指定账户。轮出时，在获得上级储备粮管理机构轮出批复后，乙方三日内将货款汇至甲方指定账户，甲方以此固定价格开具发票给乙方后方可轮出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七、轮换方式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成品大米储备库存采取中标方自主轮换模式，任何时点库存数量不得低于中标数量的90%。轮换过程必须严格按照“先入后出”的原则进行，乙方在轮换时所产生的相关费用须自行承担。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八、管理要求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1、乙方每月必须向甲方提供库存台账，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任意时点库存量不得低于中标数量的90%</w:t>
      </w:r>
      <w:r>
        <w:rPr>
          <w:rFonts w:hint="eastAsia" w:cs="方正仿宋_GBK" w:asciiTheme="minorEastAsia" w:hAnsiTheme="minorEastAsia" w:eastAsiaTheme="minorEastAsia"/>
          <w:szCs w:val="32"/>
        </w:rPr>
        <w:t>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</w:t>
      </w:r>
      <w:r>
        <w:rPr>
          <w:rFonts w:hint="eastAsia" w:cs="方正仿宋_GBK" w:asciiTheme="minorEastAsia" w:hAnsiTheme="minorEastAsia" w:eastAsiaTheme="minorEastAsia"/>
          <w:color w:val="FF0000"/>
          <w:szCs w:val="32"/>
        </w:rPr>
        <w:t>乙方必须按照省粮食和物资储备局信息化监管要求，对存储地点区域及仓内安装摄像头并与甲方信息化平台互联互通，安装费用由乙方自行承担，监控设备要求可追溯信息（具备回放和实时查看功能），并能根据要求升级更新</w:t>
      </w:r>
      <w:r>
        <w:rPr>
          <w:rFonts w:hint="eastAsia" w:cs="方正仿宋_GBK" w:asciiTheme="minorEastAsia" w:hAnsiTheme="minorEastAsia" w:eastAsiaTheme="minorEastAsia"/>
          <w:szCs w:val="32"/>
        </w:rPr>
        <w:t>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3、甲方将派人至乙方所属库点进行监管。乙方应无条件配合上级部门与甲方日常检查，甲方日常检查包括每月现场检查2次，视频检查2次，上级部门不定期抽查，在检查过程中发现以下问题将采取相应措施：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（1）台账方面：台账未能提供或是提供有误，则扣除乙方当月包干费用10%，整改期限为一天，期限内未能整改到位则与其解除合同；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（2）数量方面：除紧急动用、市发展改革委同意或不可抗力外，若成品粮油实物库存（不同库点、不同品种单独计算）被发现低于承储合同约定数量90%，每少1吨则扣除当月包干费用10%，整改期限为一天，期限内未能整改到位的，甲方有权与乙方解除合同；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（3）质量方面：若成品粮油实物库存被发现有食品安全质量问题，原则上按照发生问题库存所占的比例扣减相应的补贴；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（4）监控方面：若发现监控损坏，经提醒24小时内未维修到位的，发现一次扣除乙方当月包干费用5%。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九、其他事项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1、存储期间发生的损耗及市场行情变化造成的损失，全部由乙方自行承担。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2、如遇政策调控，甲乙双方应无条件服从政府调控需要，互不承担违约责任。甲方按上级制定的调拨价格扣除相关税费后全额与乙方进行结算。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粮食入库后由乙方保管，并确保保管期间的入库粮食数量真实、质量安全。储存期间需符合地方储备粮管理规定，入库完毕后双方共同确认数量和质量。若乙方保管不当，导致入库粮食损坏、丢失或出现其他损失，乙方应按保管物品实际价值进行赔偿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4、涉及储备粮业务的各项补贴与乙方无关。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5、乙方不得将此成品大米储备为债务提供担保或者清偿债务。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6、合同履约结束且双方无任何经济纠纷后，甲方应及时退还乙方尚未冲抵的风险保证金。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7、其他要求按照《南通市市级成品粮储备管理暂行规定》（通发改【2023】435号）执行。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十、违约责任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1、乙方不能按合同时间、数量和质量完成，影响甲方储备计划，储存期间如有不符合储备粮管理相关规定，甲方提出整改，乙方拒不整改或仍整改不到位等情况按违约处理，乙方保证金等均归甲方所有，且甲方有权单方解除本合同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2、如乙方逾期未回购或未提清约定数量，则视作乙方违约，未回购或未提清数量甲方不再按定向销售价格销售给乙方，而由甲方另行销售；同时甲方有权单方解除本合同，乙方保证金等均归甲方所有，乙方还应赔偿甲方全部损失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3、本合同项下保证金无法弥补甲方损失的，乙方应予补足。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十一、解决纠纷的方式：出现合同纠纷和未尽事宜双方协商，可签订补充协议，补充协议与本协议是具有同等法律效应，不能协商一致的，提交法院诉讼处理。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>十二、本合同一式贰份，乙方竞价成功后、本合同双方签字盖章后生效，除本合同另有约定外，本合同有效期至乙方按甲方要求回购并出库结束止。</w:t>
      </w:r>
    </w:p>
    <w:p>
      <w:pPr>
        <w:spacing w:line="560" w:lineRule="exact"/>
        <w:rPr>
          <w:rFonts w:cs="方正仿宋_GBK" w:asciiTheme="minorEastAsia" w:hAnsiTheme="minorEastAsia" w:eastAsiaTheme="minorEastAsia"/>
          <w:bCs/>
          <w:szCs w:val="32"/>
        </w:rPr>
      </w:pPr>
    </w:p>
    <w:p>
      <w:pPr>
        <w:spacing w:line="560" w:lineRule="exact"/>
        <w:rPr>
          <w:rFonts w:cs="方正仿宋_GBK" w:asciiTheme="minorEastAsia" w:hAnsiTheme="minorEastAsia" w:eastAsiaTheme="minorEastAsia"/>
          <w:bCs/>
          <w:szCs w:val="32"/>
        </w:rPr>
      </w:pPr>
    </w:p>
    <w:p>
      <w:pPr>
        <w:spacing w:line="560" w:lineRule="exact"/>
        <w:rPr>
          <w:rFonts w:cs="方正仿宋_GBK" w:asciiTheme="minorEastAsia" w:hAnsiTheme="minorEastAsia" w:eastAsiaTheme="minorEastAsia"/>
          <w:bCs/>
          <w:szCs w:val="32"/>
        </w:rPr>
      </w:pPr>
      <w:r>
        <w:rPr>
          <w:rFonts w:hint="eastAsia" w:cs="方正仿宋_GBK" w:asciiTheme="minorEastAsia" w:hAnsiTheme="minorEastAsia" w:eastAsiaTheme="minorEastAsia"/>
          <w:bCs/>
          <w:szCs w:val="32"/>
        </w:rPr>
        <w:t xml:space="preserve">                   </w:t>
      </w:r>
    </w:p>
    <w:p>
      <w:pPr>
        <w:spacing w:line="560" w:lineRule="exact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 xml:space="preserve">甲方代表签字:                    乙方代表签字: </w:t>
      </w:r>
    </w:p>
    <w:p>
      <w:pPr>
        <w:spacing w:line="560" w:lineRule="exact"/>
        <w:ind w:firstLine="640" w:firstLineChars="200"/>
        <w:rPr>
          <w:rFonts w:cs="方正仿宋_GBK" w:asciiTheme="minorEastAsia" w:hAnsiTheme="minorEastAsia" w:eastAsiaTheme="minorEastAsia"/>
          <w:szCs w:val="32"/>
        </w:rPr>
      </w:pPr>
    </w:p>
    <w:p>
      <w:pPr>
        <w:spacing w:line="560" w:lineRule="exact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 xml:space="preserve">甲方盖章:                        乙方盖章:   </w:t>
      </w:r>
    </w:p>
    <w:p>
      <w:pPr>
        <w:spacing w:line="560" w:lineRule="exact"/>
        <w:ind w:firstLine="5440" w:firstLineChars="1700"/>
        <w:rPr>
          <w:rFonts w:hint="eastAsia" w:cs="方正仿宋_GBK" w:asciiTheme="minorEastAsia" w:hAnsiTheme="minorEastAsia" w:eastAsiaTheme="minorEastAsia"/>
          <w:szCs w:val="32"/>
        </w:rPr>
      </w:pPr>
    </w:p>
    <w:p>
      <w:pPr>
        <w:spacing w:line="560" w:lineRule="exact"/>
        <w:ind w:firstLine="5440" w:firstLineChars="1700"/>
        <w:rPr>
          <w:rFonts w:cs="方正仿宋_GBK" w:asciiTheme="minorEastAsia" w:hAnsiTheme="minorEastAsia" w:eastAsiaTheme="minorEastAsia"/>
          <w:szCs w:val="32"/>
        </w:rPr>
      </w:pPr>
    </w:p>
    <w:p>
      <w:pPr>
        <w:spacing w:line="560" w:lineRule="exact"/>
        <w:ind w:firstLine="480" w:firstLineChars="150"/>
        <w:rPr>
          <w:rFonts w:cs="方正仿宋_GBK" w:asciiTheme="minorEastAsia" w:hAnsiTheme="minorEastAsia" w:eastAsiaTheme="minorEastAsia"/>
          <w:szCs w:val="32"/>
        </w:rPr>
      </w:pPr>
      <w:r>
        <w:rPr>
          <w:rFonts w:hint="eastAsia" w:cs="方正仿宋_GBK" w:asciiTheme="minorEastAsia" w:hAnsiTheme="minorEastAsia" w:eastAsiaTheme="minorEastAsia"/>
          <w:szCs w:val="32"/>
        </w:rPr>
        <w:t xml:space="preserve"> 年   月   日                     年   月   日</w:t>
      </w:r>
    </w:p>
    <w:p>
      <w:pPr>
        <w:spacing w:line="560" w:lineRule="exact"/>
        <w:rPr>
          <w:rFonts w:cs="方正仿宋_GBK" w:asciiTheme="minorEastAsia" w:hAnsiTheme="minorEastAsia" w:eastAsiaTheme="minorEastAsia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DRkMTJiODM4NzgzN2NjNWVjYTkzOWQ1NGM4ZjdlZGMifQ=="/>
  </w:docVars>
  <w:rsids>
    <w:rsidRoot w:val="11D5336F"/>
    <w:rsid w:val="00016DF4"/>
    <w:rsid w:val="0004723F"/>
    <w:rsid w:val="00081F48"/>
    <w:rsid w:val="000B3FAA"/>
    <w:rsid w:val="000C65F3"/>
    <w:rsid w:val="0010496A"/>
    <w:rsid w:val="00132103"/>
    <w:rsid w:val="001C11D2"/>
    <w:rsid w:val="001C7497"/>
    <w:rsid w:val="001F6836"/>
    <w:rsid w:val="00233CF4"/>
    <w:rsid w:val="00240C53"/>
    <w:rsid w:val="002C64C2"/>
    <w:rsid w:val="0030420B"/>
    <w:rsid w:val="00320FBC"/>
    <w:rsid w:val="00387E6D"/>
    <w:rsid w:val="00411AA2"/>
    <w:rsid w:val="004C3652"/>
    <w:rsid w:val="004C4043"/>
    <w:rsid w:val="004D2753"/>
    <w:rsid w:val="004D6189"/>
    <w:rsid w:val="00535DC6"/>
    <w:rsid w:val="005B79B5"/>
    <w:rsid w:val="005C1103"/>
    <w:rsid w:val="005C1916"/>
    <w:rsid w:val="005F2995"/>
    <w:rsid w:val="00616129"/>
    <w:rsid w:val="006372FE"/>
    <w:rsid w:val="006716D3"/>
    <w:rsid w:val="00722608"/>
    <w:rsid w:val="007228A2"/>
    <w:rsid w:val="00731394"/>
    <w:rsid w:val="00786E1A"/>
    <w:rsid w:val="007944EF"/>
    <w:rsid w:val="007A18FD"/>
    <w:rsid w:val="007A689E"/>
    <w:rsid w:val="007D52B4"/>
    <w:rsid w:val="00861C54"/>
    <w:rsid w:val="00896232"/>
    <w:rsid w:val="008E5888"/>
    <w:rsid w:val="00927CF0"/>
    <w:rsid w:val="00942198"/>
    <w:rsid w:val="00976DAC"/>
    <w:rsid w:val="009A5E9A"/>
    <w:rsid w:val="00A35A5B"/>
    <w:rsid w:val="00AA738D"/>
    <w:rsid w:val="00B56B3E"/>
    <w:rsid w:val="00C51E96"/>
    <w:rsid w:val="00CC6266"/>
    <w:rsid w:val="00CD7EF6"/>
    <w:rsid w:val="00CE29C1"/>
    <w:rsid w:val="00CF010D"/>
    <w:rsid w:val="00D37E81"/>
    <w:rsid w:val="00D93947"/>
    <w:rsid w:val="00D942B1"/>
    <w:rsid w:val="00E36C09"/>
    <w:rsid w:val="00E53281"/>
    <w:rsid w:val="00E94BE6"/>
    <w:rsid w:val="00E94ED6"/>
    <w:rsid w:val="00F445A0"/>
    <w:rsid w:val="00FB04B8"/>
    <w:rsid w:val="00FB11A9"/>
    <w:rsid w:val="00FF7351"/>
    <w:rsid w:val="014A42C7"/>
    <w:rsid w:val="046D598D"/>
    <w:rsid w:val="0EF532D6"/>
    <w:rsid w:val="1177185B"/>
    <w:rsid w:val="11D5336F"/>
    <w:rsid w:val="11E70CDD"/>
    <w:rsid w:val="12524E84"/>
    <w:rsid w:val="14966F28"/>
    <w:rsid w:val="165E214F"/>
    <w:rsid w:val="17CE01ED"/>
    <w:rsid w:val="19A74E14"/>
    <w:rsid w:val="1A0471EC"/>
    <w:rsid w:val="1CD35BAC"/>
    <w:rsid w:val="1EBB2183"/>
    <w:rsid w:val="20935A0D"/>
    <w:rsid w:val="2D76778B"/>
    <w:rsid w:val="2E8F74BC"/>
    <w:rsid w:val="2EB45BB2"/>
    <w:rsid w:val="31E47CBC"/>
    <w:rsid w:val="348E6BEA"/>
    <w:rsid w:val="38D5505D"/>
    <w:rsid w:val="3F422B55"/>
    <w:rsid w:val="4486562C"/>
    <w:rsid w:val="448E48F3"/>
    <w:rsid w:val="49B22896"/>
    <w:rsid w:val="4A172B7F"/>
    <w:rsid w:val="4BB74CBF"/>
    <w:rsid w:val="4F466BF6"/>
    <w:rsid w:val="551D18E2"/>
    <w:rsid w:val="5EAD64DF"/>
    <w:rsid w:val="6A9A2499"/>
    <w:rsid w:val="6FA67100"/>
    <w:rsid w:val="70ED6AE5"/>
    <w:rsid w:val="72F92849"/>
    <w:rsid w:val="73634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456</Words>
  <Characters>2600</Characters>
  <Lines>21</Lines>
  <Paragraphs>6</Paragraphs>
  <TotalTime>106</TotalTime>
  <ScaleCrop>false</ScaleCrop>
  <LinksUpToDate>false</LinksUpToDate>
  <CharactersWithSpaces>3050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2026-01-06T02:42:00Z</dcterms:created>
  <dc:creator>屹然</dc:creator>
  <cp:lastModifiedBy>Li Peixuan</cp:lastModifiedBy>
  <cp:lastPrinted>2026-05-12T02:58:00Z</cp:lastPrinted>
  <dcterms:modified xsi:type="dcterms:W3CDTF">2026-05-18T09:03:49Z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B3747CC7DE0C4B98A7B5B30FB50FB20A_13</vt:lpwstr>
  </property>
  <property fmtid="{D5CDD505-2E9C-101B-9397-08002B2CF9AE}" pid="4" name="KSOTemplateDocerSaveRecord">
    <vt:lpwstr>eyJoZGlkIjoiMDljYzUzMWQ4OWI0YzBkYjYzMDRhZTY5ZjZkYmFmYTgiLCJ1c2VySWQiOiIyMDE2NzI5ODkifQ==</vt:lpwstr>
  </property>
</Properties>
</file>