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2A1803">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小麦购销合作合同</w:t>
      </w:r>
    </w:p>
    <w:p w14:paraId="26B9512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仿宋_GBK" w:cs="Times New Roman"/>
          <w:sz w:val="34"/>
          <w:szCs w:val="34"/>
          <w:lang w:val="en-US" w:eastAsia="zh-CN"/>
        </w:rPr>
      </w:pP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编号</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SYLS2026</w:t>
      </w:r>
    </w:p>
    <w:p w14:paraId="062128A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甲方</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u w:val="single"/>
          <w:lang w:eastAsia="zh-CN"/>
        </w:rPr>
        <w:t>射阳县粮食购销有限公司</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(以下简称甲方)</w:t>
      </w:r>
    </w:p>
    <w:p w14:paraId="2280304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乙方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(以下简称乙方)</w:t>
      </w:r>
    </w:p>
    <w:p w14:paraId="10E2DD23">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为充分发挥各自优势，合理配置粮源，依据江苏粮油商品交易市场(以下简称江苏市场)竞价结果，就甲方收购乙方组织的202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lang w:val="en-US" w:eastAsia="zh-CN"/>
        </w:rPr>
        <w:t>盐城产</w:t>
      </w:r>
      <w:r>
        <w:rPr>
          <w:rFonts w:hint="default" w:ascii="Times New Roman" w:hAnsi="Times New Roman" w:eastAsia="方正仿宋_GBK" w:cs="Times New Roman"/>
          <w:sz w:val="34"/>
          <w:szCs w:val="34"/>
          <w:lang w:eastAsia="zh-CN"/>
        </w:rPr>
        <w:t>小麦</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吨，同时由乙方根据甲方的出库时间要求负责全部回购，达成以下协议</w:t>
      </w:r>
      <w:r>
        <w:rPr>
          <w:rFonts w:hint="eastAsia" w:ascii="Times New Roman" w:hAnsi="Times New Roman" w:eastAsia="方正仿宋_GBK" w:cs="Times New Roman"/>
          <w:sz w:val="34"/>
          <w:szCs w:val="34"/>
          <w:lang w:eastAsia="zh-CN"/>
        </w:rPr>
        <w:t>：</w:t>
      </w:r>
    </w:p>
    <w:p w14:paraId="3A2391AF">
      <w:pPr>
        <w:keepNext w:val="0"/>
        <w:keepLines w:val="0"/>
        <w:pageBreakBefore w:val="0"/>
        <w:widowControl w:val="0"/>
        <w:kinsoku/>
        <w:wordWrap/>
        <w:overflowPunct/>
        <w:topLinePunct w:val="0"/>
        <w:autoSpaceDE/>
        <w:autoSpaceDN/>
        <w:bidi w:val="0"/>
        <w:adjustRightInd/>
        <w:snapToGrid/>
        <w:spacing w:line="560" w:lineRule="exact"/>
        <w:ind w:left="676" w:leftChars="322" w:firstLine="0" w:firstLineChars="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一、</w:t>
      </w:r>
      <w:r>
        <w:rPr>
          <w:rFonts w:hint="default" w:ascii="Times New Roman" w:hAnsi="Times New Roman" w:eastAsia="方正仿宋_GBK" w:cs="Times New Roman"/>
          <w:sz w:val="34"/>
          <w:szCs w:val="34"/>
          <w:lang w:eastAsia="zh-CN"/>
        </w:rPr>
        <w:t>甲方收购乙方组织的202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年度生产的小</w:t>
      </w:r>
      <w:r>
        <w:rPr>
          <w:rFonts w:hint="eastAsia" w:ascii="Times New Roman" w:hAnsi="Times New Roman" w:eastAsia="方正仿宋_GBK" w:cs="Times New Roman"/>
          <w:sz w:val="34"/>
          <w:szCs w:val="34"/>
          <w:lang w:val="en-US" w:eastAsia="zh-CN"/>
        </w:rPr>
        <w:t>麦</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w:t>
      </w:r>
    </w:p>
    <w:p w14:paraId="6696DA43">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1.入库时间：202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7 </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 xml:space="preserve"> 10 </w:t>
      </w:r>
      <w:r>
        <w:rPr>
          <w:rFonts w:hint="default" w:ascii="Times New Roman" w:hAnsi="Times New Roman" w:eastAsia="方正仿宋_GBK" w:cs="Times New Roman"/>
          <w:sz w:val="34"/>
          <w:szCs w:val="34"/>
          <w:lang w:eastAsia="zh-CN"/>
        </w:rPr>
        <w:t>日前完成入库</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吨(采购合同期限过半，采购合同履约数量必须达到合同约定数半数以上，否则委托方有权要求判定中标方违约)。具体仓号、数量以粮食入库后双方书面确认单为准。</w:t>
      </w:r>
    </w:p>
    <w:p w14:paraId="3E281204">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cs="Times New Roman"/>
          <w:sz w:val="34"/>
          <w:szCs w:val="34"/>
          <w:lang w:eastAsia="zh-CN"/>
        </w:rPr>
      </w:pPr>
      <w:r>
        <w:rPr>
          <w:rFonts w:hint="default" w:ascii="Times New Roman" w:hAnsi="Times New Roman" w:eastAsia="方正仿宋_GBK" w:cs="Times New Roman"/>
          <w:sz w:val="34"/>
          <w:szCs w:val="34"/>
          <w:lang w:eastAsia="zh-CN"/>
        </w:rPr>
        <w:t>2.交货地点：射阳县粮食购销有限公司开发区分公司</w:t>
      </w:r>
      <w:r>
        <w:rPr>
          <w:rFonts w:hint="eastAsia"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lang w:val="en-US" w:eastAsia="zh-CN"/>
        </w:rPr>
        <w:t>402</w:t>
      </w:r>
      <w:r>
        <w:rPr>
          <w:rFonts w:hint="default" w:ascii="Times New Roman" w:hAnsi="Times New Roman" w:eastAsia="方正仿宋_GBK" w:cs="Times New Roman"/>
          <w:sz w:val="34"/>
          <w:szCs w:val="34"/>
          <w:lang w:eastAsia="zh-CN"/>
        </w:rPr>
        <w:t>仓</w:t>
      </w:r>
      <w:r>
        <w:rPr>
          <w:rFonts w:hint="default" w:ascii="Times New Roman" w:hAnsi="Times New Roman" w:cs="Times New Roman"/>
          <w:sz w:val="34"/>
          <w:szCs w:val="34"/>
          <w:lang w:eastAsia="zh-CN"/>
        </w:rPr>
        <w:t>。</w:t>
      </w:r>
    </w:p>
    <w:p w14:paraId="07AE14CD">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3.入库价格</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设定</w:t>
      </w:r>
      <w:r>
        <w:rPr>
          <w:rFonts w:hint="eastAsia" w:ascii="Times New Roman" w:hAnsi="Times New Roman" w:eastAsia="方正仿宋_GBK" w:cs="Times New Roman"/>
          <w:sz w:val="34"/>
          <w:szCs w:val="34"/>
          <w:lang w:val="en-US" w:eastAsia="zh-CN"/>
        </w:rPr>
        <w:t>固定</w:t>
      </w:r>
      <w:r>
        <w:rPr>
          <w:rFonts w:hint="default" w:ascii="Times New Roman" w:hAnsi="Times New Roman" w:eastAsia="方正仿宋_GBK" w:cs="Times New Roman"/>
          <w:sz w:val="34"/>
          <w:szCs w:val="34"/>
          <w:lang w:eastAsia="zh-CN"/>
        </w:rPr>
        <w:t>采购价</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元/吨</w:t>
      </w:r>
      <w:r>
        <w:rPr>
          <w:rFonts w:hint="eastAsia" w:ascii="Times New Roman" w:hAnsi="Times New Roman" w:eastAsia="方正仿宋_GBK" w:cs="Times New Roman"/>
          <w:sz w:val="34"/>
          <w:szCs w:val="34"/>
          <w:lang w:eastAsia="zh-CN"/>
        </w:rPr>
        <w:t>。</w:t>
      </w:r>
    </w:p>
    <w:p w14:paraId="0110EF95">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4.入库方式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方组织供货，考虑到服务三农和农民售粮需要，优先组织本地农民和种田大户的小麦,经</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方同意，在同等质量标准和价格条件下，也可以由甲方直属库点自行组织收购,作为采购合同履约的组成部分，自行组织收购粮食的数量质量和价格，必须得到</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方的确认。</w:t>
      </w:r>
    </w:p>
    <w:p w14:paraId="7641E401">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5.质量标准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lang w:eastAsia="zh-CN"/>
        </w:rPr>
        <w:t>盐城</w:t>
      </w:r>
      <w:r>
        <w:rPr>
          <w:rFonts w:hint="default" w:ascii="Times New Roman" w:hAnsi="Times New Roman" w:eastAsia="方正仿宋_GBK" w:cs="Times New Roman"/>
          <w:sz w:val="34"/>
          <w:szCs w:val="34"/>
          <w:lang w:eastAsia="zh-CN"/>
        </w:rPr>
        <w:t>产新小麦，国标</w:t>
      </w:r>
      <w:r>
        <w:rPr>
          <w:rFonts w:hint="eastAsia" w:ascii="Times New Roman" w:hAnsi="Times New Roman" w:eastAsia="方正仿宋_GBK" w:cs="Times New Roman"/>
          <w:sz w:val="34"/>
          <w:szCs w:val="34"/>
          <w:lang w:val="en-US" w:eastAsia="zh-CN"/>
        </w:rPr>
        <w:t>二</w:t>
      </w:r>
      <w:r>
        <w:rPr>
          <w:rFonts w:hint="default" w:ascii="Times New Roman" w:hAnsi="Times New Roman" w:eastAsia="方正仿宋_GBK" w:cs="Times New Roman"/>
          <w:sz w:val="34"/>
          <w:szCs w:val="34"/>
          <w:lang w:eastAsia="zh-CN"/>
        </w:rPr>
        <w:t>等以上质量标准，容重</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7</w:t>
      </w:r>
      <w:r>
        <w:rPr>
          <w:rFonts w:hint="eastAsia" w:ascii="Times New Roman" w:hAnsi="Times New Roman" w:eastAsia="方正仿宋_GBK" w:cs="Times New Roman"/>
          <w:sz w:val="34"/>
          <w:szCs w:val="34"/>
          <w:lang w:val="en-US" w:eastAsia="zh-CN"/>
        </w:rPr>
        <w:t>7</w:t>
      </w:r>
      <w:r>
        <w:rPr>
          <w:rFonts w:hint="default" w:ascii="Times New Roman" w:hAnsi="Times New Roman" w:eastAsia="方正仿宋_GBK" w:cs="Times New Roman"/>
          <w:sz w:val="34"/>
          <w:szCs w:val="34"/>
          <w:lang w:eastAsia="zh-CN"/>
        </w:rPr>
        <w:t>0g/</w:t>
      </w:r>
      <w:r>
        <w:rPr>
          <w:rFonts w:hint="eastAsia" w:ascii="Times New Roman" w:hAnsi="Times New Roman" w:eastAsia="方正仿宋_GBK" w:cs="Times New Roman"/>
          <w:sz w:val="34"/>
          <w:szCs w:val="34"/>
          <w:lang w:val="en-US" w:eastAsia="zh-CN"/>
        </w:rPr>
        <w:t>L、</w:t>
      </w:r>
      <w:r>
        <w:rPr>
          <w:rFonts w:hint="default" w:ascii="Times New Roman" w:hAnsi="Times New Roman" w:eastAsia="方正仿宋_GBK" w:cs="Times New Roman"/>
          <w:sz w:val="34"/>
          <w:szCs w:val="34"/>
          <w:lang w:eastAsia="zh-CN"/>
        </w:rPr>
        <w:t>水分</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12.5%、杂质</w:t>
      </w:r>
      <w:r>
        <w:rPr>
          <w:rFonts w:hint="default" w:ascii="Arial" w:hAnsi="Arial" w:eastAsia="方正仿宋_GBK" w:cs="Arial"/>
          <w:sz w:val="34"/>
          <w:szCs w:val="34"/>
          <w:lang w:eastAsia="zh-CN"/>
        </w:rPr>
        <w:t>≤</w:t>
      </w:r>
      <w:r>
        <w:rPr>
          <w:rFonts w:hint="default" w:ascii="Times New Roman" w:hAnsi="Times New Roman" w:eastAsia="方正仿宋_GBK" w:cs="Times New Roman"/>
          <w:sz w:val="34"/>
          <w:szCs w:val="34"/>
          <w:lang w:eastAsia="zh-CN"/>
        </w:rPr>
        <w:t>1%、不完善</w:t>
      </w:r>
      <w:r>
        <w:rPr>
          <w:rFonts w:hint="eastAsia" w:ascii="Times New Roman" w:hAnsi="Times New Roman" w:eastAsia="方正仿宋_GBK" w:cs="Times New Roman"/>
          <w:sz w:val="34"/>
          <w:szCs w:val="34"/>
          <w:lang w:val="en-US" w:eastAsia="zh-CN"/>
        </w:rPr>
        <w:t>粒</w:t>
      </w:r>
      <w:r>
        <w:rPr>
          <w:rFonts w:hint="default" w:ascii="Arial" w:hAnsi="Arial" w:eastAsia="方正仿宋_GBK" w:cs="Arial"/>
          <w:sz w:val="34"/>
          <w:szCs w:val="34"/>
          <w:lang w:eastAsia="zh-CN"/>
        </w:rPr>
        <w:t>≤</w:t>
      </w:r>
      <w:r>
        <w:rPr>
          <w:rFonts w:hint="eastAsia" w:ascii="Arial" w:hAnsi="Arial" w:eastAsia="方正仿宋_GBK" w:cs="Arial"/>
          <w:sz w:val="34"/>
          <w:szCs w:val="34"/>
          <w:lang w:val="en-US" w:eastAsia="zh-CN"/>
        </w:rPr>
        <w:t>6</w:t>
      </w:r>
      <w:r>
        <w:rPr>
          <w:rFonts w:hint="default" w:ascii="Times New Roman" w:hAnsi="Times New Roman" w:eastAsia="方正仿宋_GBK" w:cs="Times New Roman"/>
          <w:sz w:val="34"/>
          <w:szCs w:val="34"/>
          <w:lang w:eastAsia="zh-CN"/>
        </w:rPr>
        <w:t>%。符合小麦食品安全国家标准，包含但不限于呕吐毒素&lt;</w:t>
      </w:r>
      <w:r>
        <w:rPr>
          <w:rFonts w:hint="eastAsia" w:ascii="Times New Roman" w:hAnsi="Times New Roman" w:eastAsia="方正仿宋_GBK" w:cs="Times New Roman"/>
          <w:sz w:val="34"/>
          <w:szCs w:val="34"/>
          <w:lang w:val="en-US" w:eastAsia="zh-CN"/>
        </w:rPr>
        <w:t>8</w:t>
      </w:r>
      <w:r>
        <w:rPr>
          <w:rFonts w:hint="default" w:ascii="Times New Roman" w:hAnsi="Times New Roman" w:eastAsia="方正仿宋_GBK" w:cs="Times New Roman"/>
          <w:sz w:val="34"/>
          <w:szCs w:val="34"/>
          <w:lang w:eastAsia="zh-CN"/>
        </w:rPr>
        <w:t>00ug</w:t>
      </w:r>
      <w:r>
        <w:rPr>
          <w:rFonts w:hint="eastAsia" w:ascii="Times New Roman" w:hAnsi="Times New Roman" w:eastAsia="方正仿宋_GBK" w:cs="Times New Roman"/>
          <w:sz w:val="34"/>
          <w:szCs w:val="34"/>
          <w:lang w:val="en-US" w:eastAsia="zh-CN"/>
        </w:rPr>
        <w:t>/k</w:t>
      </w:r>
      <w:r>
        <w:rPr>
          <w:rFonts w:hint="default" w:ascii="Times New Roman" w:hAnsi="Times New Roman" w:eastAsia="方正仿宋_GBK" w:cs="Times New Roman"/>
          <w:sz w:val="34"/>
          <w:szCs w:val="34"/>
          <w:lang w:eastAsia="zh-CN"/>
        </w:rPr>
        <w:t>g;玉米赤霉烯酮&lt;60ug</w:t>
      </w:r>
      <w:r>
        <w:rPr>
          <w:rFonts w:hint="eastAsia" w:ascii="Times New Roman" w:hAnsi="Times New Roman" w:eastAsia="方正仿宋_GBK" w:cs="Times New Roman"/>
          <w:sz w:val="34"/>
          <w:szCs w:val="34"/>
          <w:lang w:val="en-US" w:eastAsia="zh-CN"/>
        </w:rPr>
        <w:t>/k</w:t>
      </w:r>
      <w:r>
        <w:rPr>
          <w:rFonts w:hint="default" w:ascii="Times New Roman" w:hAnsi="Times New Roman" w:eastAsia="方正仿宋_GBK" w:cs="Times New Roman"/>
          <w:sz w:val="34"/>
          <w:szCs w:val="34"/>
          <w:lang w:eastAsia="zh-CN"/>
        </w:rPr>
        <w:t>g。水分超过 13%拒收</w:t>
      </w:r>
      <w:r>
        <w:rPr>
          <w:rFonts w:hint="eastAsia" w:ascii="Times New Roman" w:hAnsi="Times New Roman" w:eastAsia="方正仿宋_GBK" w:cs="Times New Roman"/>
          <w:sz w:val="34"/>
          <w:szCs w:val="34"/>
          <w:lang w:eastAsia="zh-CN"/>
        </w:rPr>
        <w:t>。除杂后</w:t>
      </w:r>
      <w:r>
        <w:rPr>
          <w:rFonts w:hint="eastAsia" w:ascii="Times New Roman" w:hAnsi="Times New Roman" w:eastAsia="方正仿宋_GBK" w:cs="Times New Roman"/>
          <w:sz w:val="34"/>
          <w:szCs w:val="34"/>
          <w:lang w:val="en-US" w:eastAsia="zh-CN"/>
        </w:rPr>
        <w:t>净粮</w:t>
      </w:r>
      <w:r>
        <w:rPr>
          <w:rFonts w:hint="eastAsia" w:ascii="Times New Roman" w:hAnsi="Times New Roman" w:eastAsia="方正仿宋_GBK" w:cs="Times New Roman"/>
          <w:sz w:val="34"/>
          <w:szCs w:val="34"/>
          <w:lang w:eastAsia="zh-CN"/>
        </w:rPr>
        <w:t>入库，杂质由乙方带回，杂质＞1.5%甲方拒收</w:t>
      </w:r>
      <w:r>
        <w:rPr>
          <w:rFonts w:hint="default" w:ascii="Times New Roman" w:hAnsi="Times New Roman" w:eastAsia="方正仿宋_GBK" w:cs="Times New Roman"/>
          <w:sz w:val="34"/>
          <w:szCs w:val="34"/>
          <w:lang w:eastAsia="zh-CN"/>
        </w:rPr>
        <w:t>。散筋小麦退回</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小麦色泽气味正常。卫生指标符合国家食品安全标准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超过规定标准的</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方有权拒收。</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方轮入粮食来源必须符合国家相关规定，严禁掺混陈粮</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违者没收全部保证金，并移交粮食和市场执法部门处理</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由此造成的</w:t>
      </w:r>
      <w:r>
        <w:rPr>
          <w:rFonts w:hint="default" w:ascii="Times New Roman" w:hAnsi="Times New Roman" w:eastAsia="方正仿宋_GBK" w:cs="Times New Roman"/>
          <w:sz w:val="34"/>
          <w:szCs w:val="34"/>
          <w:lang w:eastAsia="zh-CN"/>
        </w:rPr>
        <w:t>一切法律和政策责任全部由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方承担。</w:t>
      </w:r>
    </w:p>
    <w:p w14:paraId="463D72A2">
      <w:pPr>
        <w:pStyle w:val="3"/>
        <w:keepNext w:val="0"/>
        <w:keepLines w:val="0"/>
        <w:pageBreakBefore w:val="0"/>
        <w:widowControl w:val="0"/>
        <w:kinsoku/>
        <w:wordWrap/>
        <w:overflowPunct/>
        <w:topLinePunct w:val="0"/>
        <w:autoSpaceDE/>
        <w:autoSpaceDN/>
        <w:bidi w:val="0"/>
        <w:adjustRightInd/>
        <w:snapToGrid/>
        <w:spacing w:line="560" w:lineRule="exact"/>
        <w:ind w:left="0"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6.收购款支付</w:t>
      </w:r>
      <w:r>
        <w:rPr>
          <w:rFonts w:hint="eastAsia" w:ascii="Times New Roman" w:hAnsi="Times New Roman" w:eastAsia="方正仿宋_GBK" w:cs="Times New Roman"/>
          <w:sz w:val="34"/>
          <w:szCs w:val="34"/>
          <w:lang w:eastAsia="zh-CN"/>
        </w:rPr>
        <w:t>：乙方</w:t>
      </w:r>
      <w:r>
        <w:rPr>
          <w:rFonts w:hint="default" w:ascii="Times New Roman" w:hAnsi="Times New Roman" w:eastAsia="方正仿宋_GBK" w:cs="Times New Roman"/>
          <w:sz w:val="34"/>
          <w:szCs w:val="34"/>
          <w:lang w:eastAsia="zh-CN"/>
        </w:rPr>
        <w:t>需开具增值税发票，凭发票和入库</w:t>
      </w:r>
      <w:r>
        <w:rPr>
          <w:rFonts w:hint="eastAsia" w:ascii="Times New Roman" w:hAnsi="Times New Roman" w:eastAsia="方正仿宋_GBK" w:cs="Times New Roman"/>
          <w:sz w:val="34"/>
          <w:szCs w:val="34"/>
          <w:lang w:eastAsia="zh-CN"/>
        </w:rPr>
        <w:t>凭证</w:t>
      </w:r>
      <w:r>
        <w:rPr>
          <w:rFonts w:hint="default" w:ascii="Times New Roman" w:hAnsi="Times New Roman" w:eastAsia="方正仿宋_GBK" w:cs="Times New Roman"/>
          <w:sz w:val="34"/>
          <w:szCs w:val="34"/>
          <w:lang w:eastAsia="zh-CN"/>
        </w:rPr>
        <w:t>支付货款。</w:t>
      </w:r>
    </w:p>
    <w:p w14:paraId="2B059D3C">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7.入库质量、数量确认</w:t>
      </w:r>
      <w:r>
        <w:rPr>
          <w:rFonts w:hint="eastAsia" w:ascii="Times New Roman" w:hAnsi="Times New Roman" w:eastAsia="方正仿宋_GBK" w:cs="Times New Roman"/>
          <w:sz w:val="34"/>
          <w:szCs w:val="34"/>
          <w:lang w:eastAsia="zh-CN"/>
        </w:rPr>
        <w:t>：</w:t>
      </w:r>
    </w:p>
    <w:p w14:paraId="18C930A5">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(1)质量确认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入库时双方在交货地验质，如对检验方法、标准或质量结果有异议，可委托具有检验资质的粮食质量检验机构检验，检验费用由异议提出方先行支付，异议成立的，最终由被异议方承担。</w:t>
      </w:r>
    </w:p>
    <w:p w14:paraId="0BA4A9AD">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(2)数量确认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以交货库点地磅衡称重为准，乙方应当派人监磅。</w:t>
      </w:r>
    </w:p>
    <w:p w14:paraId="30A8F7C3">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(3)乙方如有数量、质量异议应在入库卸货前提出。</w:t>
      </w:r>
    </w:p>
    <w:p w14:paraId="0766B7E9">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(4)粮食入库后，甲、乙双方须对入库粮食的存储仓号、数量、质量、入库成本等进行书面确认。</w:t>
      </w:r>
    </w:p>
    <w:p w14:paraId="75940B41">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二、交易保证</w:t>
      </w:r>
      <w:r>
        <w:rPr>
          <w:rFonts w:hint="eastAsia" w:ascii="Times New Roman" w:hAnsi="Times New Roman" w:eastAsia="方正仿宋_GBK" w:cs="Times New Roman"/>
          <w:sz w:val="34"/>
          <w:szCs w:val="34"/>
          <w:lang w:eastAsia="zh-CN"/>
        </w:rPr>
        <w:t>：</w:t>
      </w:r>
    </w:p>
    <w:p w14:paraId="189E1F65">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销售(回购)价格以竞价交易的结果为准。竞价成功获得合作购销权利后，乙方与甲方签订此合同并交纳合同定金100元/吨后，交易系统内的购、销双向交易合同正式生效，一周内不签订此合同按违约处理，该项定金适用于双倍罚则。</w:t>
      </w:r>
      <w:bookmarkStart w:id="0" w:name="_GoBack"/>
      <w:bookmarkEnd w:id="0"/>
    </w:p>
    <w:p w14:paraId="138C9A13">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2.</w:t>
      </w:r>
      <w:r>
        <w:rPr>
          <w:rFonts w:hint="eastAsia" w:ascii="Times New Roman" w:hAnsi="Times New Roman" w:eastAsia="方正仿宋_GBK" w:cs="Times New Roman"/>
          <w:sz w:val="34"/>
          <w:szCs w:val="34"/>
          <w:lang w:val="en-US" w:eastAsia="zh-CN"/>
        </w:rPr>
        <w:t>乙方在粮食入库前，</w:t>
      </w:r>
      <w:r>
        <w:rPr>
          <w:rFonts w:hint="default" w:ascii="Times New Roman" w:hAnsi="Times New Roman" w:eastAsia="方正仿宋_GBK" w:cs="Times New Roman"/>
          <w:sz w:val="34"/>
          <w:szCs w:val="34"/>
          <w:lang w:eastAsia="zh-CN"/>
        </w:rPr>
        <w:t>按货款总额的10%</w:t>
      </w:r>
      <w:r>
        <w:rPr>
          <w:rFonts w:hint="eastAsia" w:ascii="Times New Roman" w:hAnsi="Times New Roman" w:eastAsia="方正仿宋_GBK" w:cs="Times New Roman"/>
          <w:sz w:val="34"/>
          <w:szCs w:val="34"/>
          <w:lang w:val="en-US" w:eastAsia="zh-CN"/>
        </w:rPr>
        <w:t>向甲方缴纳</w:t>
      </w:r>
      <w:r>
        <w:rPr>
          <w:rFonts w:hint="default" w:ascii="Times New Roman" w:hAnsi="Times New Roman" w:eastAsia="方正仿宋_GBK" w:cs="Times New Roman"/>
          <w:sz w:val="34"/>
          <w:szCs w:val="34"/>
          <w:lang w:eastAsia="zh-CN"/>
        </w:rPr>
        <w:t>风险保证金</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含合同定金</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eastAsia="zh-CN"/>
        </w:rPr>
        <w:t>乙方提货时</w:t>
      </w:r>
      <w:r>
        <w:rPr>
          <w:rFonts w:hint="default"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eastAsia="zh-CN"/>
        </w:rPr>
        <w:t>乙方缴纳的</w:t>
      </w:r>
      <w:r>
        <w:rPr>
          <w:rFonts w:hint="default" w:ascii="Times New Roman" w:hAnsi="Times New Roman" w:eastAsia="方正仿宋_GBK" w:cs="Times New Roman"/>
          <w:sz w:val="34"/>
          <w:szCs w:val="34"/>
          <w:lang w:eastAsia="zh-CN"/>
        </w:rPr>
        <w:t>风险保证金</w:t>
      </w:r>
      <w:r>
        <w:rPr>
          <w:rFonts w:hint="eastAsia" w:ascii="Times New Roman" w:hAnsi="Times New Roman" w:eastAsia="方正仿宋_GBK" w:cs="Times New Roman"/>
          <w:sz w:val="34"/>
          <w:szCs w:val="34"/>
          <w:lang w:eastAsia="zh-CN"/>
        </w:rPr>
        <w:t>可抵算最后一批货款。</w:t>
      </w:r>
    </w:p>
    <w:p w14:paraId="09DDCDBF">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三、乙方回购</w:t>
      </w:r>
    </w:p>
    <w:p w14:paraId="51DADD21">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1.乙方回购粮食时间以甲方通知出库时间为准。</w:t>
      </w:r>
    </w:p>
    <w:p w14:paraId="54298FE6">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eastAsia"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2.乙方回购的粮食为本次采购的在未来时点轮出的粮食，具体回购时间</w:t>
      </w:r>
      <w:r>
        <w:rPr>
          <w:rFonts w:hint="eastAsia" w:ascii="Times New Roman" w:hAnsi="Times New Roman" w:eastAsia="方正仿宋_GBK" w:cs="Times New Roman"/>
          <w:sz w:val="34"/>
          <w:szCs w:val="34"/>
          <w:lang w:val="en-US" w:eastAsia="zh-CN"/>
        </w:rPr>
        <w:t>由乙方提前一个月提出申请，甲方根据储备轮换管理办法，确定具体出库时间并报上级储备粮管理机构批准后实施。</w:t>
      </w:r>
    </w:p>
    <w:p w14:paraId="00820DDC">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3.</w:t>
      </w:r>
      <w:r>
        <w:rPr>
          <w:rFonts w:hint="default" w:ascii="Times New Roman" w:hAnsi="Times New Roman" w:eastAsia="方正仿宋_GBK" w:cs="Times New Roman"/>
          <w:sz w:val="34"/>
          <w:szCs w:val="34"/>
          <w:lang w:eastAsia="zh-CN"/>
        </w:rPr>
        <w:t>如合同中的储备粮被政府调用，本次购销合作双向交易的销售合同终止，乙方不得强求委托方履行合同，乙方的权益按照五-1条款中内容补偿。</w:t>
      </w:r>
    </w:p>
    <w:p w14:paraId="16576C96">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4</w:t>
      </w:r>
      <w:r>
        <w:rPr>
          <w:rFonts w:hint="default" w:ascii="Times New Roman" w:hAnsi="Times New Roman" w:eastAsia="方正仿宋_GBK" w:cs="Times New Roman"/>
          <w:sz w:val="34"/>
          <w:szCs w:val="34"/>
          <w:lang w:eastAsia="zh-CN"/>
        </w:rPr>
        <w:t>.由于本次竞价交易结果确定在</w:t>
      </w:r>
      <w:r>
        <w:rPr>
          <w:rFonts w:hint="eastAsia" w:ascii="Times New Roman" w:hAnsi="Times New Roman" w:eastAsia="方正仿宋_GBK" w:cs="Times New Roman"/>
          <w:sz w:val="34"/>
          <w:szCs w:val="34"/>
          <w:lang w:val="en-US" w:eastAsia="zh-CN"/>
        </w:rPr>
        <w:t>固</w:t>
      </w:r>
      <w:r>
        <w:rPr>
          <w:rFonts w:hint="default" w:ascii="Times New Roman" w:hAnsi="Times New Roman" w:eastAsia="方正仿宋_GBK" w:cs="Times New Roman"/>
          <w:sz w:val="34"/>
          <w:szCs w:val="34"/>
          <w:lang w:eastAsia="zh-CN"/>
        </w:rPr>
        <w:t xml:space="preserve">定入库价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 xml:space="preserve"> 元/吨基础上的回购价格及价差，即销售成交价</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小麦</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元/吨。</w:t>
      </w:r>
    </w:p>
    <w:p w14:paraId="1296AA8A">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.回购粮食数量以入库数量为准，以单个仓房为单位，双方按照保管账面数结算，损耗部分由乙方承担。</w:t>
      </w:r>
    </w:p>
    <w:p w14:paraId="5559D0C6">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四、进出库费用</w:t>
      </w:r>
    </w:p>
    <w:p w14:paraId="2BE6B53C">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1.进库时仓库散装车板前费用由乙方承担</w:t>
      </w:r>
      <w:r>
        <w:rPr>
          <w:rFonts w:hint="eastAsia" w:ascii="Times New Roman" w:hAnsi="Times New Roman" w:eastAsia="方正仿宋_GBK" w:cs="Times New Roman"/>
          <w:sz w:val="34"/>
          <w:szCs w:val="34"/>
          <w:lang w:eastAsia="zh-CN"/>
        </w:rPr>
        <w:t>；</w:t>
      </w:r>
    </w:p>
    <w:p w14:paraId="46A439EB">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2.出库时仓库散装车板后费用由乙方承担</w:t>
      </w:r>
      <w:r>
        <w:rPr>
          <w:rFonts w:hint="eastAsia" w:ascii="Times New Roman" w:hAnsi="Times New Roman" w:eastAsia="方正仿宋_GBK" w:cs="Times New Roman"/>
          <w:sz w:val="34"/>
          <w:szCs w:val="34"/>
          <w:lang w:eastAsia="zh-CN"/>
        </w:rPr>
        <w:t>。</w:t>
      </w:r>
    </w:p>
    <w:p w14:paraId="34442700">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五、其他事项</w:t>
      </w:r>
    </w:p>
    <w:p w14:paraId="2437F00C">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1.如遇政策调控，甲乙双方应无条件服从政府调控需要，互不承担违约责任。甲方按上级制定的调拨价格扣除相关税费后全额与乙方进行结算。</w:t>
      </w:r>
    </w:p>
    <w:p w14:paraId="57940002">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2.粮食入库后由甲方保管，并确保保管期间的入库粮食数量真实、质量安全，储存期间需符合地方储备粮管理规定。</w:t>
      </w:r>
    </w:p>
    <w:p w14:paraId="024479F3">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3.提货时甲方每开一个仓，乙方必须在</w:t>
      </w:r>
      <w:r>
        <w:rPr>
          <w:rFonts w:hint="default" w:ascii="Times New Roman" w:hAnsi="Times New Roman" w:eastAsia="方正仿宋_GBK" w:cs="Times New Roman"/>
          <w:sz w:val="34"/>
          <w:szCs w:val="34"/>
          <w:highlight w:val="none"/>
          <w:lang w:eastAsia="zh-CN"/>
        </w:rPr>
        <w:t>25日历</w:t>
      </w:r>
      <w:r>
        <w:rPr>
          <w:rFonts w:hint="eastAsia" w:ascii="Times New Roman" w:hAnsi="Times New Roman" w:eastAsia="方正仿宋_GBK" w:cs="Times New Roman"/>
          <w:sz w:val="34"/>
          <w:szCs w:val="34"/>
          <w:highlight w:val="none"/>
          <w:lang w:eastAsia="zh-CN"/>
        </w:rPr>
        <w:t>天</w:t>
      </w:r>
      <w:r>
        <w:rPr>
          <w:rFonts w:hint="default" w:ascii="Times New Roman" w:hAnsi="Times New Roman" w:eastAsia="方正仿宋_GBK" w:cs="Times New Roman"/>
          <w:sz w:val="34"/>
          <w:szCs w:val="34"/>
          <w:lang w:eastAsia="zh-CN"/>
        </w:rPr>
        <w:t>内提完</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避免动仓后粮食质量下降</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因乙方提货动仓后造成粮食品质下降，由乙方负责。</w:t>
      </w:r>
    </w:p>
    <w:p w14:paraId="43CA7110">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4.涉及储备粮业务的各项补贴与乙方无关。</w:t>
      </w:r>
    </w:p>
    <w:p w14:paraId="1962D902">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5.甲乙双方购、销双向交易履约均在国家粮食交易平台中完成，合作权利确定后，分采购、销售(回购)两个环节进行。</w:t>
      </w:r>
    </w:p>
    <w:p w14:paraId="5B5BC6CB">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(1)采购合同项下，买卖双方自主交割，</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方在规定的合同入库期限(202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u w:val="single"/>
          <w:lang w:val="en-US" w:eastAsia="zh-CN"/>
        </w:rPr>
        <w:t xml:space="preserve"> 7 </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 xml:space="preserve"> 10 </w:t>
      </w:r>
      <w:r>
        <w:rPr>
          <w:rFonts w:hint="default" w:ascii="Times New Roman" w:hAnsi="Times New Roman" w:eastAsia="方正仿宋_GBK" w:cs="Times New Roman"/>
          <w:sz w:val="34"/>
          <w:szCs w:val="34"/>
          <w:lang w:eastAsia="zh-CN"/>
        </w:rPr>
        <w:t>日前)内按到货进度付款，采购合同交割期截止日以清单为准，采购合同完成率必须达到100%，</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方需提供相应增值税发票或提供相应的有效收购</w:t>
      </w:r>
      <w:r>
        <w:rPr>
          <w:rFonts w:hint="eastAsia" w:ascii="Times New Roman" w:hAnsi="Times New Roman" w:eastAsia="方正仿宋_GBK" w:cs="Times New Roman"/>
          <w:sz w:val="34"/>
          <w:szCs w:val="34"/>
          <w:lang w:eastAsia="zh-CN"/>
        </w:rPr>
        <w:t>凭</w:t>
      </w:r>
      <w:r>
        <w:rPr>
          <w:rFonts w:hint="default" w:ascii="Times New Roman" w:hAnsi="Times New Roman" w:eastAsia="方正仿宋_GBK" w:cs="Times New Roman"/>
          <w:sz w:val="34"/>
          <w:szCs w:val="34"/>
          <w:lang w:eastAsia="zh-CN"/>
        </w:rPr>
        <w:t>证后</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方方可确认交易完成。双方交收完毕后江苏市场凭双方签订的采购确认单有效文件清退保证金。</w:t>
      </w:r>
    </w:p>
    <w:p w14:paraId="1DE8C437">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(2)销售合同项下，在合同交割期内，</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将货款汇至江苏市场账户(与保证金账户一致)并在系统申请开具出库通知单，凭市场出库单及身份证明到甲方库点提货。销售粮食交收完毕，买卖双方在系统签订“验收确认单”后，江苏市场退还乙方扣除手续费部分保证金。</w:t>
      </w:r>
    </w:p>
    <w:p w14:paraId="6BADB38D">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六、违约责任</w:t>
      </w:r>
    </w:p>
    <w:p w14:paraId="48CA8FEB">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1.乙方不能按合同时间、数量和质量送达，影响甲方储备入库计划</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非主观因素除外</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，按违约处理，乙方保证金归甲方所有，合同终止。</w:t>
      </w:r>
    </w:p>
    <w:p w14:paraId="30D69605">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2.如乙方逾期未提清约定数量，</w:t>
      </w:r>
      <w:r>
        <w:rPr>
          <w:rFonts w:hint="eastAsia" w:ascii="Times New Roman" w:hAnsi="Times New Roman" w:eastAsia="方正仿宋_GBK" w:cs="Times New Roman"/>
          <w:sz w:val="34"/>
          <w:szCs w:val="34"/>
          <w:lang w:val="en-US" w:eastAsia="zh-CN"/>
        </w:rPr>
        <w:t>且在甲方多次催促下仍无提货意愿的，</w:t>
      </w:r>
      <w:r>
        <w:rPr>
          <w:rFonts w:hint="default" w:ascii="Times New Roman" w:hAnsi="Times New Roman" w:eastAsia="方正仿宋_GBK" w:cs="Times New Roman"/>
          <w:sz w:val="34"/>
          <w:szCs w:val="34"/>
          <w:lang w:eastAsia="zh-CN"/>
        </w:rPr>
        <w:t>未提数量甲方</w:t>
      </w:r>
      <w:r>
        <w:rPr>
          <w:rFonts w:hint="eastAsia" w:ascii="Times New Roman" w:hAnsi="Times New Roman" w:eastAsia="方正仿宋_GBK" w:cs="Times New Roman"/>
          <w:sz w:val="34"/>
          <w:szCs w:val="34"/>
          <w:lang w:val="en-US" w:eastAsia="zh-CN"/>
        </w:rPr>
        <w:t>可</w:t>
      </w:r>
      <w:r>
        <w:rPr>
          <w:rFonts w:hint="default" w:ascii="Times New Roman" w:hAnsi="Times New Roman" w:eastAsia="方正仿宋_GBK" w:cs="Times New Roman"/>
          <w:sz w:val="34"/>
          <w:szCs w:val="34"/>
          <w:lang w:eastAsia="zh-CN"/>
        </w:rPr>
        <w:t>另行销售，货款用于偿还甲方前期购粮款</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逾期提货的仓储费10元/吨/月（不足一月按一月计），</w:t>
      </w:r>
      <w:r>
        <w:rPr>
          <w:rFonts w:hint="default" w:ascii="Times New Roman" w:hAnsi="Times New Roman" w:eastAsia="方正仿宋_GBK" w:cs="Times New Roman"/>
          <w:sz w:val="34"/>
          <w:szCs w:val="34"/>
          <w:lang w:eastAsia="zh-CN"/>
        </w:rPr>
        <w:t>及因乙方违约造成的</w:t>
      </w:r>
      <w:r>
        <w:rPr>
          <w:rFonts w:hint="eastAsia" w:ascii="Times New Roman" w:hAnsi="Times New Roman" w:eastAsia="方正仿宋_GBK" w:cs="Times New Roman"/>
          <w:sz w:val="34"/>
          <w:szCs w:val="34"/>
          <w:lang w:val="en-US" w:eastAsia="zh-CN"/>
        </w:rPr>
        <w:t>其他</w:t>
      </w:r>
      <w:r>
        <w:rPr>
          <w:rFonts w:hint="default" w:ascii="Times New Roman" w:hAnsi="Times New Roman" w:eastAsia="方正仿宋_GBK" w:cs="Times New Roman"/>
          <w:sz w:val="34"/>
          <w:szCs w:val="34"/>
          <w:lang w:eastAsia="zh-CN"/>
        </w:rPr>
        <w:t>损失，不足部分甲方保留向乙方追讨补足价差的权利。</w:t>
      </w:r>
    </w:p>
    <w:p w14:paraId="647DCF97">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七、合同履约结束后，双方无任何经济纠纷，甲方应及时退还乙方尚未冲抵的价格风险保证金。</w:t>
      </w:r>
    </w:p>
    <w:p w14:paraId="40398347">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八、解决纠纷的方式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协商解决或按《民法典》通过法律程序解决，出现合同纠纷和未尽事宜双方协商，可签订补充协议，补充协议与本协议是具有同等法律效应，不能协商一致，可向原告所在地人民法院起诉。</w:t>
      </w:r>
    </w:p>
    <w:p w14:paraId="08D346D9">
      <w:pPr>
        <w:keepNext w:val="0"/>
        <w:keepLines w:val="0"/>
        <w:pageBreakBefore w:val="0"/>
        <w:widowControl w:val="0"/>
        <w:kinsoku/>
        <w:wordWrap/>
        <w:overflowPunct/>
        <w:topLinePunct w:val="0"/>
        <w:autoSpaceDE/>
        <w:autoSpaceDN/>
        <w:bidi w:val="0"/>
        <w:adjustRightInd/>
        <w:snapToGrid/>
        <w:spacing w:line="560" w:lineRule="exact"/>
        <w:ind w:firstLine="680" w:firstLineChars="200"/>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九、本合同一式肆份，本合同甲、乙双方签字盖章后成立，乙方按第二条第一款约定将风险保证金付至甲方账户后生效，本合同有效期至出库结束止。</w:t>
      </w:r>
    </w:p>
    <w:p w14:paraId="48F6370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方正仿宋_GBK" w:cs="Times New Roman"/>
          <w:sz w:val="34"/>
          <w:szCs w:val="34"/>
          <w:lang w:eastAsia="zh-CN"/>
        </w:rPr>
      </w:pPr>
    </w:p>
    <w:p w14:paraId="3A19DA3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val="en-US" w:eastAsia="zh-CN"/>
        </w:rPr>
      </w:pP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以下无正文—</w:t>
      </w:r>
      <w:r>
        <w:rPr>
          <w:rFonts w:hint="eastAsia" w:ascii="Times New Roman" w:hAnsi="Times New Roman" w:eastAsia="方正仿宋_GBK" w:cs="Times New Roman"/>
          <w:sz w:val="34"/>
          <w:szCs w:val="34"/>
          <w:lang w:eastAsia="zh-CN"/>
        </w:rPr>
        <w:t>）</w:t>
      </w:r>
    </w:p>
    <w:p w14:paraId="24E09629">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val="en-US" w:eastAsia="zh-CN"/>
        </w:rPr>
      </w:pPr>
    </w:p>
    <w:p w14:paraId="2D18BE7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甲方</w:t>
      </w:r>
      <w:r>
        <w:rPr>
          <w:rFonts w:hint="eastAsia" w:ascii="Times New Roman" w:hAnsi="Times New Roman" w:eastAsia="方正仿宋_GBK" w:cs="Times New Roman"/>
          <w:sz w:val="34"/>
          <w:szCs w:val="34"/>
          <w:lang w:val="en-US" w:eastAsia="zh-CN"/>
        </w:rPr>
        <w:t>(盖章)</w:t>
      </w:r>
      <w:r>
        <w:rPr>
          <w:rFonts w:hint="default" w:ascii="Times New Roman" w:hAnsi="Times New Roman" w:eastAsia="方正仿宋_GBK" w:cs="Times New Roman"/>
          <w:sz w:val="34"/>
          <w:szCs w:val="34"/>
          <w:lang w:val="en-US" w:eastAsia="zh-CN"/>
        </w:rPr>
        <w:t>：                 乙方</w:t>
      </w:r>
      <w:r>
        <w:rPr>
          <w:rFonts w:hint="eastAsia" w:ascii="Times New Roman" w:hAnsi="Times New Roman" w:eastAsia="方正仿宋_GBK" w:cs="Times New Roman"/>
          <w:sz w:val="34"/>
          <w:szCs w:val="34"/>
          <w:lang w:val="en-US" w:eastAsia="zh-CN"/>
        </w:rPr>
        <w:t>(盖章)</w:t>
      </w:r>
      <w:r>
        <w:rPr>
          <w:rFonts w:hint="default" w:ascii="Times New Roman" w:hAnsi="Times New Roman" w:eastAsia="方正仿宋_GBK" w:cs="Times New Roman"/>
          <w:sz w:val="34"/>
          <w:szCs w:val="34"/>
          <w:lang w:val="en-US" w:eastAsia="zh-CN"/>
        </w:rPr>
        <w:t>：</w:t>
      </w:r>
    </w:p>
    <w:p w14:paraId="4EA140C8">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val="en-US" w:eastAsia="zh-CN"/>
        </w:rPr>
      </w:pPr>
    </w:p>
    <w:p w14:paraId="15112227">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val="en-US" w:eastAsia="zh-CN"/>
        </w:rPr>
        <w:t>(签字)</w:t>
      </w:r>
      <w:r>
        <w:rPr>
          <w:rFonts w:hint="default" w:ascii="Times New Roman" w:hAnsi="Times New Roman" w:eastAsia="方正仿宋_GBK" w:cs="Times New Roman"/>
          <w:sz w:val="34"/>
          <w:szCs w:val="34"/>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val="en-US" w:eastAsia="zh-CN"/>
        </w:rPr>
        <w:t>(签字)</w:t>
      </w:r>
      <w:r>
        <w:rPr>
          <w:rFonts w:hint="default" w:ascii="Times New Roman" w:hAnsi="Times New Roman" w:eastAsia="方正仿宋_GBK" w:cs="Times New Roman"/>
          <w:sz w:val="34"/>
          <w:szCs w:val="34"/>
          <w:lang w:val="en-US" w:eastAsia="zh-CN"/>
        </w:rPr>
        <w:t xml:space="preserve">：         </w:t>
      </w:r>
    </w:p>
    <w:p w14:paraId="392DA061">
      <w:pPr>
        <w:keepNext w:val="0"/>
        <w:keepLines w:val="0"/>
        <w:pageBreakBefore w:val="0"/>
        <w:widowControl w:val="0"/>
        <w:kinsoku/>
        <w:wordWrap/>
        <w:overflowPunct/>
        <w:topLinePunct w:val="0"/>
        <w:autoSpaceDE/>
        <w:autoSpaceDN/>
        <w:bidi w:val="0"/>
        <w:adjustRightInd/>
        <w:snapToGrid/>
        <w:spacing w:line="560" w:lineRule="exact"/>
        <w:ind w:firstLine="5440" w:firstLineChars="1600"/>
        <w:textAlignment w:val="auto"/>
        <w:rPr>
          <w:rFonts w:hint="eastAsia" w:ascii="Times New Roman" w:hAnsi="Times New Roman" w:eastAsia="方正仿宋_GBK" w:cs="Times New Roman"/>
          <w:sz w:val="34"/>
          <w:szCs w:val="34"/>
          <w:lang w:val="en-US" w:eastAsia="zh-CN"/>
        </w:rPr>
      </w:pPr>
    </w:p>
    <w:p w14:paraId="642D8389">
      <w:pPr>
        <w:keepNext w:val="0"/>
        <w:keepLines w:val="0"/>
        <w:pageBreakBefore w:val="0"/>
        <w:widowControl w:val="0"/>
        <w:kinsoku/>
        <w:wordWrap/>
        <w:overflowPunct/>
        <w:topLinePunct w:val="0"/>
        <w:autoSpaceDE/>
        <w:autoSpaceDN/>
        <w:bidi w:val="0"/>
        <w:adjustRightInd/>
        <w:snapToGrid/>
        <w:spacing w:line="560" w:lineRule="exact"/>
        <w:ind w:firstLine="5440" w:firstLineChars="1600"/>
        <w:textAlignment w:val="auto"/>
      </w:pPr>
      <w:r>
        <w:rPr>
          <w:rFonts w:hint="eastAsia" w:ascii="Times New Roman" w:hAnsi="Times New Roman" w:eastAsia="方正仿宋_GBK" w:cs="Times New Roman"/>
          <w:sz w:val="34"/>
          <w:szCs w:val="34"/>
          <w:lang w:val="en-US" w:eastAsia="zh-CN"/>
        </w:rPr>
        <w:t>2026年  月  日</w:t>
      </w:r>
    </w:p>
    <w:sectPr>
      <w:footerReference r:id="rId3" w:type="default"/>
      <w:pgSz w:w="11906" w:h="16838"/>
      <w:pgMar w:top="2098" w:right="1531" w:bottom="1701" w:left="1531" w:header="851" w:footer="992" w:gutter="0"/>
      <w:pgNumType w:fmt="decimal"/>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140AA04-98AB-4957-9948-8FD3BC374C6B}"/>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E8FD9F6-D3DF-4734-A070-CFEDE7B10542}"/>
  </w:font>
  <w:font w:name="方正小标宋_GBK">
    <w:panose1 w:val="03000509000000000000"/>
    <w:charset w:val="86"/>
    <w:family w:val="auto"/>
    <w:pitch w:val="default"/>
    <w:sig w:usb0="00000001" w:usb1="080E0000" w:usb2="00000000" w:usb3="00000000" w:csb0="00040000" w:csb1="00000000"/>
    <w:embedRegular r:id="rId3" w:fontKey="{4C5235A0-CC7E-418A-9CE9-28DEC6924C26}"/>
  </w:font>
  <w:font w:name="方正仿宋_GBK">
    <w:panose1 w:val="03000509000000000000"/>
    <w:charset w:val="86"/>
    <w:family w:val="auto"/>
    <w:pitch w:val="default"/>
    <w:sig w:usb0="00000001" w:usb1="080E0000" w:usb2="00000000" w:usb3="00000000" w:csb0="00040000" w:csb1="00000000"/>
    <w:embedRegular r:id="rId4" w:fontKey="{669F1F8C-D6AD-4F7E-88A4-BEB3844FBE0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5679B">
    <w:pPr>
      <w:pStyle w:val="4"/>
      <w:bidi w:val="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3F153B">
                          <w:pPr>
                            <w:pStyle w:val="4"/>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75pt;height:144pt;width:144pt;mso-position-horizontal:right;mso-position-horizontal-relative:margin;mso-wrap-style:none;z-index:251659264;mso-width-relative:page;mso-height-relative:page;" filled="f" stroked="f" coordsize="21600,21600" o:gfxdata="UEsDBAoAAAAAAIdO4kAAAAAAAAAAAAAAAAAEAAAAZHJzL1BLAwQUAAAACACHTuJAF9imLNMAAAAG&#10;AQAADwAAAGRycy9kb3ducmV2LnhtbE2PQU/DMAyF70j8h8hI3Fi6saFSmk5iojsisXLgmDWmLSRO&#10;lWRd+fd4J7j5+VnP3yu3s7NiwhAHTwqWiwwEUuvNQJ2C96a+y0HEpMlo6wkV/GCEbXV9VerC+DO9&#10;4XRIneAQioVW0Kc0FlLGtken48KPSOx9+uB0Yhk6aYI+c7izcpVlD9LpgfhDr0fc9dh+H05Owa5u&#10;mjBhDPYD9/X91+vzGl9mpW5vltkTiIRz+juGCz6jQ8VMR38iE4VVwEUSbzcg2FzlOevjZXjcgKxK&#10;+R+/+gV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BfYpizTAAAABg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5C3F153B">
                    <w:pPr>
                      <w:pStyle w:val="4"/>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3ZGEyNzFhZTA5N2JmMGFhNDE4MWM5ODUyNmRhYTAifQ=="/>
  </w:docVars>
  <w:rsids>
    <w:rsidRoot w:val="00000000"/>
    <w:rsid w:val="01DA6479"/>
    <w:rsid w:val="0A804084"/>
    <w:rsid w:val="0B5C6235"/>
    <w:rsid w:val="14495C31"/>
    <w:rsid w:val="16B36653"/>
    <w:rsid w:val="19944C5E"/>
    <w:rsid w:val="1E2A55D1"/>
    <w:rsid w:val="25C44F45"/>
    <w:rsid w:val="29634188"/>
    <w:rsid w:val="297D250A"/>
    <w:rsid w:val="2A046984"/>
    <w:rsid w:val="2B856638"/>
    <w:rsid w:val="2D643EE1"/>
    <w:rsid w:val="2E2A1718"/>
    <w:rsid w:val="2F4F2787"/>
    <w:rsid w:val="357A11D7"/>
    <w:rsid w:val="36AC53C0"/>
    <w:rsid w:val="3AD038A8"/>
    <w:rsid w:val="3D982FC7"/>
    <w:rsid w:val="3EF9316D"/>
    <w:rsid w:val="439E4B8A"/>
    <w:rsid w:val="46A47E62"/>
    <w:rsid w:val="474E59D7"/>
    <w:rsid w:val="4C89186E"/>
    <w:rsid w:val="4FEE65F2"/>
    <w:rsid w:val="5058075F"/>
    <w:rsid w:val="525210BA"/>
    <w:rsid w:val="52FB3500"/>
    <w:rsid w:val="548A2300"/>
    <w:rsid w:val="5938571F"/>
    <w:rsid w:val="595079D6"/>
    <w:rsid w:val="5A7D2A4C"/>
    <w:rsid w:val="5CCC3817"/>
    <w:rsid w:val="62C456BC"/>
    <w:rsid w:val="638E6E30"/>
    <w:rsid w:val="63E92F01"/>
    <w:rsid w:val="64C46F62"/>
    <w:rsid w:val="66F75168"/>
    <w:rsid w:val="67DC5256"/>
    <w:rsid w:val="6A9D144B"/>
    <w:rsid w:val="70383246"/>
    <w:rsid w:val="73AE4885"/>
    <w:rsid w:val="75EE24DC"/>
    <w:rsid w:val="76C21ABB"/>
    <w:rsid w:val="78A07BDA"/>
    <w:rsid w:val="7A7632E8"/>
    <w:rsid w:val="7F3C61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99"/>
    <w:pPr>
      <w:spacing w:after="120"/>
    </w:pPr>
  </w:style>
  <w:style w:type="paragraph" w:styleId="3">
    <w:name w:val="Body Text Indent 2"/>
    <w:basedOn w:val="1"/>
    <w:qFormat/>
    <w:uiPriority w:val="99"/>
    <w:pPr>
      <w:ind w:left="420"/>
    </w:pPr>
    <w:rPr>
      <w:rFonts w:ascii="宋体" w:hAnsi="宋体"/>
    </w:rPr>
  </w:style>
  <w:style w:type="paragraph" w:styleId="4">
    <w:name w:val="footer"/>
    <w:basedOn w:val="1"/>
    <w:autoRedefine/>
    <w:qFormat/>
    <w:uiPriority w:val="0"/>
    <w:pPr>
      <w:tabs>
        <w:tab w:val="center" w:pos="4153"/>
        <w:tab w:val="right" w:pos="8306"/>
      </w:tabs>
      <w:snapToGrid w:val="0"/>
      <w:jc w:val="left"/>
    </w:pPr>
    <w:rPr>
      <w:sz w:val="18"/>
    </w:rPr>
  </w:style>
  <w:style w:type="character" w:styleId="7">
    <w:name w:val="Strong"/>
    <w:basedOn w:val="6"/>
    <w:qFormat/>
    <w:uiPriority w:val="22"/>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2428</Words>
  <Characters>2538</Characters>
  <Lines>0</Lines>
  <Paragraphs>0</Paragraphs>
  <TotalTime>56</TotalTime>
  <ScaleCrop>false</ScaleCrop>
  <LinksUpToDate>false</LinksUpToDate>
  <CharactersWithSpaces>2696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2024-05-28T09:46:00Z</dcterms:created>
  <dc:creator>pc</dc:creator>
  <cp:lastModifiedBy>陈虎</cp:lastModifiedBy>
  <cp:lastPrinted>2024-05-28T10:01:00Z</cp:lastPrinted>
  <dcterms:modified xsi:type="dcterms:W3CDTF">2026-06-02T08:46:12Z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02E148A5A00A43198ADC88A1496280D5_13</vt:lpwstr>
  </property>
  <property fmtid="{D5CDD505-2E9C-101B-9397-08002B2CF9AE}" pid="4" name="KSOTemplateDocerSaveRecord">
    <vt:lpwstr>eyJoZGlkIjoiZjE3ZjcxODg0ZjViOGY5YmM1YjA2ZWI1OTVhY2VmMDgiLCJ1c2VySWQiOiI0MDAzOTE3NjgifQ==</vt:lpwstr>
  </property>
</Properties>
</file>