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小麦</w:t>
      </w:r>
      <w:r>
        <w:rPr>
          <w:rFonts w:hint="eastAsia" w:ascii="黑体" w:hAnsi="黑体" w:eastAsia="黑体" w:cs="黑体"/>
          <w:sz w:val="44"/>
          <w:szCs w:val="44"/>
        </w:rPr>
        <w:t>购销合作合同</w:t>
      </w:r>
    </w:p>
    <w:p>
      <w:pPr>
        <w:spacing w:line="500" w:lineRule="exact"/>
        <w:rPr>
          <w:rFonts w:ascii="仿宋_GB2312" w:eastAsia="仿宋_GB2312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甲方：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乙方：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为充分发挥各自优势，合理配置粮源，依据江苏粮油商品交易市场竞价结果，就甲方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采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购乙方组织的202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新小麦 ****吨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，同时由乙方根据甲方的出库时间要求负责全部回购，达成以下协议：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一、甲方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采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购乙方组织的202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新小麦****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吨，乙方必须在202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日前将所有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小麦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送至甲方指定仓库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（详见清单标的）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二、入库价格为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2500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固定价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三、质量标准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和数量确认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质量标准：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</w:rPr>
        <w:t>202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年度产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新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小麦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严禁掺混陈粮，违者没收全部保证金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①容重≥750g/L；②水分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≤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1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2.5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%，</w:t>
      </w:r>
      <w:r>
        <w:rPr>
          <w:rFonts w:hint="eastAsia" w:ascii="仿宋" w:hAnsi="仿宋" w:eastAsia="仿宋" w:cs="仿宋"/>
          <w:color w:val="333333"/>
          <w:sz w:val="30"/>
          <w:szCs w:val="30"/>
          <w:shd w:val="clear" w:fill="FFFFFF"/>
        </w:rPr>
        <w:t>水分超过12.5%(不含)每超0.1%扣量0.13%</w:t>
      </w:r>
      <w:r>
        <w:rPr>
          <w:rFonts w:hint="eastAsia" w:ascii="仿宋" w:hAnsi="仿宋" w:eastAsia="仿宋" w:cs="仿宋"/>
          <w:color w:val="333333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水分＞13.0%的拒收；③杂质≤1%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其中无机杂质≤0.5%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，杂质＞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拒收；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④不完善粒≤8%；⑤呕吐毒素＜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00μg/Kg；⑥色泽、气味：正常；⑦玉米赤霉烯酮＜60μg/Kg；⑧无虫粮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无陈粮互混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其他质量指标及食品卫生指标符合国家相关标准</w:t>
      </w:r>
      <w:r>
        <w:rPr>
          <w:rFonts w:hint="eastAsia" w:ascii="仿宋" w:hAnsi="仿宋" w:eastAsia="仿宋" w:cs="仿宋"/>
          <w:sz w:val="30"/>
          <w:szCs w:val="30"/>
        </w:rPr>
        <w:t>，不符合质量指标的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甲</w:t>
      </w:r>
      <w:r>
        <w:rPr>
          <w:rFonts w:hint="eastAsia" w:ascii="仿宋" w:hAnsi="仿宋" w:eastAsia="仿宋" w:cs="仿宋"/>
          <w:sz w:val="30"/>
          <w:szCs w:val="30"/>
        </w:rPr>
        <w:t>方有权拒收。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3733800</wp:posOffset>
                </wp:positionH>
                <wp:positionV relativeFrom="page">
                  <wp:posOffset>9744075</wp:posOffset>
                </wp:positionV>
                <wp:extent cx="698500" cy="339725"/>
                <wp:effectExtent l="0" t="0" r="6350" b="3175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8500" cy="33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line="34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4"/>
                              </w:rPr>
                              <w:t>1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294pt;margin-top:767.25pt;height:26.75pt;width:55pt;mso-position-horizontal-relative:page;mso-position-vertical-relative:page;z-index:251659264;mso-width-relative:page;mso-height-relative:page;" fillcolor="#FFFFFF" filled="t" stroked="f" coordsize="21600,21600" o:gfxdata="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ys/wi2AAAAA0BAAAPAAAAAAAAAAEAIAAAACIAAABkcnMvZG93bnJldi54bWxQSwEC&#10;FAAUAAAACACHTuJA2SbJfLsBAABVAwAADgAAAAAAAAABACAAAAAnAQAAZHJzL2Uyb0RvYy54bWxQ&#10;SwUGAAAAAAYABgBZAQAAVAUAAAAA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>
                      <w:pPr>
                        <w:spacing w:line="34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4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（2）过磅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数量以交货库点地磅衡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称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重为准，乙方应当派人监磅，并在监磅后的过磅单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对数量确认。粮食入库时，由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负责对每车（船）按规定进行抽样检测，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乙方如对数量、质量异议应在入库卸货前提出。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数量和质量的确认：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粮食入库完成后，由第三方有资质的检测机构对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整仓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质量进行检测，甲、乙双方须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根据检测结果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对入库粮食的数量、质量进行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最终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书面确认。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如出现扣量情况，乙方应补足标准粮数量，如不能满足甲方满仓的质量要求的，甲方有权退货。</w:t>
      </w:r>
      <w:r>
        <w:rPr>
          <w:rFonts w:hint="eastAsia" w:ascii="仿宋" w:hAnsi="仿宋" w:eastAsia="仿宋" w:cs="仿宋"/>
          <w:color w:val="auto"/>
          <w:sz w:val="30"/>
          <w:highlight w:val="none"/>
          <w:lang w:val="en-US" w:eastAsia="zh-CN"/>
        </w:rPr>
        <w:t>同时乙方应承担进出库装卸费、过磅费等其他费用。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四、保证金及风险金缴纳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通过竞价交易的方式获得购销合作的权利，乙方按照甲方委托公告的要求参加竞价交易。本次购销双向交易采取以采竞销的交易方式。一次交易实现同一数量的地方储备粮采购（轮入）和销售（轮出）。采购价格固定，竞价方只需对销售标的的底价进行竞价，一旦竞价销售标的竞价成交，则相对应的采购标的同时成交。销售（回购）价格以竞价交易的结果为准。所有参加竞价销售的单位应预交保证金：销售和采购交易保证金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元/吨，采购履约保证金1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0元/吨，合计应预交保证金1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0元/吨，保证金必须在竞价交易前到账。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竞价成功后在江苏粮油商品交易平台系统内签订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购、销双向交易合同，三日内不签订此合同按违约处理。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（2）甲方按货物标的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销售金额的10%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收取乙方风险保证金，风险保证金不计利息，在乙方无任何违约的前提下于粮食出库结束后由甲方退还乙方。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五、双方商定乙方回购时间及价格：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（1）乙方回购粮食时需提前向甲方申请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并获得甲方同意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（2）乙方回购时间：为202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1日至3月31日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（待甲方报上级储备粮管理机构批准后实施，如合同中的储备粮被政府调用，本次购销合作双向交易的销售合同终止，乙方不得强求委托方履行合同。）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（3）按照竞价成交价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****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元/吨作为回购价格（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竞拍底价2560元/吨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），支付粮款，凭出库通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单出库，甲方开具相应的增值税发票。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六、进出库费用。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（1）进库时仓库车（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）板前费用由乙方承担。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（2）出库时仓库车（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）板后费用由乙方承担。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七、其他事项：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（1）如遇政策调控，甲乙双方应无条件服从政府调控需要，互不承担违约责任。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（2）粮食入库后由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保管，并确保保管期间的入库粮食数量真实、质量安全。储存期间需符合地方储备粮管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理规定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，入库完毕后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方共同确认数量和质量。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（3）该批粮食的水杂减量和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实际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保管损耗由乙方承担，提货时甲方开仓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后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，乙方必须在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历天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内提完，避免动仓后粮食质量下降；因乙方提货动仓后造成粮食品质下降，由乙方负责。若甲方因此遭受损失的，乙方应予赔偿。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（4）涉及储备粮业务的各项补贴与乙方无关。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3721100</wp:posOffset>
                </wp:positionH>
                <wp:positionV relativeFrom="page">
                  <wp:posOffset>9812020</wp:posOffset>
                </wp:positionV>
                <wp:extent cx="711200" cy="271780"/>
                <wp:effectExtent l="0" t="0" r="12700" b="13970"/>
                <wp:wrapNone/>
                <wp:docPr id="2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271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line="32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6"/>
                              </w:rPr>
                              <w:t>3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293pt;margin-top:772.6pt;height:21.4pt;width:56pt;mso-position-horizontal-relative:page;mso-position-vertical-relative:page;z-index:251660288;mso-width-relative:page;mso-height-relative:page;" fillcolor="#FFFFFF" filled="t" stroked="f" coordsize="21600,21600" o:gfxdata="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JY1xbTYAAAADQEAAA8AAAAAAAAAAQAgAAAAIgAAAGRycy9kb3ducmV2LnhtbFBL&#10;AQIUABQAAAAIAIdO4kCNdtCWvQEAAFUDAAAOAAAAAAAAAAEAIAAAACcBAABkcnMvZTJvRG9jLnht&#10;bFBLBQYAAAAABgAGAFkBAABWBQAAAAA=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>
                      <w:pPr>
                        <w:spacing w:line="32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6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（5）甲、乙双方购、销双向交易履约均在国家粮食交易平台中完成，合作权利确定后，分采购、销售（回购）两个环节进行，采购合同下，买卖双方自主交割，委托方在规定的合同入库期限（2025年7月5日前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内交割入库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，采购合同交割期截止日以清单为准，采购合同完成率必须达到100％，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乙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方需提供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全额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增值税发票，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甲方支付80%货款，第三方检测单位出具检验合格报告且乙方将风险保证金（销售价格×入库数量×10%=风险保证金）全额汇至甲方账户后支付剩余的20%尾款，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双方交收完毕后江苏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粮油商品交易市场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凭双方签订的采购确认单有效文件清退保证金。销售合同项下，在合同交割期内，带款提货，先款后货，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乙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方需将货款汇至江苏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粮油商品交易市场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账户（与保证金账户一致）并在系统申请开具出库通知单，凭市场出库单及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提货委托书、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身份证明到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提货。销售粮食交收完毕，买卖双方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及时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在系统签订“验收确认单”。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八、违约责任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（1）乙方不能按合同时间、数量和质量送达，影响甲方储备入库计划，按违约处理，乙方保证金归甲方所有，合同终止。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如乙方逾期未提清约定数量，则视作乙方违约，乙方需支付给甲方总货款20％的违约金，未回购或未提清数量甲方不再按定向销售价格销售给乙方，甲方有权单方解除本合同，而由甲方另行销售，货款用于偿还甲方本金及因乙方违约造成的损失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销售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合同项下违约金无法弥补甲方损失的，乙方应予补足，不足部分甲方保留向乙方追讨补足价差的权利。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九、合同履约结束后，双方无任何经济纠纷，甲方应及时退还乙方风险保证金。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十、解决纠纷的方式：协商解决或按《民法典》通过法律程序解决，出现合同纠纷和未尽事宜双方协商，可签订补充协议，补充协议与本协议是具有同等法律效应，协商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不成的由海安市人民法院管辖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3721100</wp:posOffset>
                </wp:positionH>
                <wp:positionV relativeFrom="page">
                  <wp:posOffset>9765665</wp:posOffset>
                </wp:positionV>
                <wp:extent cx="711200" cy="318135"/>
                <wp:effectExtent l="0" t="0" r="12700" b="5715"/>
                <wp:wrapNone/>
                <wp:docPr id="3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318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4"/>
                              </w:rPr>
                              <w:t>4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293pt;margin-top:768.95pt;height:25.05pt;width:56pt;mso-position-horizontal-relative:page;mso-position-vertical-relative:page;z-index:251661312;mso-width-relative:page;mso-height-relative:page;" fillcolor="#FFFFFF" filled="t" stroked="f" coordsize="21600,21600" o:gfxdata="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YitjKdgAAAANAQAADwAAAAAAAAABACAAAAAiAAAAZHJzL2Rvd25yZXYueG1sUEsB&#10;AhQAFAAAAAgAh07iQBxh6SC8AQAAVQMAAA4AAAAAAAAAAQAgAAAAJwEAAGRycy9lMm9Eb2MueG1s&#10;UEsFBgAAAAAGAAYAWQEAAFUFAAAAAA==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>
                      <w:pPr>
                        <w:spacing w:line="30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4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十一、本合同一式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份，本合同双方签字盖章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后生效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，本合同有效期至出库结束止，本合同相关传真件视同原件。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甲方（盖章）：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南通粮食集团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乙方（盖章）：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海安储备粮管理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有限公司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代表（签字）：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代表（签字）：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 xml:space="preserve"> 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yYmVmOTkxMDExY2U2ZDVlMWE5OGJiMGZmZTFhNTIifQ=="/>
  </w:docVars>
  <w:rsids>
    <w:rsidRoot w:val="00D90370"/>
    <w:rsid w:val="00017035"/>
    <w:rsid w:val="000329F3"/>
    <w:rsid w:val="000E2357"/>
    <w:rsid w:val="00133DB8"/>
    <w:rsid w:val="00146703"/>
    <w:rsid w:val="001735A0"/>
    <w:rsid w:val="00181390"/>
    <w:rsid w:val="001A5E65"/>
    <w:rsid w:val="001E737B"/>
    <w:rsid w:val="00257D32"/>
    <w:rsid w:val="00274D3C"/>
    <w:rsid w:val="002A5ED6"/>
    <w:rsid w:val="002C2364"/>
    <w:rsid w:val="002E2820"/>
    <w:rsid w:val="002E42F5"/>
    <w:rsid w:val="00323642"/>
    <w:rsid w:val="003D63F3"/>
    <w:rsid w:val="004018ED"/>
    <w:rsid w:val="004205A4"/>
    <w:rsid w:val="00453590"/>
    <w:rsid w:val="00454603"/>
    <w:rsid w:val="00456997"/>
    <w:rsid w:val="00457491"/>
    <w:rsid w:val="00462BD9"/>
    <w:rsid w:val="004711CE"/>
    <w:rsid w:val="0050613A"/>
    <w:rsid w:val="00507AA9"/>
    <w:rsid w:val="00543300"/>
    <w:rsid w:val="00565CDE"/>
    <w:rsid w:val="0059430D"/>
    <w:rsid w:val="00595362"/>
    <w:rsid w:val="005B3F1B"/>
    <w:rsid w:val="005B7DFA"/>
    <w:rsid w:val="005E5978"/>
    <w:rsid w:val="006774A7"/>
    <w:rsid w:val="00681E51"/>
    <w:rsid w:val="00683443"/>
    <w:rsid w:val="00750ADD"/>
    <w:rsid w:val="007816DC"/>
    <w:rsid w:val="007F6069"/>
    <w:rsid w:val="0080003C"/>
    <w:rsid w:val="00826695"/>
    <w:rsid w:val="008C04FB"/>
    <w:rsid w:val="008C2236"/>
    <w:rsid w:val="008D48C7"/>
    <w:rsid w:val="00954FBA"/>
    <w:rsid w:val="009D1521"/>
    <w:rsid w:val="00A111BC"/>
    <w:rsid w:val="00A2701B"/>
    <w:rsid w:val="00A32C8B"/>
    <w:rsid w:val="00AA7FD1"/>
    <w:rsid w:val="00AC6632"/>
    <w:rsid w:val="00AD2C0D"/>
    <w:rsid w:val="00AD4A7B"/>
    <w:rsid w:val="00B4198F"/>
    <w:rsid w:val="00B76FA9"/>
    <w:rsid w:val="00B854E5"/>
    <w:rsid w:val="00B86C97"/>
    <w:rsid w:val="00BB32DB"/>
    <w:rsid w:val="00BC0536"/>
    <w:rsid w:val="00BC0707"/>
    <w:rsid w:val="00BD0B1B"/>
    <w:rsid w:val="00C223DB"/>
    <w:rsid w:val="00C65F33"/>
    <w:rsid w:val="00C77D99"/>
    <w:rsid w:val="00D406D7"/>
    <w:rsid w:val="00D51C6C"/>
    <w:rsid w:val="00D90370"/>
    <w:rsid w:val="00DA333F"/>
    <w:rsid w:val="00E87C65"/>
    <w:rsid w:val="00EC4840"/>
    <w:rsid w:val="00F1295E"/>
    <w:rsid w:val="00F45323"/>
    <w:rsid w:val="00F54155"/>
    <w:rsid w:val="00FB4BF7"/>
    <w:rsid w:val="01465165"/>
    <w:rsid w:val="016545C7"/>
    <w:rsid w:val="0305345B"/>
    <w:rsid w:val="04771BD0"/>
    <w:rsid w:val="077C16C4"/>
    <w:rsid w:val="07D77390"/>
    <w:rsid w:val="0904744F"/>
    <w:rsid w:val="0C6B033C"/>
    <w:rsid w:val="0D383254"/>
    <w:rsid w:val="0F8B63F3"/>
    <w:rsid w:val="0FDC0B1C"/>
    <w:rsid w:val="13624F26"/>
    <w:rsid w:val="13831451"/>
    <w:rsid w:val="157463C1"/>
    <w:rsid w:val="19153875"/>
    <w:rsid w:val="1A8D2EE1"/>
    <w:rsid w:val="1A9B7318"/>
    <w:rsid w:val="1B58351A"/>
    <w:rsid w:val="1C7B79D2"/>
    <w:rsid w:val="1CC51333"/>
    <w:rsid w:val="20796255"/>
    <w:rsid w:val="207D067D"/>
    <w:rsid w:val="24D34D10"/>
    <w:rsid w:val="264619D0"/>
    <w:rsid w:val="26551754"/>
    <w:rsid w:val="2A8D3BB3"/>
    <w:rsid w:val="2D6329A9"/>
    <w:rsid w:val="2DEE3ACD"/>
    <w:rsid w:val="2FED5A1D"/>
    <w:rsid w:val="3050073C"/>
    <w:rsid w:val="30CB5C83"/>
    <w:rsid w:val="32AA2E28"/>
    <w:rsid w:val="38EF096A"/>
    <w:rsid w:val="3BD07C67"/>
    <w:rsid w:val="3DEC2333"/>
    <w:rsid w:val="3E3E0C28"/>
    <w:rsid w:val="3FA647CA"/>
    <w:rsid w:val="40512B35"/>
    <w:rsid w:val="40BE69A0"/>
    <w:rsid w:val="419A03B6"/>
    <w:rsid w:val="491C4628"/>
    <w:rsid w:val="4A685A5D"/>
    <w:rsid w:val="51C904A4"/>
    <w:rsid w:val="53414C8F"/>
    <w:rsid w:val="569A75C4"/>
    <w:rsid w:val="5B576E93"/>
    <w:rsid w:val="5B8B5046"/>
    <w:rsid w:val="5D6804E4"/>
    <w:rsid w:val="5EEA72F8"/>
    <w:rsid w:val="5FBB3A09"/>
    <w:rsid w:val="617B7502"/>
    <w:rsid w:val="61B76DE9"/>
    <w:rsid w:val="62595B4D"/>
    <w:rsid w:val="629D2B0B"/>
    <w:rsid w:val="62B41C07"/>
    <w:rsid w:val="630E4B89"/>
    <w:rsid w:val="64702941"/>
    <w:rsid w:val="64802044"/>
    <w:rsid w:val="64D33278"/>
    <w:rsid w:val="670F4B95"/>
    <w:rsid w:val="676323CC"/>
    <w:rsid w:val="68E97C1C"/>
    <w:rsid w:val="69C16E12"/>
    <w:rsid w:val="6E1E15B5"/>
    <w:rsid w:val="70463E58"/>
    <w:rsid w:val="72F62470"/>
    <w:rsid w:val="745F1756"/>
    <w:rsid w:val="76F459ED"/>
    <w:rsid w:val="794F33AE"/>
    <w:rsid w:val="7AC344FA"/>
    <w:rsid w:val="7C440DF7"/>
    <w:rsid w:val="7F69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2295</Words>
  <Characters>2398</Characters>
  <Lines>11</Lines>
  <Paragraphs>3</Paragraphs>
  <TotalTime>9</TotalTime>
  <ScaleCrop>false</ScaleCrop>
  <LinksUpToDate>false</LinksUpToDate>
  <CharactersWithSpaces>2437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2021-05-26T05:05:00Z</dcterms:created>
  <dc:creator>china</dc:creator>
  <cp:lastModifiedBy>Li Peixuan</cp:lastModifiedBy>
  <cp:lastPrinted>2023-11-02T01:41:00Z</cp:lastPrinted>
  <dcterms:modified xsi:type="dcterms:W3CDTF">2025-04-16T06:13:46Z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1E661551302646E2B6AF8C1BF0222F02_13</vt:lpwstr>
  </property>
  <property fmtid="{D5CDD505-2E9C-101B-9397-08002B2CF9AE}" pid="4" name="KSOTemplateDocerSaveRecord">
    <vt:lpwstr>eyJoZGlkIjoiZTRmZGViMjUyZDIzNDc1YjNlYjU5ODFhMjZiYTYyN2MiLCJ1c2VySWQiOiIxMzEwNjg4NDI0In0=</vt:lpwstr>
  </property>
</Properties>
</file>