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384DDB">
      <w:pPr>
        <w:spacing w:line="590" w:lineRule="exact"/>
        <w:jc w:val="right"/>
        <w:rPr>
          <w:rFonts w:hint="default" w:ascii="Times New Roman Regular" w:hAnsi="Times New Roman Regular" w:eastAsia="方正仿宋_GBK" w:cs="Times New Roman Regular"/>
          <w:sz w:val="32"/>
          <w:szCs w:val="32"/>
          <w:highlight w:val="none"/>
          <w:u w:val="single"/>
          <w:lang w:val="en-US" w:eastAsia="zh-CN"/>
        </w:rPr>
      </w:pPr>
      <w:r>
        <w:rPr>
          <w:rFonts w:hint="default" w:ascii="Times New Roman Regular" w:hAnsi="Times New Roman Regular" w:eastAsia="方正仿宋_GBK" w:cs="Times New Roman Regular"/>
          <w:sz w:val="32"/>
          <w:szCs w:val="32"/>
          <w:highlight w:val="none"/>
        </w:rPr>
        <w:t>合同号：SCBL</w:t>
      </w:r>
      <w:r>
        <w:rPr>
          <w:rFonts w:hint="default" w:ascii="Times New Roman Regular" w:hAnsi="Times New Roman Regular" w:eastAsia="方正仿宋_GBK" w:cs="Times New Roman Regular"/>
          <w:sz w:val="32"/>
          <w:szCs w:val="32"/>
          <w:highlight w:val="none"/>
          <w:u w:val="single"/>
          <w:lang w:val="en-US" w:eastAsia="zh-CN"/>
        </w:rPr>
        <w:t>DG</w:t>
      </w:r>
      <w:r>
        <w:rPr>
          <w:rFonts w:hint="default" w:ascii="Times New Roman Regular" w:hAnsi="Times New Roman Regular" w:eastAsia="方正仿宋_GBK" w:cs="Times New Roman Regular"/>
          <w:sz w:val="32"/>
          <w:szCs w:val="32"/>
          <w:highlight w:val="none"/>
        </w:rPr>
        <w:t>2025</w:t>
      </w:r>
      <w:r>
        <w:rPr>
          <w:rFonts w:hint="eastAsia" w:ascii="Times New Roman Regular" w:hAnsi="Times New Roman Regular" w:eastAsia="方正仿宋_GBK" w:cs="Times New Roman Regular"/>
          <w:sz w:val="32"/>
          <w:szCs w:val="32"/>
          <w:highlight w:val="none"/>
          <w:u w:val="single"/>
          <w:lang w:val="en-US" w:eastAsia="zh-CN"/>
        </w:rPr>
        <w:t>1107</w:t>
      </w:r>
      <w:r>
        <w:rPr>
          <w:rFonts w:hint="default" w:ascii="Times New Roman Regular" w:hAnsi="Times New Roman Regular" w:cs="Times New Roman Regular"/>
          <w:highlight w:val="none"/>
          <w:u w:val="single"/>
          <w:lang w:val="en-US" w:eastAsia="zh-CN"/>
        </w:rPr>
        <w:t>-</w:t>
      </w:r>
      <w:r>
        <w:rPr>
          <w:rFonts w:hint="default" w:ascii="Times New Roman Regular" w:hAnsi="Times New Roman Regular" w:eastAsia="方正仿宋_GBK" w:cs="Times New Roman Regular"/>
          <w:sz w:val="32"/>
          <w:szCs w:val="32"/>
          <w:highlight w:val="none"/>
          <w:u w:val="single"/>
          <w:lang w:val="en-US" w:eastAsia="zh-CN"/>
        </w:rPr>
        <w:t>0</w:t>
      </w:r>
      <w:r>
        <w:rPr>
          <w:rFonts w:hint="eastAsia" w:ascii="Times New Roman Regular" w:hAnsi="Times New Roman Regular" w:eastAsia="方正仿宋_GBK" w:cs="Times New Roman Regular"/>
          <w:sz w:val="32"/>
          <w:szCs w:val="32"/>
          <w:highlight w:val="none"/>
          <w:u w:val="single"/>
          <w:lang w:val="en-US" w:eastAsia="zh-CN"/>
        </w:rPr>
        <w:t>*</w:t>
      </w:r>
    </w:p>
    <w:p w14:paraId="76F7A21D">
      <w:pPr>
        <w:spacing w:line="590" w:lineRule="exact"/>
        <w:jc w:val="right"/>
        <w:rPr>
          <w:rFonts w:hint="default" w:ascii="Times New Roman Regular" w:hAnsi="Times New Roman Regular" w:eastAsia="方正仿宋_GBK" w:cs="Times New Roman Regular"/>
          <w:sz w:val="32"/>
          <w:szCs w:val="32"/>
          <w:highlight w:val="none"/>
          <w:lang w:val="en-US" w:eastAsia="zh-CN"/>
        </w:rPr>
      </w:pPr>
    </w:p>
    <w:p w14:paraId="1978B4E6">
      <w:pPr>
        <w:spacing w:line="590" w:lineRule="exact"/>
        <w:jc w:val="center"/>
        <w:rPr>
          <w:rFonts w:hint="default" w:ascii="Times New Roman Regular" w:hAnsi="Times New Roman Regular" w:eastAsia="方正小标宋_GBK" w:cs="Times New Roman Regular"/>
          <w:b/>
          <w:bCs/>
          <w:sz w:val="44"/>
          <w:szCs w:val="44"/>
          <w:highlight w:val="none"/>
        </w:rPr>
      </w:pPr>
      <w:r>
        <w:rPr>
          <w:rFonts w:hint="default" w:ascii="Times New Roman Regular" w:hAnsi="Times New Roman Regular" w:eastAsia="方正小标宋_GBK" w:cs="Times New Roman Regular"/>
          <w:b w:val="0"/>
          <w:bCs w:val="0"/>
          <w:sz w:val="44"/>
          <w:szCs w:val="44"/>
          <w:highlight w:val="none"/>
          <w:u w:val="none"/>
          <w:lang w:val="en-US" w:eastAsia="zh-CN"/>
        </w:rPr>
        <w:t>稻谷</w:t>
      </w:r>
      <w:r>
        <w:rPr>
          <w:rFonts w:hint="default" w:ascii="Times New Roman Regular" w:hAnsi="Times New Roman Regular" w:eastAsia="方正小标宋_GBK" w:cs="Times New Roman Regular"/>
          <w:b w:val="0"/>
          <w:bCs w:val="0"/>
          <w:sz w:val="44"/>
          <w:szCs w:val="44"/>
          <w:highlight w:val="none"/>
        </w:rPr>
        <w:t>购销合作合同</w:t>
      </w:r>
    </w:p>
    <w:p w14:paraId="46C08D62">
      <w:pPr>
        <w:spacing w:line="590" w:lineRule="exact"/>
        <w:jc w:val="center"/>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sz w:val="32"/>
          <w:szCs w:val="32"/>
          <w:highlight w:val="none"/>
        </w:rPr>
        <w:t>（以采竞销）</w:t>
      </w:r>
    </w:p>
    <w:p w14:paraId="7188A88F">
      <w:pPr>
        <w:widowControl/>
        <w:spacing w:line="590" w:lineRule="exact"/>
        <w:jc w:val="left"/>
        <w:rPr>
          <w:rFonts w:hint="default" w:ascii="Times New Roman Regular" w:hAnsi="Times New Roman Regular" w:eastAsia="方正仿宋_GBK" w:cs="Times New Roman Regular"/>
          <w:sz w:val="32"/>
          <w:szCs w:val="32"/>
          <w:highlight w:val="none"/>
          <w:u w:val="single"/>
        </w:rPr>
      </w:pPr>
      <w:r>
        <w:rPr>
          <w:rFonts w:hint="default" w:ascii="Times New Roman Regular" w:hAnsi="Times New Roman Regular" w:eastAsia="方正仿宋_GBK" w:cs="Times New Roman Regular"/>
          <w:color w:val="000000"/>
          <w:kern w:val="0"/>
          <w:sz w:val="32"/>
          <w:szCs w:val="32"/>
          <w:highlight w:val="none"/>
          <w:lang w:bidi="ar"/>
        </w:rPr>
        <w:t>甲方 ：</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江苏盐城江海粮油收储有限公司</w:t>
      </w:r>
    </w:p>
    <w:p w14:paraId="22B7624C">
      <w:pPr>
        <w:widowControl/>
        <w:spacing w:line="590" w:lineRule="exact"/>
        <w:jc w:val="left"/>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pPr>
      <w:r>
        <w:rPr>
          <w:rFonts w:hint="default" w:ascii="Times New Roman Regular" w:hAnsi="Times New Roman Regular" w:eastAsia="方正仿宋_GBK" w:cs="Times New Roman Regular"/>
          <w:color w:val="000000"/>
          <w:kern w:val="0"/>
          <w:sz w:val="32"/>
          <w:szCs w:val="32"/>
          <w:highlight w:val="none"/>
          <w:lang w:bidi="ar"/>
        </w:rPr>
        <w:t>乙方 ：</w:t>
      </w:r>
      <w:r>
        <w:rPr>
          <w:rFonts w:hint="default" w:ascii="Times New Roman Regular" w:hAnsi="Times New Roman Regular" w:eastAsia="方正仿宋_GBK" w:cs="Times New Roman Regular"/>
          <w:color w:val="000000"/>
          <w:kern w:val="0"/>
          <w:sz w:val="32"/>
          <w:szCs w:val="32"/>
          <w:highlight w:val="none"/>
          <w:u w:val="single"/>
          <w:lang w:bidi="ar"/>
        </w:rPr>
        <w:t xml:space="preserve"> </w:t>
      </w:r>
      <w:r>
        <w:rPr>
          <w:rFonts w:hint="eastAsia" w:ascii="Times New Roman Regular" w:hAnsi="Times New Roman Regular" w:eastAsia="方正仿宋_GBK" w:cs="Times New Roman Regular"/>
          <w:color w:val="000000"/>
          <w:kern w:val="0"/>
          <w:sz w:val="32"/>
          <w:szCs w:val="32"/>
          <w:highlight w:val="none"/>
          <w:u w:val="single"/>
          <w:lang w:val="en-US" w:eastAsia="zh-CN" w:bidi="ar"/>
        </w:rPr>
        <w:t xml:space="preserve">                          </w:t>
      </w:r>
    </w:p>
    <w:p w14:paraId="7042CA42">
      <w:pPr>
        <w:spacing w:line="590" w:lineRule="exact"/>
        <w:ind w:firstLine="480" w:firstLineChars="15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为充分发挥各自优势，合理配置粮源，依据江苏粮油商品交易市场（以下简称江苏市场）</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11</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7</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竞价结果，就甲方采购乙方2025年产</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粳稻4600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w:t>
      </w:r>
      <w:r>
        <w:rPr>
          <w:rFonts w:hint="default" w:ascii="Times New Roman Regular" w:hAnsi="Times New Roman Regular" w:eastAsia="方正仿宋_GBK" w:cs="Times New Roman Regular"/>
          <w:color w:val="000000" w:themeColor="text1"/>
          <w:sz w:val="32"/>
          <w:szCs w:val="32"/>
          <w:highlight w:val="none"/>
          <w:u w:color="FFFFFF"/>
          <w14:textFill>
            <w14:solidFill>
              <w14:schemeClr w14:val="tx1"/>
            </w14:solidFill>
          </w14:textFill>
        </w:rPr>
        <w:t>，同</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时由乙方根据甲方的出库时间要求负责全部回购，达成以下协议：</w:t>
      </w:r>
    </w:p>
    <w:p w14:paraId="312B7C6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甲方采购</w:t>
      </w:r>
      <w:r>
        <w:rPr>
          <w:rFonts w:hint="eastAsia" w:ascii="Times New Roman Regular" w:hAnsi="Times New Roman Regular" w:eastAsia="方正黑体_GBK" w:cs="Times New Roman Regular"/>
          <w:color w:val="000000"/>
          <w:kern w:val="0"/>
          <w:sz w:val="32"/>
          <w:szCs w:val="32"/>
          <w:highlight w:val="none"/>
          <w:lang w:val="en-US" w:eastAsia="zh-CN" w:bidi="ar"/>
        </w:rPr>
        <w:t>事项</w:t>
      </w:r>
    </w:p>
    <w:p w14:paraId="4D563F36">
      <w:pPr>
        <w:spacing w:line="590" w:lineRule="exact"/>
        <w:ind w:firstLine="640" w:firstLineChars="200"/>
        <w:jc w:val="left"/>
        <w:rPr>
          <w:rFonts w:hint="eastAsia"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t>甲方采购乙方</w:t>
      </w:r>
      <w:r>
        <w:rPr>
          <w:rFonts w:hint="default" w:ascii="Times New Roman Regular" w:hAnsi="Times New Roman Regular" w:eastAsia="方正仿宋_GBK" w:cs="Times New Roman Regular"/>
          <w:color w:val="000000" w:themeColor="text1"/>
          <w:sz w:val="32"/>
          <w:szCs w:val="32"/>
          <w:highlight w:val="none"/>
          <w:u w:val="single"/>
          <w:lang w:bidi="ar"/>
          <w14:textFill>
            <w14:solidFill>
              <w14:schemeClr w14:val="tx1"/>
            </w14:solidFill>
          </w14:textFill>
        </w:rPr>
        <w:t>2025</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年产</w:t>
      </w:r>
      <w:r>
        <w:rPr>
          <w:rFonts w:hint="eastAsia" w:ascii="Times New Roman Regular" w:hAnsi="Times New Roman Regular" w:eastAsia="方正仿宋_GBK" w:cs="Times New Roman Regular"/>
          <w:color w:val="000000" w:themeColor="text1"/>
          <w:kern w:val="2"/>
          <w:sz w:val="32"/>
          <w:szCs w:val="32"/>
          <w:highlight w:val="none"/>
          <w:u w:val="single"/>
          <w:lang w:val="en-US" w:eastAsia="zh-CN" w:bidi="ar"/>
          <w14:textFill>
            <w14:solidFill>
              <w14:schemeClr w14:val="tx1"/>
            </w14:solidFill>
          </w14:textFill>
        </w:rPr>
        <w:t>粳稻4600</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吨</w:t>
      </w:r>
      <w:r>
        <w:rPr>
          <w:rFonts w:hint="default" w:ascii="Times New Roman Regular" w:hAnsi="Times New Roman Regular" w:eastAsia="方正仿宋_GBK" w:cs="Times New Roman Regular"/>
          <w:color w:val="000000" w:themeColor="text1"/>
          <w:kern w:val="2"/>
          <w:sz w:val="32"/>
          <w:szCs w:val="32"/>
          <w:highlight w:val="none"/>
          <w:lang w:eastAsia="zh-CN" w:bidi="ar"/>
          <w14:textFill>
            <w14:solidFill>
              <w14:schemeClr w14:val="tx1"/>
            </w14:solidFill>
          </w14:textFill>
        </w:rPr>
        <w:t>：</w:t>
      </w:r>
    </w:p>
    <w:p w14:paraId="00C3D090">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1.入库时间：在</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11</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前完成入库粮食</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4600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吨。具体仓号、数量以粮食入库后双方书面确认单为准。</w:t>
      </w:r>
    </w:p>
    <w:p w14:paraId="7324E4E6">
      <w:pPr>
        <w:tabs>
          <w:tab w:val="left" w:pos="1305"/>
        </w:tabs>
        <w:adjustRightInd w:val="0"/>
        <w:snapToGrid w:val="0"/>
        <w:spacing w:line="590" w:lineRule="exact"/>
        <w:ind w:right="630" w:rightChars="300" w:firstLine="640" w:firstLineChars="200"/>
        <w:rPr>
          <w:rFonts w:hint="default" w:ascii="Times New Roman Regular" w:hAnsi="Times New Roman Regular" w:eastAsia="方正仿宋_GBK" w:cs="Times New Roman Regular"/>
          <w:color w:val="000000" w:themeColor="text1"/>
          <w:sz w:val="32"/>
          <w:szCs w:val="32"/>
          <w:highlight w:val="none"/>
          <w:u w:val="single"/>
          <w:lang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2.交货地点：</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江苏盐城江海粮油收储有限公司</w:t>
      </w:r>
      <w:r>
        <w:rPr>
          <w:rFonts w:hint="default" w:ascii="Times New Roman Regular" w:hAnsi="Times New Roman Regular" w:eastAsia="方正仿宋_GBK" w:cs="Times New Roman Regular"/>
          <w:sz w:val="32"/>
          <w:szCs w:val="32"/>
          <w:highlight w:val="none"/>
          <w:u w:val="single"/>
          <w:lang w:eastAsia="zh-CN"/>
        </w:rPr>
        <w:t>。</w:t>
      </w:r>
    </w:p>
    <w:p w14:paraId="696E3B6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3.入库价格：设定初始采购价为</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2800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元/吨（甲方</w:t>
      </w:r>
      <w:r>
        <w:rPr>
          <w:rFonts w:hint="default" w:ascii="Times New Roman Regular" w:hAnsi="Times New Roman Regular" w:eastAsia="方正仿宋_GBK" w:cs="Times New Roman Regular"/>
          <w:color w:val="000000" w:themeColor="text1"/>
          <w:sz w:val="32"/>
          <w:szCs w:val="32"/>
          <w14:textFill>
            <w14:solidFill>
              <w14:schemeClr w14:val="tx1"/>
            </w14:solidFill>
          </w14:textFill>
        </w:rPr>
        <w:t>散装自卸车板价）</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。为保证储备粮按时轮入和市场价接轨，允许入库价格根据市场价格进行调整，以甲方和</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双方价格确认书为准，最终入库价格以单仓为单位，以单仓入库平均价格确定为入库价格。</w:t>
      </w:r>
    </w:p>
    <w:p w14:paraId="44EA8AF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4.入库方式：由乙方组织供货。</w:t>
      </w:r>
    </w:p>
    <w:p w14:paraId="74E1A1FB">
      <w:pPr>
        <w:spacing w:line="590" w:lineRule="exact"/>
        <w:ind w:right="60"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入库质量要求：2025年度江苏产粳稻，符合国标三等及以上标准，要求水分≤14.5%，每高0.5%，扣量0.65%；高不足0.5%的，不计增扣量；水分&gt;15.0%有权拒收；要求杂质≤1%，若杂质1%＜杂质≤2%，过筛回杂(过筛入库，筛下物由中标方带回，整理费用以事前商定一致为准)，杂质＞2%原则上拒收；色泽气味正常，其他质量指标达到国家规定中等标准以上。品质指标宜存，黄曲霉毒素B1＜10ug/kg，铅含量＜0.2mg/kg，镉含量＜0.2mg/kg，其他食品安全卫生指标符合国家食品卫生指标标准，无黄粒米。扣价方法：以出米率68%为基准，每低0.5%扣价0.01元/500g，低不足0.5%不扣价，高于68%不增价，出米率低于66%拒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方供货的粮食不得为陈粮或其他储备轮换粮。</w:t>
      </w:r>
    </w:p>
    <w:p w14:paraId="0F10173E">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6.验收办法：</w:t>
      </w:r>
    </w:p>
    <w:p w14:paraId="77585F24">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（1）质量确认：入库时双方在交货地验质，如对检验方法、标准或质量结果有异议，可委托有资质的</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粮食</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检验机构检验，检验费用由异议提出方先行支付，异议成立的，最终由被异议方承担。</w:t>
      </w:r>
    </w:p>
    <w:p w14:paraId="1446DC1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（2）数量确认：以交货库点地磅称重为准，乙方应当派人监磅，并对数量进行确认。</w:t>
      </w:r>
      <w:r>
        <w:rPr>
          <w:rFonts w:hint="default" w:ascii="Times New Roman Regular" w:hAnsi="Times New Roman Regular" w:eastAsia="方正仿宋_GBK" w:cs="Times New Roman Regular"/>
          <w:sz w:val="32"/>
          <w:szCs w:val="32"/>
          <w:highlight w:val="none"/>
        </w:rPr>
        <w:t>乙方如未派人监磅视为认可过磅数量。</w:t>
      </w:r>
    </w:p>
    <w:p w14:paraId="7D7558E8">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（3）乙方如有数量、质量异议应在入库卸货前提出，逾期未提异议的视为交付合格。</w:t>
      </w:r>
    </w:p>
    <w:p w14:paraId="19E0A93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（4）粮食入库后，甲乙双方须对入库粮食的存储仓号、数量、质量、价格等进行书面确认。</w:t>
      </w:r>
    </w:p>
    <w:p w14:paraId="5AC8F41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乙方回购事项</w:t>
      </w:r>
    </w:p>
    <w:p w14:paraId="6A49881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 本次购销合作双向交易中，约定销售事项为乙方回购，乙方回购的粮食为本次采购的在未来时点轮出的粮食，回购粮食时间以甲方通知出库时间为准。具体回购时间为：</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6</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8-10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月出库</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2300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吨</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w:t>
      </w:r>
      <w:r>
        <w:rPr>
          <w:rFonts w:hint="default" w:ascii="Times New Roman Regular" w:hAnsi="Times New Roman Regular" w:eastAsia="方正仿宋_GBK" w:cs="Times New Roman Regular"/>
          <w:sz w:val="32"/>
          <w:szCs w:val="32"/>
          <w:highlight w:val="none"/>
          <w:u w:val="single"/>
        </w:rPr>
        <w:t>202</w:t>
      </w:r>
      <w:r>
        <w:rPr>
          <w:rFonts w:hint="eastAsia" w:ascii="Times New Roman Regular" w:hAnsi="Times New Roman Regular" w:eastAsia="方正仿宋_GBK" w:cs="Times New Roman Regular"/>
          <w:sz w:val="32"/>
          <w:szCs w:val="32"/>
          <w:highlight w:val="none"/>
          <w:u w:val="single"/>
          <w:lang w:val="en-US" w:eastAsia="zh-CN"/>
        </w:rPr>
        <w:t>7</w:t>
      </w:r>
      <w:r>
        <w:rPr>
          <w:rFonts w:hint="default" w:ascii="Times New Roman Regular" w:hAnsi="Times New Roman Regular" w:eastAsia="方正仿宋_GBK" w:cs="Times New Roman Regular"/>
          <w:sz w:val="32"/>
          <w:szCs w:val="32"/>
          <w:highlight w:val="none"/>
          <w:u w:val="single"/>
        </w:rPr>
        <w:t>年</w:t>
      </w:r>
      <w:r>
        <w:rPr>
          <w:rFonts w:hint="eastAsia" w:ascii="Times New Roman Regular" w:hAnsi="Times New Roman Regular" w:eastAsia="方正仿宋_GBK" w:cs="Times New Roman Regular"/>
          <w:sz w:val="32"/>
          <w:szCs w:val="32"/>
          <w:highlight w:val="none"/>
          <w:u w:val="single"/>
          <w:lang w:val="en-US" w:eastAsia="zh-CN"/>
        </w:rPr>
        <w:t>8-10</w:t>
      </w:r>
      <w:r>
        <w:rPr>
          <w:rFonts w:hint="default" w:ascii="Times New Roman Regular" w:hAnsi="Times New Roman Regular" w:eastAsia="方正仿宋_GBK" w:cs="Times New Roman Regular"/>
          <w:sz w:val="32"/>
          <w:szCs w:val="32"/>
          <w:highlight w:val="none"/>
          <w:u w:val="single"/>
        </w:rPr>
        <w:t>月出库</w:t>
      </w:r>
      <w:r>
        <w:rPr>
          <w:rFonts w:hint="eastAsia" w:ascii="Times New Roman Regular" w:hAnsi="Times New Roman Regular" w:eastAsia="方正仿宋_GBK" w:cs="Times New Roman Regular"/>
          <w:sz w:val="32"/>
          <w:szCs w:val="32"/>
          <w:highlight w:val="none"/>
          <w:u w:val="single"/>
          <w:lang w:val="en-US" w:eastAsia="zh-CN"/>
        </w:rPr>
        <w:t>2300</w:t>
      </w:r>
      <w:r>
        <w:rPr>
          <w:rFonts w:hint="default" w:ascii="Times New Roman Regular" w:hAnsi="Times New Roman Regular" w:eastAsia="方正仿宋_GBK" w:cs="Times New Roman Regular"/>
          <w:sz w:val="32"/>
          <w:szCs w:val="32"/>
          <w:highlight w:val="none"/>
          <w:u w:val="single"/>
        </w:rPr>
        <w:t>吨</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（甲方按照省级储备粮月末库存不低于总量70%开展轮换。</w:t>
      </w:r>
      <w:r>
        <w:rPr>
          <w:rFonts w:hint="default" w:ascii="Times New Roman Regular" w:hAnsi="Times New Roman Regular" w:eastAsia="方正仿宋_GBK" w:cs="Times New Roman Regular"/>
          <w:color w:val="000000"/>
          <w:kern w:val="2"/>
          <w:sz w:val="32"/>
          <w:szCs w:val="32"/>
          <w:highlight w:val="none"/>
          <w:lang w:bidi="ar"/>
        </w:rPr>
        <w:t>销售段的提货</w:t>
      </w:r>
      <w:r>
        <w:rPr>
          <w:rFonts w:hint="eastAsia" w:ascii="Times New Roman Regular" w:hAnsi="Times New Roman Regular" w:eastAsia="方正仿宋_GBK" w:cs="Times New Roman Regular"/>
          <w:color w:val="000000"/>
          <w:kern w:val="2"/>
          <w:sz w:val="32"/>
          <w:szCs w:val="32"/>
          <w:highlight w:val="none"/>
          <w:lang w:val="en-US" w:eastAsia="zh-CN" w:bidi="ar"/>
        </w:rPr>
        <w:t>须</w:t>
      </w:r>
      <w:r>
        <w:rPr>
          <w:rFonts w:hint="default" w:ascii="Times New Roman Regular" w:hAnsi="Times New Roman Regular" w:eastAsia="方正仿宋_GBK" w:cs="Times New Roman Regular"/>
          <w:color w:val="000000"/>
          <w:kern w:val="2"/>
          <w:sz w:val="32"/>
          <w:szCs w:val="32"/>
          <w:highlight w:val="none"/>
          <w:lang w:bidi="ar"/>
        </w:rPr>
        <w:t>在获得储备粮轮出批复后才生效</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如合同中的储备粮被政府调用，本次购销合作双向交易中的销售合同终止履行，乙方不得强求甲方履行合同或要求甲方承担违约责任，乙方的权益按照“五、3”条款中内容补偿。）</w:t>
      </w:r>
    </w:p>
    <w:p w14:paraId="21F619B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2.根据竞价交易结果，在设定初始采购价</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2800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元/吨基础上的回购价格及价差，即</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仓库车板价</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元/吨（本处价格由竞价交易产生）。若实际入库价格调整，乙方回购的最终销售价=成交价-设定初始采购价+入库平均价格。(最终销售价高于成交价时，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双方签订补充协议，超出部分的货款在线下完成收付）</w:t>
      </w:r>
    </w:p>
    <w:p w14:paraId="79447E81">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3.回购粮食数量以入库数量为准，以单个仓房为单位，双方按照保管账面数结算，合理损耗部分由乙方承担。</w:t>
      </w:r>
    </w:p>
    <w:p w14:paraId="53B6079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4.回购粮食质量以在库粮食质量为准，甲方提供符合相关规定的检验报告。</w:t>
      </w:r>
    </w:p>
    <w:p w14:paraId="094DCE8D">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合同定金及保证金的支付与退还</w:t>
      </w:r>
    </w:p>
    <w:p w14:paraId="08F9AE86">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1.乙方除向江苏市场等第三方缴纳规定的交易保证金外，</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先向甲方交纳合同定金100元/吨，定金交付后，交易系统内的购、销双向交易合同正式生效，该项定金适用于双倍罚则。</w:t>
      </w:r>
    </w:p>
    <w:p w14:paraId="6DA9001A">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按货款金额的10</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向甲方缴纳风险保证金（包含乙方向省交易市场缴纳的销售交易保证金10元/吨）。甲方根据收购入库进度分批次收取风险保证金，合同定金可转为风险保证金。风险保证金不计利息，在乙方回购阶段以单仓为单位最后一批粮食出库后退回至乙方。如</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保证金不能覆盖因价格波动导致的市场价差</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按甲方通知时间截止期内，及时补足保证金，否则视为乙方违约</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乙方保证金归甲方所有，合同终止。</w:t>
      </w:r>
    </w:p>
    <w:p w14:paraId="0775D2D8">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3.采购合同项下，</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双方自主交割，甲方在规定的合同入库期限（</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11</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日前</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）内按到货进度付款，采购合同交割期截止日以清单为准，采购合同完成率</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原则上</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达到100%</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最终数量</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以甲方与乙方签订的数量质量价格确认单为准，乙方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提供相应增值税发票后方可确认交易完成。双方交收完毕后江苏市场凭双方签订的采购确认单等有效文件清退定金。</w:t>
      </w:r>
    </w:p>
    <w:p w14:paraId="4E266370">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4.销售合同项下，在合同交割期内，乙方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将货款汇至江苏市场账户（与保证金账户一致）并在系统申请开具出库通知单，凭市场出库单及身份证明到甲方提货。销售粮食交收完毕，甲乙双方在系统签订</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验收确认单</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后，江苏市场退还乙方扣除手续费部分的保证金（与中标结果数量、价格差异部分由甲方与乙方按实结算）。</w:t>
      </w:r>
    </w:p>
    <w:p w14:paraId="1BBDC33C">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合同履约结束后，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双方无任何经济纠纷</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的前提下</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，甲方应及时退还乙方尚未冲抵的风险保证金。</w:t>
      </w:r>
    </w:p>
    <w:p w14:paraId="31C197A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费用结算和发票开具</w:t>
      </w:r>
    </w:p>
    <w:p w14:paraId="6AE3C4F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1.入库结算：甲方按照到货进度付款</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乙方向甲方开具相应的增值税发票。</w:t>
      </w:r>
    </w:p>
    <w:p w14:paraId="3F076B9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2.销售结算：乙方根据甲方通知，先款后货，凭出库通知单提货，甲方向乙方开具相应的增值税发票。</w:t>
      </w:r>
    </w:p>
    <w:p w14:paraId="1AB7DE2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3.进出库费用：乙方</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承担</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进库时仓库散装车板前费用（包括但不限于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过筛费、整理费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等）</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出库时仓库散装车板后费用。</w:t>
      </w:r>
    </w:p>
    <w:p w14:paraId="1AD2EEB1">
      <w:pPr>
        <w:widowControl/>
        <w:numPr>
          <w:ilvl w:val="0"/>
          <w:numId w:val="1"/>
        </w:numPr>
        <w:adjustRightInd/>
        <w:snapToGrid/>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注意事项</w:t>
      </w:r>
    </w:p>
    <w:p w14:paraId="291BB253">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通过竞价交易的方式获得购销合作的权利，乙方按照甲方委托公告的要求参加竞价交易。本次购销双向交易采取以采竞销的交易方式。一次交易实现同一数量的地方储备粮采购（轮入）和销售（轮出）。采购价格固定，竞价方只需对销售标的物的底价进行竞价，一旦竞价销售标的物竞价成交，则相对应的采购标的物同时成交，最终销售价以竞价交易确认的成交价为依据、并按本合同 “二、2”条款计算确认。</w:t>
      </w:r>
    </w:p>
    <w:p w14:paraId="2694F292">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2.竞价成功获得合作购销权利后，乙方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与甲方签订本合同，原则上7个工作日不签订本合同，认定为乙方竞价中标后违约。 </w:t>
      </w:r>
    </w:p>
    <w:p w14:paraId="3B2A8B67">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b/>
          <w:bCs/>
          <w:color w:val="000000" w:themeColor="text1"/>
          <w:sz w:val="32"/>
          <w:szCs w:val="32"/>
          <w:highlight w:val="none"/>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3.如遇政策调控，甲乙双方应无条件服从政府调控需要，互不承担违约责任。甲方按上级制定的调拨价格扣除相关税费后全额与乙方进行结算。</w:t>
      </w:r>
    </w:p>
    <w:p w14:paraId="6A32C961">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   4.粮食入库后由甲方保管，并确保保管期间的入库粮食数量真实、质量良好。储存期间需符合地方储备粮管理规定，入库完毕后双方共同确认数量和质量。</w:t>
      </w:r>
    </w:p>
    <w:p w14:paraId="39647BB6">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5.该批粮食的实际水杂减量和保管损耗由乙方承担。提货时甲方每开一个仓，乙方必须在30日历日内提完，避免动仓后粮食质量下降。因乙方未按要求及时提货造成的粮食质量等损失均由乙方负全责。</w:t>
      </w:r>
    </w:p>
    <w:p w14:paraId="5EEAB70D">
      <w:pPr>
        <w:tabs>
          <w:tab w:val="left" w:pos="690"/>
        </w:tabs>
        <w:spacing w:line="590" w:lineRule="exact"/>
        <w:ind w:firstLine="640" w:firstLineChars="20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6.涉及储备粮业务的各项补贴与乙方无关。</w:t>
      </w:r>
    </w:p>
    <w:p w14:paraId="6D7D67EE">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违约责任</w:t>
      </w:r>
    </w:p>
    <w:p w14:paraId="7F08F91D">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1.乙方不能按合同时间、数量和质量送达，影响甲方储备入库计划</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按违约处理，乙方保证金归甲方所有，合同终止。</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协商一致的除外。</w:t>
      </w:r>
    </w:p>
    <w:p w14:paraId="1649BDD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2.如乙方逾期未提清约定数量且未协商一致，则视作乙方违约，乙方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支付给甲方总货款20%的违约金，未提数量甲方不再销售给乙方，而由甲方另行销售，货款用于偿还甲方前期购粮款及因乙方违约造成的损失，不足部分甲方保留向乙方追讨补足价差的权利。</w:t>
      </w:r>
    </w:p>
    <w:p w14:paraId="0DC5A4F2">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纠纷</w:t>
      </w:r>
      <w:r>
        <w:rPr>
          <w:rFonts w:hint="default" w:ascii="Times New Roman Regular" w:hAnsi="Times New Roman Regular" w:eastAsia="方正黑体_GBK" w:cs="Times New Roman Regular"/>
          <w:color w:val="000000"/>
          <w:kern w:val="0"/>
          <w:sz w:val="32"/>
          <w:szCs w:val="32"/>
          <w:highlight w:val="none"/>
          <w:lang w:bidi="ar"/>
        </w:rPr>
        <w:t>解决方式</w:t>
      </w:r>
    </w:p>
    <w:p w14:paraId="182E577D">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协商解决或按《民法典》通过法律程序解决。出现合同纠纷和未尽事宜，双方可协商，签订补充协议，补充协议与本协议具有同等法律效力，不能协商一致，可向甲方所在地人民法院起诉。</w:t>
      </w:r>
    </w:p>
    <w:p w14:paraId="3BBBA7D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其他</w:t>
      </w:r>
    </w:p>
    <w:p w14:paraId="1034E733">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本合同一式两份，有效期至出库结束止。本合同相关传真件视同原件，传真件与原件不符的，以原件为准。</w:t>
      </w:r>
    </w:p>
    <w:p w14:paraId="2A99D1DE">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21949F22">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07D2CFE4">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1F100FAD">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6A14ED5D">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  方：</w:t>
      </w:r>
      <w:r>
        <w:rPr>
          <w:rFonts w:hint="default" w:ascii="Times New Roman Regular" w:hAnsi="Times New Roman Regular" w:eastAsia="方正仿宋_GBK" w:cs="Times New Roman Regular"/>
          <w:w w:val="85"/>
          <w:sz w:val="32"/>
          <w:szCs w:val="32"/>
          <w:highlight w:val="none"/>
        </w:rPr>
        <w:t xml:space="preserve">              </w:t>
      </w:r>
      <w:r>
        <w:rPr>
          <w:rFonts w:hint="eastAsia" w:ascii="Times New Roman Regular" w:hAnsi="Times New Roman Regular" w:eastAsia="方正仿宋_GBK" w:cs="Times New Roman Regular"/>
          <w:w w:val="85"/>
          <w:sz w:val="32"/>
          <w:szCs w:val="32"/>
          <w:highlight w:val="none"/>
          <w:lang w:val="en-US" w:eastAsia="zh-CN"/>
        </w:rPr>
        <w:t xml:space="preserve">             </w:t>
      </w:r>
      <w:r>
        <w:rPr>
          <w:rFonts w:hint="default" w:ascii="Times New Roman Regular" w:hAnsi="Times New Roman Regular" w:eastAsia="方正仿宋_GBK" w:cs="Times New Roman Regular"/>
          <w:sz w:val="32"/>
          <w:szCs w:val="32"/>
          <w:highlight w:val="none"/>
        </w:rPr>
        <w:t>乙  方：</w:t>
      </w:r>
    </w:p>
    <w:p w14:paraId="3FE30012">
      <w:pPr>
        <w:spacing w:line="590" w:lineRule="exact"/>
        <w:rPr>
          <w:rFonts w:hint="default" w:ascii="Times New Roman Regular" w:hAnsi="Times New Roman Regular" w:eastAsia="方正仿宋_GBK" w:cs="Times New Roman Regular"/>
          <w:color w:val="000000" w:themeColor="text1"/>
          <w:w w:val="80"/>
          <w:sz w:val="32"/>
          <w:szCs w:val="32"/>
          <w:highlight w:val="none"/>
          <w:u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u w:val="none"/>
          <w14:textFill>
            <w14:solidFill>
              <w14:schemeClr w14:val="tx1"/>
            </w14:solidFill>
          </w14:textFill>
        </w:rPr>
        <w:t>江苏盐城江海粮油收储有限公司</w:t>
      </w:r>
    </w:p>
    <w:p w14:paraId="028692F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法人代表（委托人）：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sz w:val="32"/>
          <w:szCs w:val="32"/>
          <w:highlight w:val="none"/>
        </w:rPr>
        <w:t>法人代表（委托人）：</w:t>
      </w:r>
    </w:p>
    <w:p w14:paraId="7FC12B87">
      <w:pPr>
        <w:spacing w:line="590" w:lineRule="exact"/>
        <w:rPr>
          <w:rFonts w:hint="default" w:ascii="Times New Roman Regular" w:hAnsi="Times New Roman Regular" w:eastAsia="方正仿宋_GBK" w:cs="Times New Roman Regular"/>
          <w:sz w:val="32"/>
          <w:szCs w:val="32"/>
          <w:highlight w:val="none"/>
        </w:rPr>
      </w:pPr>
    </w:p>
    <w:p w14:paraId="30AFC86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bookmarkStart w:id="0" w:name="_GoBack"/>
      <w:bookmarkEnd w:id="0"/>
    </w:p>
    <w:sectPr>
      <w:headerReference r:id="rId3" w:type="default"/>
      <w:footerReference r:id="rId4" w:type="default"/>
      <w:pgSz w:w="11906" w:h="16838"/>
      <w:pgMar w:top="1984" w:right="1531" w:bottom="1701" w:left="1531"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imes New Roman Regular">
    <w:altName w:val="Times New Roman"/>
    <w:panose1 w:val="02020603050405020304"/>
    <w:charset w:val="00"/>
    <w:family w:val="auto"/>
    <w:pitch w:val="default"/>
    <w:sig w:usb0="00000000" w:usb1="00000000"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812605">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E86BC1">
    <w:pPr>
      <w:pStyle w:val="4"/>
      <w:rPr>
        <w:rFonts w:hint="default"/>
        <w:lang w:val="en-US"/>
      </w:rPr>
    </w:pPr>
    <w:r>
      <w:pict>
        <v:shape id="PowerPlusWaterMarkObject14127" o:spid="_x0000_s3074" o:spt="136" type="#_x0000_t136" style="position:absolute;left:0pt;height:48.3pt;width:593.6pt;mso-position-horizontal:center;mso-position-horizontal-relative:margin;mso-position-vertical:center;mso-position-vertical-relative:margin;rotation:-2949120f;z-index:-251656192;mso-width-relative:page;mso-height-relative:page;" fillcolor="#C0C0C0" filled="t" stroked="f" coordsize="21600,21600">
          <v:path/>
          <v:fill on="t" opacity="48496f" focussize="0,0"/>
          <v:stroke on="f"/>
          <v:imagedata o:title=""/>
          <o:lock v:ext="edit" aspectratio="t"/>
          <v:textpath on="t" fitshape="t" fitpath="t" trim="t" xscale="f" string="江苏省储备粮管理集团有限公司" style="font-family:方正黑体_GBK;font-size:48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F495CD"/>
    <w:multiLevelType w:val="singleLevel"/>
    <w:tmpl w:val="37F495CD"/>
    <w:lvl w:ilvl="0" w:tentative="0">
      <w:start w:val="1"/>
      <w:numFmt w:val="chineseCounting"/>
      <w:suff w:val="nothing"/>
      <w:lvlText w:val="%1、"/>
      <w:lvlJc w:val="left"/>
      <w:rPr>
        <w:rFonts w:hint="eastAsia" w:ascii="方正黑体_GBK" w:hAnsi="方正黑体_GBK" w:eastAsia="方正黑体_GBK" w:cs="方正黑体_GBK"/>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1M2M2YTM0NTUyM2JhZmE0ODhkYWM1Y2YzOTJkZGUifQ=="/>
  </w:docVars>
  <w:rsids>
    <w:rsidRoot w:val="71AD454A"/>
    <w:rsid w:val="000B7DA5"/>
    <w:rsid w:val="0016066C"/>
    <w:rsid w:val="003023EB"/>
    <w:rsid w:val="007F2F24"/>
    <w:rsid w:val="00921546"/>
    <w:rsid w:val="00DB6652"/>
    <w:rsid w:val="01CA3F1A"/>
    <w:rsid w:val="01DE54E7"/>
    <w:rsid w:val="04D02DC9"/>
    <w:rsid w:val="0CC872A8"/>
    <w:rsid w:val="0D374B59"/>
    <w:rsid w:val="0EE627B3"/>
    <w:rsid w:val="0FF22FB9"/>
    <w:rsid w:val="10056FF4"/>
    <w:rsid w:val="110F36F7"/>
    <w:rsid w:val="141C0A1B"/>
    <w:rsid w:val="14FD61B8"/>
    <w:rsid w:val="150834D9"/>
    <w:rsid w:val="151C1A86"/>
    <w:rsid w:val="162D6610"/>
    <w:rsid w:val="190F182C"/>
    <w:rsid w:val="19230693"/>
    <w:rsid w:val="1A5A4A24"/>
    <w:rsid w:val="1B3C77DE"/>
    <w:rsid w:val="1B5B594E"/>
    <w:rsid w:val="1BE96A15"/>
    <w:rsid w:val="1DF354F9"/>
    <w:rsid w:val="1EE241F9"/>
    <w:rsid w:val="1F745799"/>
    <w:rsid w:val="21797DFE"/>
    <w:rsid w:val="233E1774"/>
    <w:rsid w:val="235D4796"/>
    <w:rsid w:val="242A0B1C"/>
    <w:rsid w:val="24AC5A60"/>
    <w:rsid w:val="25390F06"/>
    <w:rsid w:val="25E24C21"/>
    <w:rsid w:val="26577C9E"/>
    <w:rsid w:val="266F4A43"/>
    <w:rsid w:val="287F5006"/>
    <w:rsid w:val="2C795659"/>
    <w:rsid w:val="2EBA8253"/>
    <w:rsid w:val="2F396F9D"/>
    <w:rsid w:val="31937176"/>
    <w:rsid w:val="33CB4CCB"/>
    <w:rsid w:val="34FB5BBD"/>
    <w:rsid w:val="35026F4B"/>
    <w:rsid w:val="35037C10"/>
    <w:rsid w:val="359003D3"/>
    <w:rsid w:val="377B3A91"/>
    <w:rsid w:val="3AAB444D"/>
    <w:rsid w:val="3DC2371B"/>
    <w:rsid w:val="3E332998"/>
    <w:rsid w:val="3FFFCC23"/>
    <w:rsid w:val="4093139F"/>
    <w:rsid w:val="41E47133"/>
    <w:rsid w:val="4226364A"/>
    <w:rsid w:val="42804D59"/>
    <w:rsid w:val="446E63AB"/>
    <w:rsid w:val="44A0218D"/>
    <w:rsid w:val="4554734F"/>
    <w:rsid w:val="499A3100"/>
    <w:rsid w:val="4A35262C"/>
    <w:rsid w:val="4A857FAB"/>
    <w:rsid w:val="4BF227C7"/>
    <w:rsid w:val="4C3A6B73"/>
    <w:rsid w:val="4DDB2DFD"/>
    <w:rsid w:val="4F7660B5"/>
    <w:rsid w:val="4FE81846"/>
    <w:rsid w:val="507B7A27"/>
    <w:rsid w:val="51750D79"/>
    <w:rsid w:val="52336645"/>
    <w:rsid w:val="54CD1014"/>
    <w:rsid w:val="56851A91"/>
    <w:rsid w:val="581F258D"/>
    <w:rsid w:val="58861E86"/>
    <w:rsid w:val="5B0171D9"/>
    <w:rsid w:val="5CF558BC"/>
    <w:rsid w:val="5D1E0CBC"/>
    <w:rsid w:val="5FDC558E"/>
    <w:rsid w:val="619F774C"/>
    <w:rsid w:val="63A63622"/>
    <w:rsid w:val="63CB0E7C"/>
    <w:rsid w:val="646D0477"/>
    <w:rsid w:val="657F58CB"/>
    <w:rsid w:val="65A90B99"/>
    <w:rsid w:val="6C353187"/>
    <w:rsid w:val="6C5162EE"/>
    <w:rsid w:val="6C6B706C"/>
    <w:rsid w:val="6D6F691D"/>
    <w:rsid w:val="6FAB7D47"/>
    <w:rsid w:val="70F51137"/>
    <w:rsid w:val="71AD454A"/>
    <w:rsid w:val="72DF173B"/>
    <w:rsid w:val="72E15E16"/>
    <w:rsid w:val="745B71A3"/>
    <w:rsid w:val="74A72748"/>
    <w:rsid w:val="74E8455B"/>
    <w:rsid w:val="75526B58"/>
    <w:rsid w:val="76AA3924"/>
    <w:rsid w:val="76EF6628"/>
    <w:rsid w:val="779E6A61"/>
    <w:rsid w:val="77C632D1"/>
    <w:rsid w:val="78B040D3"/>
    <w:rsid w:val="7B095F0A"/>
    <w:rsid w:val="7C3A6597"/>
    <w:rsid w:val="7CAE3F22"/>
    <w:rsid w:val="7D030039"/>
    <w:rsid w:val="7D605698"/>
    <w:rsid w:val="7D9C5C6B"/>
    <w:rsid w:val="7DFDEB0F"/>
    <w:rsid w:val="7EF70CB6"/>
    <w:rsid w:val="7F2C30F5"/>
    <w:rsid w:val="7FFF2823"/>
    <w:rsid w:val="9DFFDC6D"/>
    <w:rsid w:val="AB9CCF44"/>
    <w:rsid w:val="BB915319"/>
    <w:rsid w:val="BDE773D1"/>
    <w:rsid w:val="BFCF5C9E"/>
    <w:rsid w:val="DF76A35B"/>
    <w:rsid w:val="EFEA88B4"/>
    <w:rsid w:val="EFFFC6AD"/>
    <w:rsid w:val="F4B77BEB"/>
    <w:rsid w:val="FDFF2DD0"/>
    <w:rsid w:val="FE7BAFC5"/>
    <w:rsid w:val="FEF0F739"/>
    <w:rsid w:val="FF7236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7">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4"/>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2900</Words>
  <Characters>3079</Characters>
  <Lines>71</Lines>
  <Paragraphs>49</Paragraphs>
  <TotalTime>11</TotalTime>
  <ScaleCrop>false</ScaleCrop>
  <LinksUpToDate>false</LinksUpToDate>
  <CharactersWithSpaces>3201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2024-10-15T20:39:00Z</dcterms:created>
  <dc:creator>无双</dc:creator>
  <cp:lastModifiedBy>kkkitty</cp:lastModifiedBy>
  <dcterms:modified xsi:type="dcterms:W3CDTF">2025-11-04T02:05:01Z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6C3D786B860D431A8D2B95B4DBA2D3E0_13</vt:lpwstr>
  </property>
  <property fmtid="{D5CDD505-2E9C-101B-9397-08002B2CF9AE}" pid="4" name="KSOTemplateDocerSaveRecord">
    <vt:lpwstr>eyJoZGlkIjoiMjE5OThhN2JlN2NhZDcxMTRiNDRkZmVhMGMwN2M5ZjciLCJ1c2VySWQiOiI5ODMwODkwNjcifQ==</vt:lpwstr>
  </property>
</Properties>
</file>