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94D9EF">
      <w:pPr>
        <w:jc w:val="center"/>
        <w:rPr>
          <w:rFonts w:ascii="宋体" w:hAnsi="宋体"/>
          <w:sz w:val="52"/>
          <w:szCs w:val="52"/>
        </w:rPr>
      </w:pPr>
      <w:r>
        <w:rPr>
          <w:rFonts w:hint="eastAsia" w:ascii="宋体" w:hAnsi="宋体"/>
          <w:sz w:val="52"/>
          <w:szCs w:val="52"/>
        </w:rPr>
        <w:t>扬州市邗江区成品粮储备大米</w:t>
      </w:r>
    </w:p>
    <w:p w14:paraId="697C6186">
      <w:pPr>
        <w:jc w:val="center"/>
        <w:rPr>
          <w:rFonts w:ascii="宋体" w:hAnsi="宋体"/>
          <w:sz w:val="52"/>
          <w:szCs w:val="52"/>
        </w:rPr>
      </w:pPr>
      <w:r>
        <w:rPr>
          <w:rFonts w:hint="eastAsia" w:ascii="宋体" w:hAnsi="宋体"/>
          <w:sz w:val="52"/>
          <w:szCs w:val="52"/>
        </w:rPr>
        <w:t>购销合作协议</w:t>
      </w:r>
    </w:p>
    <w:p w14:paraId="3E44FA32">
      <w:pPr>
        <w:jc w:val="center"/>
        <w:rPr>
          <w:rFonts w:hint="eastAsia" w:ascii="宋体"/>
          <w:sz w:val="36"/>
          <w:szCs w:val="36"/>
        </w:rPr>
      </w:pPr>
      <w:r>
        <w:rPr>
          <w:rFonts w:hint="eastAsia" w:ascii="宋体"/>
          <w:sz w:val="36"/>
          <w:szCs w:val="36"/>
        </w:rPr>
        <w:t>（合同编号：</w:t>
      </w:r>
      <w:r>
        <w:rPr>
          <w:rFonts w:hint="eastAsia" w:ascii="宋体"/>
          <w:sz w:val="36"/>
          <w:szCs w:val="36"/>
          <w:lang w:val="en-US" w:eastAsia="zh-CN"/>
        </w:rPr>
        <w:t xml:space="preserve">          </w:t>
      </w:r>
      <w:r>
        <w:rPr>
          <w:rFonts w:hint="eastAsia" w:ascii="宋体"/>
          <w:sz w:val="36"/>
          <w:szCs w:val="36"/>
        </w:rPr>
        <w:t>）</w:t>
      </w:r>
    </w:p>
    <w:p w14:paraId="4D89FBC5">
      <w:pPr>
        <w:jc w:val="center"/>
        <w:rPr>
          <w:rFonts w:hint="eastAsia" w:ascii="宋体"/>
          <w:sz w:val="36"/>
          <w:szCs w:val="36"/>
        </w:rPr>
      </w:pPr>
    </w:p>
    <w:p w14:paraId="101C7BA8">
      <w:pPr>
        <w:spacing w:line="460" w:lineRule="exact"/>
        <w:rPr>
          <w:rFonts w:ascii="仿宋" w:hAnsi="仿宋" w:eastAsia="仿宋"/>
          <w:sz w:val="32"/>
          <w:szCs w:val="32"/>
        </w:rPr>
      </w:pPr>
      <w:r>
        <w:rPr>
          <w:rFonts w:hint="eastAsia" w:ascii="仿宋" w:hAnsi="仿宋" w:eastAsia="仿宋"/>
          <w:sz w:val="32"/>
          <w:szCs w:val="32"/>
        </w:rPr>
        <w:t>甲    方：</w:t>
      </w:r>
      <w:r>
        <w:rPr>
          <w:rFonts w:hint="eastAsia" w:ascii="仿宋" w:hAnsi="仿宋" w:eastAsia="仿宋"/>
          <w:sz w:val="32"/>
          <w:szCs w:val="32"/>
          <w:u w:val="single"/>
        </w:rPr>
        <w:t>扬州市邗江</w:t>
      </w:r>
      <w:r>
        <w:rPr>
          <w:rFonts w:hint="eastAsia" w:ascii="仿宋" w:hAnsi="仿宋" w:eastAsia="仿宋"/>
          <w:sz w:val="32"/>
          <w:szCs w:val="32"/>
          <w:u w:val="single"/>
          <w:lang w:eastAsia="zh-CN"/>
        </w:rPr>
        <w:t>区储备粮管理有限公司</w:t>
      </w:r>
      <w:r>
        <w:rPr>
          <w:rFonts w:hint="eastAsia" w:ascii="仿宋" w:hAnsi="仿宋" w:eastAsia="仿宋"/>
          <w:sz w:val="32"/>
          <w:szCs w:val="32"/>
          <w:u w:val="single"/>
        </w:rPr>
        <w:t xml:space="preserve">  </w:t>
      </w:r>
      <w:r>
        <w:rPr>
          <w:rFonts w:hint="eastAsia" w:ascii="仿宋" w:hAnsi="仿宋" w:eastAsia="仿宋"/>
          <w:sz w:val="32"/>
          <w:szCs w:val="32"/>
        </w:rPr>
        <w:t>（以下简称甲方）</w:t>
      </w:r>
    </w:p>
    <w:p w14:paraId="677B7A46">
      <w:pPr>
        <w:spacing w:line="460" w:lineRule="exact"/>
        <w:rPr>
          <w:rFonts w:ascii="仿宋" w:hAnsi="仿宋" w:eastAsia="仿宋"/>
          <w:sz w:val="32"/>
          <w:szCs w:val="32"/>
        </w:rPr>
      </w:pPr>
      <w:r>
        <w:rPr>
          <w:rFonts w:hint="eastAsia" w:ascii="仿宋" w:hAnsi="仿宋" w:eastAsia="仿宋"/>
          <w:sz w:val="32"/>
          <w:szCs w:val="32"/>
        </w:rPr>
        <w:t>乙</w:t>
      </w:r>
      <w:r>
        <w:rPr>
          <w:rFonts w:hint="eastAsia" w:ascii="仿宋" w:hAnsi="仿宋" w:eastAsia="仿宋"/>
          <w:sz w:val="32"/>
          <w:szCs w:val="32"/>
          <w:lang w:val="en-US" w:eastAsia="zh-CN"/>
        </w:rPr>
        <w:t xml:space="preserve">    </w:t>
      </w:r>
      <w:r>
        <w:rPr>
          <w:rFonts w:hint="eastAsia" w:ascii="仿宋" w:hAnsi="仿宋" w:eastAsia="仿宋"/>
          <w:sz w:val="32"/>
          <w:szCs w:val="32"/>
        </w:rPr>
        <w:t>方：</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（以下简称乙方）</w:t>
      </w:r>
    </w:p>
    <w:p w14:paraId="1720074B">
      <w:pPr>
        <w:spacing w:line="460" w:lineRule="exact"/>
        <w:rPr>
          <w:rFonts w:hint="eastAsia" w:ascii="仿宋" w:hAnsi="仿宋" w:eastAsia="仿宋"/>
          <w:sz w:val="32"/>
          <w:szCs w:val="32"/>
          <w:lang w:val="en-US" w:eastAsia="zh-CN"/>
        </w:rPr>
      </w:pPr>
      <w:r>
        <w:rPr>
          <w:rFonts w:hint="eastAsia" w:ascii="仿宋" w:hAnsi="仿宋" w:eastAsia="仿宋"/>
          <w:sz w:val="32"/>
          <w:szCs w:val="32"/>
        </w:rPr>
        <w:t>签约地点：</w:t>
      </w:r>
      <w:r>
        <w:rPr>
          <w:rFonts w:hint="eastAsia" w:ascii="仿宋" w:hAnsi="仿宋" w:eastAsia="仿宋"/>
          <w:sz w:val="32"/>
          <w:szCs w:val="32"/>
          <w:u w:val="single"/>
          <w:lang w:eastAsia="zh-CN"/>
        </w:rPr>
        <w:t>扬州市邗江区储备粮管理有限公司</w:t>
      </w:r>
      <w:r>
        <w:rPr>
          <w:rFonts w:hint="eastAsia" w:ascii="仿宋" w:hAnsi="仿宋" w:eastAsia="仿宋"/>
          <w:sz w:val="32"/>
          <w:szCs w:val="32"/>
          <w:u w:val="single"/>
        </w:rPr>
        <w:t xml:space="preserve"> </w:t>
      </w:r>
      <w:r>
        <w:rPr>
          <w:rFonts w:hint="eastAsia" w:ascii="仿宋" w:hAnsi="仿宋" w:eastAsia="仿宋"/>
          <w:sz w:val="32"/>
          <w:szCs w:val="32"/>
          <w:u w:val="single"/>
          <w:lang w:val="en-US" w:eastAsia="zh-CN"/>
        </w:rPr>
        <w:t xml:space="preserve"> </w:t>
      </w:r>
    </w:p>
    <w:p w14:paraId="3EBA6835">
      <w:pPr>
        <w:spacing w:line="460" w:lineRule="exact"/>
        <w:ind w:firstLine="640" w:firstLineChars="200"/>
        <w:rPr>
          <w:rFonts w:ascii="仿宋" w:hAnsi="仿宋" w:eastAsia="仿宋"/>
          <w:sz w:val="32"/>
          <w:szCs w:val="32"/>
        </w:rPr>
      </w:pPr>
      <w:r>
        <w:rPr>
          <w:rFonts w:hint="eastAsia" w:ascii="仿宋" w:hAnsi="仿宋" w:eastAsia="仿宋"/>
          <w:sz w:val="32"/>
          <w:szCs w:val="32"/>
        </w:rPr>
        <w:t>根据国家、省及《扬州市</w:t>
      </w:r>
      <w:r>
        <w:rPr>
          <w:rFonts w:hint="eastAsia" w:ascii="仿宋" w:hAnsi="仿宋" w:eastAsia="仿宋"/>
          <w:sz w:val="32"/>
          <w:szCs w:val="32"/>
          <w:lang w:eastAsia="zh-CN"/>
        </w:rPr>
        <w:t>邗江区区</w:t>
      </w:r>
      <w:r>
        <w:rPr>
          <w:rFonts w:hint="eastAsia" w:ascii="仿宋" w:hAnsi="仿宋" w:eastAsia="仿宋"/>
          <w:sz w:val="32"/>
          <w:szCs w:val="32"/>
        </w:rPr>
        <w:t>级政策成品粮油储备管理办法》等相关法律法规、规范性文件的规定，依据江苏省粮油商品交易市场扬州分市场的竞价交易结果，为进一步明确规范甲、乙双方的责任、权利、义务关系，就甲方购进乙方大米</w:t>
      </w:r>
      <w:r>
        <w:rPr>
          <w:rFonts w:hint="eastAsia" w:ascii="仿宋" w:hAnsi="仿宋" w:eastAsia="仿宋"/>
          <w:sz w:val="32"/>
          <w:szCs w:val="32"/>
          <w:lang w:val="en-US" w:eastAsia="zh-CN"/>
        </w:rPr>
        <w:t>400</w:t>
      </w:r>
      <w:r>
        <w:rPr>
          <w:rFonts w:hint="eastAsia" w:ascii="仿宋" w:hAnsi="仿宋" w:eastAsia="仿宋"/>
          <w:sz w:val="32"/>
          <w:szCs w:val="32"/>
        </w:rPr>
        <w:t>吨，同时乙方根据甲方的时间等要求负责全部轮换和回购，经双方协商一致，签订本协议。</w:t>
      </w:r>
    </w:p>
    <w:p w14:paraId="4CA25A4B">
      <w:pPr>
        <w:spacing w:line="460" w:lineRule="exact"/>
        <w:ind w:firstLine="640" w:firstLineChars="200"/>
        <w:rPr>
          <w:rFonts w:ascii="黑体" w:hAnsi="黑体" w:eastAsia="黑体"/>
          <w:sz w:val="32"/>
          <w:szCs w:val="32"/>
        </w:rPr>
      </w:pPr>
      <w:r>
        <w:rPr>
          <w:rFonts w:hint="eastAsia" w:ascii="黑体" w:hAnsi="黑体" w:eastAsia="黑体"/>
          <w:sz w:val="32"/>
          <w:szCs w:val="32"/>
        </w:rPr>
        <w:t>一、品种、数量和质量</w:t>
      </w:r>
    </w:p>
    <w:p w14:paraId="67C036C6">
      <w:pPr>
        <w:spacing w:line="460" w:lineRule="exact"/>
        <w:ind w:firstLine="640" w:firstLineChars="200"/>
        <w:rPr>
          <w:rFonts w:ascii="仿宋" w:hAnsi="仿宋" w:eastAsia="仿宋"/>
          <w:sz w:val="32"/>
          <w:szCs w:val="32"/>
        </w:rPr>
      </w:pPr>
      <w:r>
        <w:rPr>
          <w:rFonts w:hint="eastAsia" w:ascii="仿宋" w:hAnsi="仿宋" w:eastAsia="仿宋"/>
          <w:sz w:val="32"/>
          <w:szCs w:val="32"/>
        </w:rPr>
        <w:t>1、品种：</w:t>
      </w:r>
      <w:r>
        <w:rPr>
          <w:rFonts w:hint="eastAsia" w:ascii="仿宋" w:hAnsi="仿宋" w:eastAsia="仿宋" w:cs="仿宋"/>
          <w:b w:val="0"/>
          <w:bCs w:val="0"/>
          <w:sz w:val="32"/>
          <w:szCs w:val="32"/>
          <w:lang w:val="en-US" w:eastAsia="zh-CN"/>
        </w:rPr>
        <w:t>粳米</w:t>
      </w:r>
      <w:r>
        <w:rPr>
          <w:rFonts w:hint="eastAsia" w:ascii="仿宋" w:hAnsi="仿宋" w:eastAsia="仿宋"/>
          <w:sz w:val="32"/>
          <w:szCs w:val="32"/>
        </w:rPr>
        <w:t>。乙方交付甲方的</w:t>
      </w:r>
      <w:r>
        <w:rPr>
          <w:rFonts w:hint="eastAsia" w:ascii="仿宋" w:hAnsi="仿宋" w:eastAsia="仿宋"/>
          <w:sz w:val="32"/>
          <w:szCs w:val="32"/>
          <w:u w:val="none"/>
          <w:lang w:eastAsia="zh-CN"/>
        </w:rPr>
        <w:t>粳米</w:t>
      </w:r>
      <w:r>
        <w:rPr>
          <w:rFonts w:hint="eastAsia" w:ascii="仿宋" w:hAnsi="仿宋" w:eastAsia="仿宋"/>
          <w:sz w:val="32"/>
          <w:szCs w:val="32"/>
        </w:rPr>
        <w:t>必须是用</w:t>
      </w:r>
      <w:r>
        <w:rPr>
          <w:rFonts w:hint="eastAsia" w:ascii="仿宋" w:hAnsi="仿宋" w:eastAsia="仿宋"/>
          <w:sz w:val="32"/>
          <w:szCs w:val="32"/>
          <w:lang w:val="en-US" w:eastAsia="zh-CN"/>
        </w:rPr>
        <w:t>2025</w:t>
      </w:r>
      <w:r>
        <w:rPr>
          <w:rFonts w:hint="eastAsia" w:ascii="仿宋" w:hAnsi="仿宋" w:eastAsia="仿宋"/>
          <w:sz w:val="32"/>
          <w:szCs w:val="32"/>
        </w:rPr>
        <w:t>年产</w:t>
      </w:r>
      <w:r>
        <w:rPr>
          <w:rFonts w:hint="eastAsia" w:ascii="仿宋" w:hAnsi="仿宋" w:eastAsia="仿宋"/>
          <w:sz w:val="32"/>
          <w:szCs w:val="32"/>
          <w:lang w:eastAsia="zh-CN"/>
        </w:rPr>
        <w:t>粳</w:t>
      </w:r>
      <w:r>
        <w:rPr>
          <w:rFonts w:hint="eastAsia" w:ascii="仿宋" w:hAnsi="仿宋" w:eastAsia="仿宋"/>
          <w:sz w:val="32"/>
          <w:szCs w:val="32"/>
        </w:rPr>
        <w:t>稻谷加工（以收获期为准），原则上应为30天内加工的产品。</w:t>
      </w:r>
    </w:p>
    <w:p w14:paraId="0DE48C82">
      <w:pPr>
        <w:spacing w:line="460" w:lineRule="exact"/>
        <w:ind w:firstLine="640" w:firstLineChars="200"/>
        <w:rPr>
          <w:rFonts w:ascii="仿宋" w:hAnsi="仿宋" w:eastAsia="仿宋"/>
          <w:sz w:val="32"/>
          <w:szCs w:val="32"/>
        </w:rPr>
      </w:pPr>
      <w:r>
        <w:rPr>
          <w:rFonts w:hint="eastAsia" w:ascii="仿宋" w:hAnsi="仿宋" w:eastAsia="仿宋"/>
          <w:sz w:val="32"/>
          <w:szCs w:val="32"/>
        </w:rPr>
        <w:t xml:space="preserve">2、数量： </w:t>
      </w:r>
      <w:r>
        <w:rPr>
          <w:rFonts w:hint="eastAsia" w:ascii="仿宋" w:hAnsi="仿宋" w:eastAsia="仿宋"/>
          <w:sz w:val="32"/>
          <w:szCs w:val="32"/>
          <w:u w:val="single"/>
          <w:lang w:val="en-US" w:eastAsia="zh-CN"/>
        </w:rPr>
        <w:t>4</w:t>
      </w:r>
      <w:r>
        <w:rPr>
          <w:rFonts w:hint="eastAsia" w:ascii="仿宋" w:hAnsi="仿宋" w:eastAsia="仿宋"/>
          <w:sz w:val="32"/>
          <w:szCs w:val="32"/>
          <w:u w:val="single"/>
        </w:rPr>
        <w:t>00吨，包装</w:t>
      </w:r>
      <w:r>
        <w:rPr>
          <w:rFonts w:hint="eastAsia" w:ascii="仿宋" w:hAnsi="仿宋" w:eastAsia="仿宋"/>
          <w:sz w:val="32"/>
          <w:szCs w:val="32"/>
        </w:rPr>
        <w:t>（包装规格为</w:t>
      </w:r>
      <w:r>
        <w:rPr>
          <w:rFonts w:hint="eastAsia" w:ascii="仿宋" w:hAnsi="仿宋" w:eastAsia="仿宋"/>
          <w:sz w:val="32"/>
          <w:szCs w:val="32"/>
          <w:u w:val="none"/>
        </w:rPr>
        <w:t>5</w:t>
      </w:r>
      <w:r>
        <w:rPr>
          <w:rFonts w:ascii="仿宋" w:hAnsi="仿宋" w:eastAsia="仿宋"/>
          <w:sz w:val="32"/>
          <w:szCs w:val="32"/>
          <w:u w:val="none"/>
        </w:rPr>
        <w:t>0kg</w:t>
      </w:r>
      <w:r>
        <w:rPr>
          <w:rFonts w:hint="eastAsia" w:ascii="仿宋" w:hAnsi="仿宋" w:eastAsia="仿宋"/>
          <w:sz w:val="32"/>
          <w:szCs w:val="32"/>
        </w:rPr>
        <w:t>、</w:t>
      </w:r>
      <w:r>
        <w:rPr>
          <w:rFonts w:ascii="仿宋" w:hAnsi="仿宋" w:eastAsia="仿宋"/>
          <w:sz w:val="32"/>
          <w:szCs w:val="32"/>
          <w:u w:val="double"/>
        </w:rPr>
        <w:t>25kg</w:t>
      </w:r>
      <w:r>
        <w:rPr>
          <w:rFonts w:hint="eastAsia" w:ascii="仿宋" w:hAnsi="仿宋" w:eastAsia="仿宋"/>
          <w:sz w:val="32"/>
          <w:szCs w:val="32"/>
        </w:rPr>
        <w:t>、</w:t>
      </w:r>
      <w:r>
        <w:rPr>
          <w:rFonts w:ascii="仿宋" w:hAnsi="仿宋" w:eastAsia="仿宋"/>
          <w:sz w:val="32"/>
          <w:szCs w:val="32"/>
        </w:rPr>
        <w:t>15kg</w:t>
      </w:r>
      <w:r>
        <w:rPr>
          <w:rFonts w:hint="eastAsia" w:ascii="仿宋" w:hAnsi="仿宋" w:eastAsia="仿宋"/>
          <w:sz w:val="32"/>
          <w:szCs w:val="32"/>
        </w:rPr>
        <w:t>、</w:t>
      </w:r>
      <w:r>
        <w:rPr>
          <w:rFonts w:ascii="仿宋" w:hAnsi="仿宋" w:eastAsia="仿宋"/>
          <w:sz w:val="32"/>
          <w:szCs w:val="32"/>
        </w:rPr>
        <w:t>10kg</w:t>
      </w:r>
      <w:r>
        <w:rPr>
          <w:rFonts w:hint="eastAsia" w:ascii="仿宋" w:hAnsi="仿宋" w:eastAsia="仿宋"/>
          <w:sz w:val="32"/>
          <w:szCs w:val="32"/>
        </w:rPr>
        <w:t>、5</w:t>
      </w:r>
      <w:r>
        <w:rPr>
          <w:rFonts w:ascii="仿宋" w:hAnsi="仿宋" w:eastAsia="仿宋"/>
          <w:sz w:val="32"/>
          <w:szCs w:val="32"/>
        </w:rPr>
        <w:t>kg)</w:t>
      </w:r>
      <w:r>
        <w:rPr>
          <w:rFonts w:hint="eastAsia" w:ascii="仿宋" w:hAnsi="仿宋" w:eastAsia="仿宋"/>
          <w:sz w:val="32"/>
          <w:szCs w:val="32"/>
        </w:rPr>
        <w:t>。包装物、标识、卫生指标符合国家食品包装、标签和食用卫生标准，各项标签必须清晰、齐全、准确。</w:t>
      </w:r>
    </w:p>
    <w:p w14:paraId="341CD25E">
      <w:pPr>
        <w:spacing w:line="460" w:lineRule="exact"/>
        <w:ind w:firstLine="640" w:firstLineChars="200"/>
        <w:rPr>
          <w:rFonts w:ascii="仿宋" w:hAnsi="仿宋" w:eastAsia="仿宋"/>
          <w:sz w:val="32"/>
          <w:szCs w:val="32"/>
        </w:rPr>
      </w:pPr>
      <w:r>
        <w:rPr>
          <w:rFonts w:hint="eastAsia" w:ascii="仿宋" w:hAnsi="仿宋" w:eastAsia="仿宋"/>
          <w:sz w:val="32"/>
          <w:szCs w:val="32"/>
        </w:rPr>
        <w:t>3、质量：符合国家标准一级</w:t>
      </w:r>
      <w:r>
        <w:rPr>
          <w:rFonts w:hint="eastAsia" w:ascii="仿宋" w:hAnsi="仿宋" w:eastAsia="仿宋"/>
          <w:sz w:val="32"/>
          <w:szCs w:val="32"/>
          <w:lang w:eastAsia="zh-CN"/>
        </w:rPr>
        <w:t>粳</w:t>
      </w:r>
      <w:r>
        <w:rPr>
          <w:rFonts w:hint="eastAsia" w:ascii="仿宋" w:hAnsi="仿宋" w:eastAsia="仿宋"/>
          <w:sz w:val="32"/>
          <w:szCs w:val="32"/>
        </w:rPr>
        <w:t>米质量指标，各项常规质量指标及包装标签标识符合国家标准要求，食品安全指标符合食品安全国家标准。不符合质量指标的，甲方有权拒收。</w:t>
      </w:r>
    </w:p>
    <w:p w14:paraId="003AD53B">
      <w:pPr>
        <w:spacing w:line="460" w:lineRule="exact"/>
        <w:ind w:firstLine="640" w:firstLineChars="200"/>
        <w:rPr>
          <w:rFonts w:ascii="仿宋" w:hAnsi="仿宋" w:eastAsia="仿宋"/>
          <w:sz w:val="32"/>
          <w:szCs w:val="32"/>
        </w:rPr>
      </w:pPr>
      <w:r>
        <w:rPr>
          <w:rFonts w:hint="eastAsia" w:ascii="仿宋" w:hAnsi="仿宋" w:eastAsia="仿宋"/>
          <w:sz w:val="32"/>
          <w:szCs w:val="32"/>
        </w:rPr>
        <w:t>4、检验报告：</w:t>
      </w:r>
      <w:r>
        <w:rPr>
          <w:rFonts w:hint="eastAsia" w:ascii="仿宋" w:hAnsi="仿宋" w:eastAsia="仿宋"/>
          <w:sz w:val="32"/>
          <w:szCs w:val="32"/>
          <w:lang w:eastAsia="zh-CN"/>
        </w:rPr>
        <w:t>成品</w:t>
      </w:r>
      <w:r>
        <w:rPr>
          <w:rFonts w:hint="eastAsia" w:ascii="仿宋" w:hAnsi="仿宋" w:eastAsia="仿宋"/>
          <w:sz w:val="32"/>
          <w:szCs w:val="32"/>
        </w:rPr>
        <w:t>米入库时乙方向甲方提供有资质检测机构的质量检测报告</w:t>
      </w:r>
      <w:r>
        <w:rPr>
          <w:rFonts w:hint="eastAsia" w:ascii="仿宋" w:hAnsi="仿宋" w:eastAsia="仿宋"/>
          <w:sz w:val="32"/>
          <w:szCs w:val="32"/>
          <w:lang w:val="en-US" w:eastAsia="zh-CN"/>
        </w:rPr>
        <w:t>,成品米入库后甲方聘请第三方检测机构复检</w:t>
      </w:r>
      <w:r>
        <w:rPr>
          <w:rFonts w:hint="eastAsia" w:ascii="仿宋" w:hAnsi="仿宋" w:eastAsia="仿宋"/>
          <w:sz w:val="32"/>
          <w:szCs w:val="32"/>
        </w:rPr>
        <w:t>。</w:t>
      </w:r>
    </w:p>
    <w:p w14:paraId="4E34CB07">
      <w:pPr>
        <w:spacing w:line="460" w:lineRule="exact"/>
        <w:ind w:firstLine="640" w:firstLineChars="200"/>
        <w:rPr>
          <w:rFonts w:ascii="黑体" w:hAnsi="黑体" w:eastAsia="黑体"/>
          <w:sz w:val="32"/>
          <w:szCs w:val="32"/>
        </w:rPr>
      </w:pPr>
      <w:r>
        <w:rPr>
          <w:rFonts w:hint="eastAsia" w:ascii="黑体" w:hAnsi="黑体" w:eastAsia="黑体"/>
          <w:sz w:val="32"/>
          <w:szCs w:val="32"/>
        </w:rPr>
        <w:t>二、入库时间</w:t>
      </w:r>
    </w:p>
    <w:p w14:paraId="221A3B69">
      <w:pPr>
        <w:spacing w:line="460" w:lineRule="exact"/>
        <w:ind w:firstLine="640" w:firstLineChars="200"/>
        <w:rPr>
          <w:rFonts w:hint="eastAsia" w:ascii="仿宋" w:hAnsi="仿宋" w:eastAsia="仿宋" w:cs="仿宋"/>
          <w:bCs/>
          <w:sz w:val="32"/>
          <w:szCs w:val="32"/>
          <w:lang w:val="en-US" w:eastAsia="zh-CN" w:bidi="ar"/>
        </w:rPr>
      </w:pPr>
      <w:r>
        <w:rPr>
          <w:rFonts w:hint="eastAsia" w:ascii="仿宋" w:hAnsi="仿宋" w:eastAsia="仿宋"/>
          <w:sz w:val="32"/>
          <w:szCs w:val="32"/>
        </w:rPr>
        <w:t>乙方按照本协议约定的品种、数量、质量入库，</w:t>
      </w:r>
      <w:r>
        <w:rPr>
          <w:rFonts w:hint="eastAsia" w:ascii="仿宋" w:hAnsi="仿宋" w:eastAsia="仿宋" w:cs="仿宋"/>
          <w:bCs/>
          <w:sz w:val="32"/>
          <w:szCs w:val="32"/>
          <w:lang w:bidi="ar"/>
        </w:rPr>
        <w:t>根据储备粮最低库存量以及甲方仓容情况</w:t>
      </w:r>
      <w:r>
        <w:rPr>
          <w:rFonts w:hint="eastAsia" w:ascii="仿宋" w:hAnsi="仿宋" w:eastAsia="仿宋" w:cs="仿宋"/>
          <w:bCs/>
          <w:sz w:val="32"/>
          <w:szCs w:val="32"/>
          <w:lang w:eastAsia="zh-CN" w:bidi="ar"/>
        </w:rPr>
        <w:t>，</w:t>
      </w:r>
      <w:r>
        <w:rPr>
          <w:rFonts w:hint="eastAsia" w:ascii="仿宋" w:hAnsi="仿宋" w:eastAsia="仿宋" w:cs="仿宋"/>
          <w:bCs/>
          <w:sz w:val="32"/>
          <w:szCs w:val="32"/>
          <w:u w:val="single"/>
          <w:lang w:bidi="ar"/>
        </w:rPr>
        <w:t>交收时间不得超过</w:t>
      </w:r>
      <w:r>
        <w:rPr>
          <w:rFonts w:hint="eastAsia" w:ascii="仿宋" w:hAnsi="仿宋" w:eastAsia="仿宋" w:cs="仿宋"/>
          <w:bCs/>
          <w:sz w:val="32"/>
          <w:szCs w:val="32"/>
          <w:u w:val="single"/>
          <w:lang w:val="en-US" w:eastAsia="zh-CN" w:bidi="ar"/>
        </w:rPr>
        <w:t>2026年7</w:t>
      </w:r>
      <w:r>
        <w:rPr>
          <w:rFonts w:hint="eastAsia" w:ascii="仿宋" w:hAnsi="仿宋" w:eastAsia="仿宋" w:cs="仿宋"/>
          <w:bCs/>
          <w:sz w:val="32"/>
          <w:szCs w:val="32"/>
          <w:u w:val="single"/>
          <w:lang w:bidi="ar"/>
        </w:rPr>
        <w:t>月</w:t>
      </w:r>
      <w:r>
        <w:rPr>
          <w:rFonts w:hint="eastAsia" w:ascii="仿宋" w:hAnsi="仿宋" w:eastAsia="仿宋" w:cs="仿宋"/>
          <w:bCs/>
          <w:sz w:val="32"/>
          <w:szCs w:val="32"/>
          <w:u w:val="single"/>
          <w:lang w:val="en-US" w:eastAsia="zh-CN" w:bidi="ar"/>
        </w:rPr>
        <w:t>15</w:t>
      </w:r>
      <w:r>
        <w:rPr>
          <w:rFonts w:hint="eastAsia" w:ascii="仿宋" w:hAnsi="仿宋" w:eastAsia="仿宋" w:cs="仿宋"/>
          <w:bCs/>
          <w:sz w:val="32"/>
          <w:szCs w:val="32"/>
          <w:u w:val="single"/>
          <w:lang w:bidi="ar"/>
        </w:rPr>
        <w:t>日</w:t>
      </w:r>
      <w:r>
        <w:rPr>
          <w:rFonts w:hint="eastAsia" w:ascii="仿宋" w:hAnsi="仿宋" w:eastAsia="仿宋" w:cs="仿宋"/>
          <w:bCs/>
          <w:sz w:val="32"/>
          <w:szCs w:val="32"/>
          <w:u w:val="single"/>
          <w:lang w:val="en-US" w:eastAsia="zh-CN" w:bidi="ar"/>
        </w:rPr>
        <w:t>。</w:t>
      </w:r>
    </w:p>
    <w:p w14:paraId="75C887A2">
      <w:pPr>
        <w:spacing w:line="460" w:lineRule="exact"/>
        <w:ind w:firstLine="640" w:firstLineChars="200"/>
        <w:rPr>
          <w:rFonts w:ascii="黑体" w:hAnsi="黑体" w:eastAsia="黑体"/>
          <w:sz w:val="32"/>
          <w:szCs w:val="32"/>
        </w:rPr>
      </w:pPr>
      <w:r>
        <w:rPr>
          <w:rFonts w:hint="eastAsia" w:ascii="黑体" w:hAnsi="黑体" w:eastAsia="黑体"/>
          <w:sz w:val="32"/>
          <w:szCs w:val="32"/>
        </w:rPr>
        <w:t>三、储存地点、性质及期限</w:t>
      </w:r>
    </w:p>
    <w:p w14:paraId="55D9F53B">
      <w:pPr>
        <w:spacing w:line="460" w:lineRule="exact"/>
        <w:ind w:firstLine="640" w:firstLineChars="200"/>
        <w:rPr>
          <w:rFonts w:ascii="仿宋" w:hAnsi="仿宋" w:eastAsia="仿宋"/>
          <w:sz w:val="32"/>
          <w:szCs w:val="32"/>
        </w:rPr>
      </w:pPr>
      <w:r>
        <w:rPr>
          <w:rFonts w:hint="eastAsia" w:ascii="仿宋" w:hAnsi="仿宋" w:eastAsia="仿宋"/>
          <w:sz w:val="32"/>
          <w:szCs w:val="32"/>
        </w:rPr>
        <w:t>本协议期内甲方将区级成品粮存放在</w:t>
      </w:r>
      <w:r>
        <w:rPr>
          <w:rFonts w:hint="eastAsia" w:ascii="仿宋" w:hAnsi="仿宋" w:eastAsia="仿宋"/>
          <w:sz w:val="32"/>
          <w:szCs w:val="32"/>
          <w:u w:val="single"/>
        </w:rPr>
        <w:t>甲方指定仓库内</w:t>
      </w:r>
      <w:r>
        <w:rPr>
          <w:rFonts w:hint="eastAsia" w:ascii="仿宋" w:hAnsi="仿宋" w:eastAsia="仿宋"/>
          <w:sz w:val="32"/>
          <w:szCs w:val="32"/>
        </w:rPr>
        <w:t>，粮权和动用权属邗江区人民政府，应急时服从宏观调控。甲方及其主管机关代表邗江区人民政府监督管理本协议项下成品粮储备，执行期限暂定为</w:t>
      </w:r>
      <w:r>
        <w:rPr>
          <w:rFonts w:hint="eastAsia" w:ascii="仿宋" w:hAnsi="仿宋" w:eastAsia="仿宋"/>
          <w:sz w:val="32"/>
          <w:szCs w:val="32"/>
          <w:u w:val="single"/>
        </w:rPr>
        <w:t>12个月（202</w:t>
      </w:r>
      <w:r>
        <w:rPr>
          <w:rFonts w:hint="eastAsia" w:ascii="仿宋" w:hAnsi="仿宋" w:eastAsia="仿宋"/>
          <w:sz w:val="32"/>
          <w:szCs w:val="32"/>
          <w:u w:val="single"/>
          <w:lang w:val="en-US" w:eastAsia="zh-CN"/>
        </w:rPr>
        <w:t>6</w:t>
      </w:r>
      <w:r>
        <w:rPr>
          <w:rFonts w:hint="eastAsia" w:ascii="仿宋" w:hAnsi="仿宋" w:eastAsia="仿宋"/>
          <w:sz w:val="32"/>
          <w:szCs w:val="32"/>
          <w:u w:val="single"/>
        </w:rPr>
        <w:t>年</w:t>
      </w:r>
      <w:r>
        <w:rPr>
          <w:rFonts w:hint="eastAsia" w:ascii="仿宋" w:hAnsi="仿宋" w:eastAsia="仿宋"/>
          <w:sz w:val="32"/>
          <w:szCs w:val="32"/>
          <w:u w:val="single"/>
          <w:lang w:val="en-US" w:eastAsia="zh-CN"/>
        </w:rPr>
        <w:t>6</w:t>
      </w:r>
      <w:r>
        <w:rPr>
          <w:rFonts w:hint="eastAsia" w:ascii="仿宋" w:hAnsi="仿宋" w:eastAsia="仿宋"/>
          <w:sz w:val="32"/>
          <w:szCs w:val="32"/>
          <w:u w:val="single"/>
        </w:rPr>
        <w:t>月</w:t>
      </w:r>
      <w:r>
        <w:rPr>
          <w:rFonts w:hint="eastAsia" w:ascii="仿宋" w:hAnsi="仿宋" w:eastAsia="仿宋"/>
          <w:sz w:val="32"/>
          <w:szCs w:val="32"/>
          <w:u w:val="single"/>
          <w:lang w:val="en-US" w:eastAsia="zh-CN"/>
        </w:rPr>
        <w:t xml:space="preserve">  </w:t>
      </w:r>
      <w:r>
        <w:rPr>
          <w:rFonts w:hint="eastAsia" w:ascii="仿宋" w:hAnsi="仿宋" w:eastAsia="仿宋"/>
          <w:sz w:val="32"/>
          <w:szCs w:val="32"/>
          <w:u w:val="single"/>
        </w:rPr>
        <w:t>日至202</w:t>
      </w:r>
      <w:r>
        <w:rPr>
          <w:rFonts w:hint="eastAsia" w:ascii="仿宋" w:hAnsi="仿宋" w:eastAsia="仿宋"/>
          <w:sz w:val="32"/>
          <w:szCs w:val="32"/>
          <w:u w:val="single"/>
          <w:lang w:val="en-US" w:eastAsia="zh-CN"/>
        </w:rPr>
        <w:t>7</w:t>
      </w:r>
      <w:r>
        <w:rPr>
          <w:rFonts w:hint="eastAsia" w:ascii="仿宋" w:hAnsi="仿宋" w:eastAsia="仿宋"/>
          <w:sz w:val="32"/>
          <w:szCs w:val="32"/>
          <w:u w:val="single"/>
        </w:rPr>
        <w:t>年</w:t>
      </w:r>
      <w:r>
        <w:rPr>
          <w:rFonts w:hint="eastAsia" w:ascii="仿宋" w:hAnsi="仿宋" w:eastAsia="仿宋"/>
          <w:sz w:val="32"/>
          <w:szCs w:val="32"/>
          <w:u w:val="single"/>
          <w:lang w:val="en-US" w:eastAsia="zh-CN"/>
        </w:rPr>
        <w:t>6</w:t>
      </w:r>
      <w:r>
        <w:rPr>
          <w:rFonts w:hint="eastAsia" w:ascii="仿宋" w:hAnsi="仿宋" w:eastAsia="仿宋"/>
          <w:sz w:val="32"/>
          <w:szCs w:val="32"/>
          <w:u w:val="single"/>
        </w:rPr>
        <w:t>月</w:t>
      </w:r>
      <w:r>
        <w:rPr>
          <w:rFonts w:hint="eastAsia" w:ascii="仿宋" w:hAnsi="仿宋" w:eastAsia="仿宋"/>
          <w:sz w:val="32"/>
          <w:szCs w:val="32"/>
          <w:u w:val="single"/>
          <w:lang w:val="en-US" w:eastAsia="zh-CN"/>
        </w:rPr>
        <w:t xml:space="preserve"> </w:t>
      </w:r>
      <w:r>
        <w:rPr>
          <w:rFonts w:hint="eastAsia" w:ascii="仿宋" w:hAnsi="仿宋" w:eastAsia="仿宋"/>
          <w:sz w:val="32"/>
          <w:szCs w:val="32"/>
          <w:u w:val="single"/>
        </w:rPr>
        <w:t>日）。</w:t>
      </w:r>
    </w:p>
    <w:p w14:paraId="7CD343AD">
      <w:pPr>
        <w:spacing w:line="460" w:lineRule="exact"/>
        <w:ind w:firstLine="640" w:firstLineChars="200"/>
        <w:rPr>
          <w:rFonts w:ascii="黑体" w:hAnsi="黑体" w:eastAsia="黑体"/>
          <w:sz w:val="32"/>
          <w:szCs w:val="32"/>
        </w:rPr>
      </w:pPr>
      <w:r>
        <w:rPr>
          <w:rFonts w:hint="eastAsia" w:ascii="黑体" w:hAnsi="黑体" w:eastAsia="黑体"/>
          <w:sz w:val="32"/>
          <w:szCs w:val="32"/>
        </w:rPr>
        <w:t>四、成品粮资金结算方式</w:t>
      </w:r>
    </w:p>
    <w:p w14:paraId="1F6C634F">
      <w:pPr>
        <w:spacing w:line="460" w:lineRule="exact"/>
        <w:ind w:firstLine="643" w:firstLineChars="200"/>
        <w:rPr>
          <w:rFonts w:ascii="仿宋" w:hAnsi="仿宋" w:eastAsia="仿宋"/>
          <w:sz w:val="32"/>
          <w:szCs w:val="32"/>
        </w:rPr>
      </w:pPr>
      <w:r>
        <w:rPr>
          <w:rFonts w:hint="eastAsia" w:ascii="仿宋" w:hAnsi="仿宋" w:eastAsia="仿宋"/>
          <w:b/>
          <w:sz w:val="32"/>
          <w:szCs w:val="32"/>
        </w:rPr>
        <w:t>1、购入货款资金结算。</w:t>
      </w:r>
      <w:r>
        <w:rPr>
          <w:rFonts w:hint="eastAsia" w:ascii="仿宋" w:hAnsi="仿宋" w:eastAsia="仿宋"/>
          <w:sz w:val="32"/>
          <w:szCs w:val="32"/>
          <w:lang w:val="en-US" w:eastAsia="zh-CN"/>
        </w:rPr>
        <w:t>线上交割，</w:t>
      </w:r>
      <w:r>
        <w:rPr>
          <w:rFonts w:hint="eastAsia" w:ascii="仿宋" w:hAnsi="仿宋" w:eastAsia="仿宋"/>
          <w:sz w:val="32"/>
          <w:szCs w:val="32"/>
        </w:rPr>
        <w:t>乙方将成品粮入库后，</w:t>
      </w:r>
      <w:r>
        <w:rPr>
          <w:rFonts w:hint="eastAsia" w:ascii="仿宋" w:hAnsi="仿宋" w:eastAsia="仿宋" w:cs="仿宋"/>
          <w:bCs/>
          <w:kern w:val="0"/>
          <w:sz w:val="32"/>
          <w:szCs w:val="32"/>
          <w:lang w:bidi="ar"/>
        </w:rPr>
        <w:t>以</w:t>
      </w:r>
      <w:r>
        <w:rPr>
          <w:rFonts w:hint="eastAsia" w:ascii="仿宋" w:hAnsi="仿宋" w:eastAsia="仿宋" w:cs="仿宋"/>
          <w:bCs/>
          <w:kern w:val="0"/>
          <w:sz w:val="32"/>
          <w:szCs w:val="32"/>
          <w:lang w:val="en-US" w:eastAsia="zh-CN" w:bidi="ar"/>
        </w:rPr>
        <w:t>甲</w:t>
      </w:r>
      <w:r>
        <w:rPr>
          <w:rFonts w:hint="eastAsia" w:ascii="仿宋" w:hAnsi="仿宋" w:eastAsia="仿宋" w:cs="仿宋"/>
          <w:bCs/>
          <w:kern w:val="0"/>
          <w:sz w:val="32"/>
          <w:szCs w:val="32"/>
          <w:lang w:bidi="ar"/>
        </w:rPr>
        <w:t>方库内电子磅(或汽车衡)检斤为准，采购合同完成率达100%</w:t>
      </w:r>
      <w:r>
        <w:rPr>
          <w:rFonts w:hint="eastAsia" w:ascii="仿宋" w:hAnsi="仿宋" w:eastAsia="仿宋" w:cs="仿宋"/>
          <w:bCs/>
          <w:kern w:val="0"/>
          <w:sz w:val="32"/>
          <w:szCs w:val="32"/>
          <w:lang w:eastAsia="zh-CN" w:bidi="ar"/>
        </w:rPr>
        <w:t>，</w:t>
      </w:r>
      <w:r>
        <w:rPr>
          <w:rFonts w:hint="eastAsia" w:ascii="仿宋" w:hAnsi="仿宋" w:eastAsia="仿宋"/>
          <w:sz w:val="32"/>
          <w:szCs w:val="32"/>
          <w:lang w:eastAsia="zh-CN"/>
        </w:rPr>
        <w:t>甲方凭第三方复检合格报告书，以及</w:t>
      </w:r>
      <w:r>
        <w:rPr>
          <w:rFonts w:hint="eastAsia" w:ascii="仿宋" w:hAnsi="仿宋" w:eastAsia="仿宋"/>
          <w:sz w:val="32"/>
          <w:szCs w:val="32"/>
        </w:rPr>
        <w:t>甲方主管</w:t>
      </w:r>
      <w:r>
        <w:rPr>
          <w:rFonts w:hint="eastAsia" w:ascii="仿宋" w:hAnsi="仿宋" w:eastAsia="仿宋"/>
          <w:sz w:val="32"/>
          <w:szCs w:val="32"/>
          <w:lang w:eastAsia="zh-CN"/>
        </w:rPr>
        <w:t>部门扬州市邗江区</w:t>
      </w:r>
      <w:r>
        <w:rPr>
          <w:rFonts w:hint="eastAsia" w:ascii="仿宋" w:hAnsi="仿宋" w:eastAsia="仿宋"/>
          <w:sz w:val="32"/>
          <w:szCs w:val="32"/>
          <w:lang w:val="en-US" w:eastAsia="zh-CN"/>
        </w:rPr>
        <w:t>现代农业</w:t>
      </w:r>
      <w:r>
        <w:rPr>
          <w:rFonts w:hint="eastAsia" w:ascii="仿宋" w:hAnsi="仿宋" w:eastAsia="仿宋"/>
          <w:sz w:val="32"/>
          <w:szCs w:val="32"/>
          <w:lang w:eastAsia="zh-CN"/>
        </w:rPr>
        <w:t>发展</w:t>
      </w:r>
      <w:r>
        <w:rPr>
          <w:rFonts w:hint="eastAsia" w:ascii="仿宋" w:hAnsi="仿宋" w:eastAsia="仿宋"/>
          <w:sz w:val="32"/>
          <w:szCs w:val="32"/>
          <w:lang w:val="en-US" w:eastAsia="zh-CN"/>
        </w:rPr>
        <w:t>集团</w:t>
      </w:r>
      <w:r>
        <w:rPr>
          <w:rFonts w:hint="eastAsia" w:ascii="仿宋" w:hAnsi="仿宋" w:eastAsia="仿宋"/>
          <w:sz w:val="32"/>
          <w:szCs w:val="32"/>
          <w:lang w:eastAsia="zh-CN"/>
        </w:rPr>
        <w:t>有限公司及</w:t>
      </w:r>
      <w:r>
        <w:rPr>
          <w:rFonts w:hint="eastAsia" w:ascii="仿宋" w:hAnsi="仿宋" w:eastAsia="仿宋"/>
          <w:sz w:val="32"/>
          <w:szCs w:val="32"/>
        </w:rPr>
        <w:t>区发改委（粮食和物资储备局）按照国家、省、市的相关要求验收合格后，在乙方出具全额增值税</w:t>
      </w:r>
      <w:r>
        <w:rPr>
          <w:rFonts w:hint="eastAsia" w:ascii="仿宋" w:hAnsi="仿宋" w:eastAsia="仿宋"/>
          <w:sz w:val="32"/>
          <w:szCs w:val="32"/>
          <w:lang w:eastAsia="zh-CN"/>
        </w:rPr>
        <w:t>专用</w:t>
      </w:r>
      <w:r>
        <w:rPr>
          <w:rFonts w:hint="eastAsia" w:ascii="仿宋" w:hAnsi="仿宋" w:eastAsia="仿宋"/>
          <w:sz w:val="32"/>
          <w:szCs w:val="32"/>
        </w:rPr>
        <w:t>发票后，</w:t>
      </w:r>
      <w:r>
        <w:rPr>
          <w:rFonts w:hint="eastAsia" w:ascii="仿宋" w:hAnsi="仿宋" w:eastAsia="仿宋"/>
          <w:sz w:val="32"/>
          <w:szCs w:val="32"/>
          <w:lang w:val="en-US" w:eastAsia="zh-CN"/>
        </w:rPr>
        <w:t>7个工作日内（国家法定节假日除外）</w:t>
      </w:r>
      <w:r>
        <w:rPr>
          <w:rFonts w:hint="eastAsia" w:ascii="仿宋" w:hAnsi="仿宋" w:eastAsia="仿宋"/>
          <w:sz w:val="32"/>
          <w:szCs w:val="32"/>
        </w:rPr>
        <w:t>甲方通过</w:t>
      </w:r>
      <w:r>
        <w:rPr>
          <w:rFonts w:hint="eastAsia" w:ascii="仿宋" w:hAnsi="仿宋" w:eastAsia="仿宋"/>
          <w:sz w:val="32"/>
          <w:szCs w:val="32"/>
          <w:lang w:val="en-US" w:eastAsia="zh-CN"/>
        </w:rPr>
        <w:t>江苏粮油交易市场平台</w:t>
      </w:r>
      <w:r>
        <w:rPr>
          <w:rFonts w:hint="eastAsia" w:ascii="仿宋" w:hAnsi="仿宋" w:eastAsia="仿宋"/>
          <w:sz w:val="32"/>
          <w:szCs w:val="32"/>
        </w:rPr>
        <w:t>一次性全额支付成品粮价款：成交价</w:t>
      </w:r>
      <w:r>
        <w:rPr>
          <w:rFonts w:hint="eastAsia" w:ascii="仿宋" w:hAnsi="仿宋" w:eastAsia="仿宋"/>
          <w:sz w:val="32"/>
          <w:szCs w:val="32"/>
          <w:u w:val="single"/>
          <w:lang w:val="en-US" w:eastAsia="zh-CN"/>
        </w:rPr>
        <w:t>3800</w:t>
      </w:r>
      <w:r>
        <w:rPr>
          <w:rFonts w:hint="eastAsia" w:ascii="仿宋" w:hAnsi="仿宋" w:eastAsia="仿宋"/>
          <w:sz w:val="32"/>
          <w:szCs w:val="32"/>
          <w:u w:val="single"/>
        </w:rPr>
        <w:t>元/吨</w:t>
      </w:r>
      <w:r>
        <w:rPr>
          <w:rFonts w:hint="eastAsia" w:ascii="仿宋" w:hAnsi="仿宋" w:eastAsia="仿宋"/>
          <w:sz w:val="32"/>
          <w:szCs w:val="32"/>
        </w:rPr>
        <w:t>，数量</w:t>
      </w:r>
      <w:r>
        <w:rPr>
          <w:rFonts w:hint="eastAsia" w:ascii="仿宋" w:hAnsi="仿宋" w:eastAsia="仿宋"/>
          <w:sz w:val="32"/>
          <w:szCs w:val="32"/>
          <w:u w:val="single"/>
          <w:lang w:val="en-US" w:eastAsia="zh-CN"/>
        </w:rPr>
        <w:t>4</w:t>
      </w:r>
      <w:r>
        <w:rPr>
          <w:rFonts w:hint="eastAsia" w:ascii="仿宋" w:hAnsi="仿宋" w:eastAsia="仿宋"/>
          <w:sz w:val="32"/>
          <w:szCs w:val="32"/>
          <w:u w:val="single"/>
        </w:rPr>
        <w:t>00吨</w:t>
      </w:r>
      <w:r>
        <w:rPr>
          <w:rFonts w:hint="eastAsia" w:ascii="仿宋" w:hAnsi="仿宋" w:eastAsia="仿宋"/>
          <w:sz w:val="32"/>
          <w:szCs w:val="32"/>
        </w:rPr>
        <w:t>，总计人民币</w:t>
      </w:r>
      <w:r>
        <w:rPr>
          <w:rFonts w:hint="eastAsia" w:ascii="仿宋" w:hAnsi="仿宋" w:eastAsia="仿宋"/>
          <w:sz w:val="32"/>
          <w:szCs w:val="32"/>
          <w:u w:val="single"/>
        </w:rPr>
        <w:t xml:space="preserve"> </w:t>
      </w:r>
      <w:r>
        <w:rPr>
          <w:rFonts w:hint="eastAsia" w:ascii="仿宋" w:hAnsi="仿宋" w:eastAsia="仿宋"/>
          <w:sz w:val="32"/>
          <w:szCs w:val="32"/>
          <w:u w:val="single"/>
          <w:lang w:val="en-US" w:eastAsia="zh-CN"/>
        </w:rPr>
        <w:t>1520000</w:t>
      </w:r>
      <w:r>
        <w:rPr>
          <w:rFonts w:hint="eastAsia" w:ascii="仿宋" w:hAnsi="仿宋" w:eastAsia="仿宋"/>
          <w:sz w:val="32"/>
          <w:szCs w:val="32"/>
          <w:u w:val="single"/>
        </w:rPr>
        <w:t>元</w:t>
      </w:r>
      <w:r>
        <w:rPr>
          <w:rFonts w:hint="eastAsia" w:ascii="仿宋" w:hAnsi="仿宋" w:eastAsia="仿宋"/>
          <w:sz w:val="32"/>
          <w:szCs w:val="32"/>
        </w:rPr>
        <w:t>，大写人民币</w:t>
      </w:r>
      <w:r>
        <w:rPr>
          <w:rFonts w:hint="eastAsia" w:ascii="仿宋" w:hAnsi="仿宋" w:eastAsia="仿宋"/>
          <w:sz w:val="32"/>
          <w:szCs w:val="32"/>
          <w:u w:val="single"/>
          <w:lang w:val="en-US" w:eastAsia="zh-CN"/>
        </w:rPr>
        <w:t>壹佰伍拾贰万</w:t>
      </w:r>
      <w:r>
        <w:rPr>
          <w:rFonts w:hint="eastAsia" w:ascii="仿宋" w:hAnsi="仿宋" w:eastAsia="仿宋"/>
          <w:sz w:val="32"/>
          <w:szCs w:val="32"/>
          <w:u w:val="single"/>
          <w:lang w:eastAsia="zh-CN"/>
        </w:rPr>
        <w:t>元整</w:t>
      </w:r>
      <w:r>
        <w:rPr>
          <w:rFonts w:hint="eastAsia" w:ascii="仿宋" w:hAnsi="仿宋" w:eastAsia="仿宋"/>
          <w:sz w:val="32"/>
          <w:szCs w:val="32"/>
        </w:rPr>
        <w:t>。</w:t>
      </w:r>
    </w:p>
    <w:p w14:paraId="64653FB9">
      <w:pPr>
        <w:spacing w:line="500" w:lineRule="exact"/>
        <w:ind w:firstLine="643" w:firstLineChars="200"/>
        <w:rPr>
          <w:rFonts w:ascii="仿宋" w:hAnsi="仿宋" w:eastAsia="仿宋"/>
          <w:sz w:val="32"/>
          <w:szCs w:val="32"/>
        </w:rPr>
      </w:pPr>
      <w:r>
        <w:rPr>
          <w:rFonts w:hint="eastAsia" w:ascii="仿宋" w:hAnsi="仿宋" w:eastAsia="仿宋"/>
          <w:b/>
          <w:sz w:val="32"/>
          <w:szCs w:val="32"/>
        </w:rPr>
        <w:t>2、</w:t>
      </w:r>
      <w:r>
        <w:rPr>
          <w:rFonts w:hint="eastAsia" w:ascii="仿宋" w:hAnsi="仿宋" w:eastAsia="仿宋" w:cs="宋体"/>
          <w:b/>
          <w:sz w:val="32"/>
          <w:szCs w:val="32"/>
          <w:lang w:eastAsia="zh-CN"/>
        </w:rPr>
        <w:t>轮换履约保证金</w:t>
      </w:r>
      <w:r>
        <w:rPr>
          <w:rFonts w:hint="eastAsia" w:ascii="仿宋" w:hAnsi="仿宋" w:eastAsia="仿宋" w:cs="宋体"/>
          <w:b/>
          <w:sz w:val="32"/>
          <w:szCs w:val="32"/>
        </w:rPr>
        <w:t>。</w:t>
      </w:r>
      <w:r>
        <w:rPr>
          <w:rFonts w:hint="eastAsia" w:ascii="仿宋" w:hAnsi="仿宋" w:eastAsia="仿宋" w:cs="宋体"/>
          <w:sz w:val="32"/>
          <w:szCs w:val="32"/>
        </w:rPr>
        <w:t>甲方向乙方收取</w:t>
      </w:r>
      <w:r>
        <w:rPr>
          <w:rFonts w:hint="eastAsia" w:ascii="仿宋" w:hAnsi="仿宋" w:eastAsia="仿宋" w:cs="宋体"/>
          <w:sz w:val="32"/>
          <w:szCs w:val="32"/>
          <w:lang w:eastAsia="zh-CN"/>
        </w:rPr>
        <w:t>轮换履约</w:t>
      </w:r>
      <w:r>
        <w:rPr>
          <w:rFonts w:hint="eastAsia" w:ascii="仿宋" w:hAnsi="仿宋" w:eastAsia="仿宋" w:cs="宋体"/>
          <w:sz w:val="32"/>
          <w:szCs w:val="32"/>
        </w:rPr>
        <w:t>保证金人民币</w:t>
      </w:r>
      <w:r>
        <w:rPr>
          <w:rFonts w:hint="eastAsia" w:ascii="仿宋" w:hAnsi="仿宋" w:eastAsia="仿宋" w:cs="宋体"/>
          <w:sz w:val="32"/>
          <w:szCs w:val="32"/>
          <w:u w:val="single"/>
          <w:lang w:val="en-US" w:eastAsia="zh-CN"/>
        </w:rPr>
        <w:t>152000</w:t>
      </w:r>
      <w:r>
        <w:rPr>
          <w:rFonts w:hint="eastAsia" w:ascii="仿宋" w:hAnsi="仿宋" w:eastAsia="仿宋" w:cs="宋体"/>
          <w:sz w:val="32"/>
          <w:szCs w:val="32"/>
          <w:u w:val="single"/>
        </w:rPr>
        <w:t>元</w:t>
      </w:r>
      <w:r>
        <w:rPr>
          <w:rFonts w:hint="eastAsia" w:ascii="仿宋" w:hAnsi="仿宋" w:eastAsia="仿宋" w:cs="宋体"/>
          <w:sz w:val="32"/>
          <w:szCs w:val="32"/>
        </w:rPr>
        <w:t>（</w:t>
      </w:r>
      <w:r>
        <w:rPr>
          <w:rFonts w:hint="eastAsia" w:ascii="仿宋" w:hAnsi="仿宋" w:eastAsia="仿宋" w:cs="仿宋"/>
          <w:bCs/>
          <w:kern w:val="0"/>
          <w:sz w:val="32"/>
          <w:szCs w:val="32"/>
          <w:lang w:bidi="ar"/>
        </w:rPr>
        <w:t>成品粮结算价格的</w:t>
      </w:r>
      <w:r>
        <w:rPr>
          <w:rFonts w:hint="eastAsia" w:ascii="仿宋" w:hAnsi="仿宋" w:eastAsia="仿宋" w:cs="仿宋"/>
          <w:bCs/>
          <w:kern w:val="0"/>
          <w:sz w:val="32"/>
          <w:szCs w:val="32"/>
          <w:lang w:val="en-US" w:eastAsia="zh-CN" w:bidi="ar"/>
        </w:rPr>
        <w:t>10</w:t>
      </w:r>
      <w:r>
        <w:rPr>
          <w:rFonts w:hint="eastAsia" w:ascii="仿宋" w:hAnsi="仿宋" w:eastAsia="仿宋" w:cs="仿宋"/>
          <w:bCs/>
          <w:kern w:val="0"/>
          <w:sz w:val="32"/>
          <w:szCs w:val="32"/>
          <w:lang w:bidi="ar"/>
        </w:rPr>
        <w:t>%</w:t>
      </w:r>
      <w:r>
        <w:rPr>
          <w:rFonts w:hint="eastAsia" w:ascii="仿宋" w:hAnsi="仿宋" w:eastAsia="仿宋" w:cs="宋体"/>
          <w:sz w:val="32"/>
          <w:szCs w:val="32"/>
        </w:rPr>
        <w:t>）销售出库时冲抵最后一批次货款</w:t>
      </w:r>
      <w:r>
        <w:rPr>
          <w:rFonts w:hint="eastAsia" w:ascii="仿宋" w:hAnsi="仿宋" w:eastAsia="仿宋" w:cs="宋体"/>
          <w:sz w:val="32"/>
          <w:szCs w:val="32"/>
          <w:lang w:eastAsia="zh-CN"/>
        </w:rPr>
        <w:t>，不计利息</w:t>
      </w:r>
      <w:r>
        <w:rPr>
          <w:rFonts w:hint="eastAsia" w:ascii="仿宋" w:hAnsi="仿宋" w:eastAsia="仿宋" w:cs="宋体"/>
          <w:sz w:val="32"/>
          <w:szCs w:val="32"/>
        </w:rPr>
        <w:t>。</w:t>
      </w:r>
    </w:p>
    <w:p w14:paraId="6F66C1D6">
      <w:pPr>
        <w:keepNext w:val="0"/>
        <w:keepLines w:val="0"/>
        <w:pageBreakBefore w:val="0"/>
        <w:widowControl/>
        <w:kinsoku/>
        <w:wordWrap/>
        <w:overflowPunct/>
        <w:topLinePunct w:val="0"/>
        <w:autoSpaceDE/>
        <w:autoSpaceDN/>
        <w:bidi w:val="0"/>
        <w:spacing w:line="560" w:lineRule="exact"/>
        <w:ind w:left="0" w:leftChars="0" w:firstLine="643" w:firstLineChars="200"/>
        <w:jc w:val="left"/>
        <w:textAlignment w:val="auto"/>
        <w:rPr>
          <w:rFonts w:ascii="仿宋" w:hAnsi="仿宋" w:eastAsia="仿宋"/>
          <w:sz w:val="32"/>
          <w:szCs w:val="32"/>
        </w:rPr>
      </w:pPr>
      <w:r>
        <w:rPr>
          <w:rFonts w:hint="eastAsia" w:ascii="仿宋" w:hAnsi="仿宋" w:eastAsia="仿宋"/>
          <w:b/>
          <w:sz w:val="32"/>
          <w:szCs w:val="32"/>
        </w:rPr>
        <w:t>3、销售货款资金结算。</w:t>
      </w:r>
      <w:r>
        <w:rPr>
          <w:rFonts w:hint="eastAsia" w:ascii="仿宋" w:hAnsi="仿宋" w:eastAsia="仿宋" w:cs="宋体"/>
          <w:color w:val="000000"/>
          <w:sz w:val="32"/>
          <w:szCs w:val="32"/>
        </w:rPr>
        <w:t>根据甲方报区级储备粮管理机构批准后实施</w:t>
      </w:r>
      <w:r>
        <w:rPr>
          <w:rFonts w:hint="eastAsia" w:ascii="仿宋" w:hAnsi="仿宋" w:eastAsia="仿宋" w:cs="宋体"/>
          <w:color w:val="000000"/>
          <w:sz w:val="32"/>
          <w:szCs w:val="32"/>
          <w:lang w:val="en-US" w:eastAsia="zh-CN"/>
        </w:rPr>
        <w:t>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r>
        <w:rPr>
          <w:rFonts w:hint="eastAsia" w:ascii="仿宋" w:hAnsi="仿宋" w:eastAsia="仿宋" w:cs="宋体"/>
          <w:color w:val="000000"/>
          <w:sz w:val="32"/>
          <w:szCs w:val="32"/>
        </w:rPr>
        <w:t>，根据</w:t>
      </w:r>
      <w:r>
        <w:rPr>
          <w:rFonts w:hint="eastAsia" w:ascii="仿宋" w:hAnsi="仿宋" w:eastAsia="仿宋" w:cs="宋体"/>
          <w:color w:val="000000"/>
          <w:sz w:val="32"/>
          <w:szCs w:val="32"/>
          <w:lang w:eastAsia="zh-CN"/>
        </w:rPr>
        <w:t>成交价</w:t>
      </w:r>
      <w:r>
        <w:rPr>
          <w:rFonts w:hint="eastAsia" w:ascii="仿宋" w:hAnsi="仿宋" w:eastAsia="仿宋" w:cs="宋体"/>
          <w:color w:val="000000"/>
          <w:sz w:val="32"/>
          <w:szCs w:val="32"/>
        </w:rPr>
        <w:t>确定实际回购价格为</w:t>
      </w:r>
      <w:r>
        <w:rPr>
          <w:rFonts w:hint="eastAsia" w:ascii="仿宋" w:hAnsi="仿宋" w:eastAsia="仿宋" w:cs="宋体"/>
          <w:color w:val="000000"/>
          <w:sz w:val="32"/>
          <w:szCs w:val="32"/>
          <w:u w:val="single"/>
          <w:lang w:val="en-US" w:eastAsia="zh-CN"/>
        </w:rPr>
        <w:t>38</w:t>
      </w:r>
      <w:r>
        <w:rPr>
          <w:rFonts w:hint="eastAsia" w:ascii="仿宋" w:hAnsi="仿宋" w:eastAsia="仿宋" w:cs="宋体"/>
          <w:color w:val="000000"/>
          <w:sz w:val="32"/>
          <w:szCs w:val="32"/>
          <w:u w:val="single"/>
          <w:lang w:val="en-US" w:eastAsia="zh-CN"/>
        </w:rPr>
        <w:t>00</w:t>
      </w:r>
      <w:r>
        <w:rPr>
          <w:rFonts w:hint="eastAsia" w:ascii="仿宋" w:hAnsi="仿宋" w:eastAsia="仿宋" w:cs="宋体"/>
          <w:color w:val="000000"/>
          <w:sz w:val="32"/>
          <w:szCs w:val="32"/>
          <w:u w:val="single"/>
        </w:rPr>
        <w:t>元/吨</w:t>
      </w:r>
      <w:r>
        <w:rPr>
          <w:rFonts w:hint="eastAsia" w:ascii="仿宋" w:hAnsi="仿宋" w:eastAsia="仿宋" w:cs="宋体"/>
          <w:color w:val="000000"/>
          <w:sz w:val="32"/>
          <w:szCs w:val="32"/>
        </w:rPr>
        <w:t>。以实际出库时间和数量双方按实结算，开具相应的增值税</w:t>
      </w:r>
      <w:r>
        <w:rPr>
          <w:rFonts w:hint="eastAsia" w:ascii="仿宋" w:hAnsi="仿宋" w:eastAsia="仿宋" w:cs="宋体"/>
          <w:color w:val="000000"/>
          <w:sz w:val="32"/>
          <w:szCs w:val="32"/>
          <w:lang w:eastAsia="zh-CN"/>
        </w:rPr>
        <w:t>专用</w:t>
      </w:r>
      <w:r>
        <w:rPr>
          <w:rFonts w:hint="eastAsia" w:ascii="仿宋" w:hAnsi="仿宋" w:eastAsia="仿宋" w:cs="宋体"/>
          <w:color w:val="000000"/>
          <w:sz w:val="32"/>
          <w:szCs w:val="32"/>
        </w:rPr>
        <w:t>发票。</w:t>
      </w:r>
    </w:p>
    <w:p w14:paraId="4E29E372">
      <w:pPr>
        <w:spacing w:line="460" w:lineRule="exact"/>
        <w:ind w:firstLine="640" w:firstLineChars="200"/>
        <w:rPr>
          <w:rFonts w:ascii="黑体" w:hAnsi="黑体" w:eastAsia="黑体"/>
          <w:sz w:val="32"/>
          <w:szCs w:val="32"/>
        </w:rPr>
      </w:pPr>
      <w:r>
        <w:rPr>
          <w:rFonts w:hint="eastAsia" w:ascii="黑体" w:hAnsi="黑体" w:eastAsia="黑体"/>
          <w:sz w:val="32"/>
          <w:szCs w:val="32"/>
        </w:rPr>
        <w:t>五、运输等轮换费用</w:t>
      </w:r>
    </w:p>
    <w:p w14:paraId="733914B4">
      <w:pPr>
        <w:spacing w:line="46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eastAsia="zh-CN"/>
        </w:rPr>
        <w:t>合同期内</w:t>
      </w:r>
      <w:r>
        <w:rPr>
          <w:rFonts w:hint="eastAsia" w:ascii="仿宋" w:hAnsi="仿宋" w:eastAsia="仿宋"/>
          <w:sz w:val="32"/>
          <w:szCs w:val="32"/>
        </w:rPr>
        <w:t>乙方负责轮换、自负盈亏。根据实行滚动轮换、动态管理，由承储企业自行适时轮换的规定，由乙方负责轮换，采取先轮入后轮出、即出即入等方式实行动态轮换，一年不少于1次，在保证质量的情况下，适当再轮换一次，品种、数量、质量执行本协议第一条，特殊情况下需延长储存时间的，经甲方主管部门区发改委（粮食和物资储备局）审批后方可实施。正常保管期间发生的损耗，由乙方承担。</w:t>
      </w:r>
    </w:p>
    <w:p w14:paraId="18C5324E">
      <w:pPr>
        <w:spacing w:line="460" w:lineRule="exact"/>
        <w:ind w:firstLine="640" w:firstLineChars="200"/>
        <w:rPr>
          <w:rFonts w:ascii="仿宋" w:hAnsi="仿宋" w:eastAsia="仿宋"/>
          <w:sz w:val="32"/>
          <w:szCs w:val="32"/>
        </w:rPr>
      </w:pPr>
      <w:r>
        <w:rPr>
          <w:rFonts w:hint="eastAsia" w:ascii="仿宋" w:hAnsi="仿宋" w:eastAsia="仿宋"/>
          <w:sz w:val="32"/>
          <w:szCs w:val="32"/>
        </w:rPr>
        <w:t>2、轮换费用承担情况。（1）货物入库时，乙方货到甲方承储库点仓门之前的费用由乙方承担，仓门之后的费用由甲方承担。（2）货物出库时，甲方承储库点仓门交货，仓门之前的费用由甲方承担，仓门之后的所有费用由乙方承担。</w:t>
      </w:r>
      <w:r>
        <w:rPr>
          <w:rFonts w:ascii="仿宋" w:hAnsi="仿宋" w:eastAsia="仿宋"/>
          <w:sz w:val="32"/>
          <w:szCs w:val="32"/>
        </w:rPr>
        <w:t xml:space="preserve"> </w:t>
      </w:r>
    </w:p>
    <w:p w14:paraId="7F432DB5">
      <w:pPr>
        <w:spacing w:line="460" w:lineRule="exact"/>
        <w:ind w:firstLine="640" w:firstLineChars="200"/>
        <w:rPr>
          <w:rFonts w:hint="eastAsia" w:ascii="仿宋" w:hAnsi="仿宋" w:eastAsia="仿宋"/>
          <w:sz w:val="32"/>
          <w:szCs w:val="32"/>
        </w:rPr>
      </w:pPr>
      <w:r>
        <w:rPr>
          <w:rFonts w:hint="eastAsia" w:ascii="仿宋" w:hAnsi="仿宋" w:eastAsia="仿宋"/>
          <w:sz w:val="32"/>
          <w:szCs w:val="32"/>
        </w:rPr>
        <w:t>3、轮换费用补贴支付。甲方支付乙方轮换费用补贴包干每年</w:t>
      </w:r>
      <w:r>
        <w:rPr>
          <w:rFonts w:hint="eastAsia" w:ascii="仿宋" w:hAnsi="仿宋" w:eastAsia="仿宋"/>
          <w:sz w:val="32"/>
          <w:szCs w:val="32"/>
          <w:lang w:val="en-US" w:eastAsia="zh-CN"/>
        </w:rPr>
        <w:t>每吨</w:t>
      </w:r>
      <w:r>
        <w:rPr>
          <w:rFonts w:hint="eastAsia" w:ascii="仿宋" w:hAnsi="仿宋" w:eastAsia="仿宋"/>
          <w:sz w:val="32"/>
          <w:szCs w:val="32"/>
          <w:u w:val="single"/>
          <w:lang w:val="en-US" w:eastAsia="zh-CN"/>
        </w:rPr>
        <w:t xml:space="preserve">    元</w:t>
      </w:r>
      <w:r>
        <w:rPr>
          <w:rFonts w:hint="eastAsia" w:ascii="仿宋" w:hAnsi="仿宋" w:eastAsia="仿宋"/>
          <w:sz w:val="32"/>
          <w:szCs w:val="32"/>
        </w:rPr>
        <w:t>（含乙方运输费用、损失损耗</w:t>
      </w:r>
      <w:r>
        <w:rPr>
          <w:rFonts w:hint="eastAsia" w:ascii="仿宋" w:hAnsi="仿宋" w:eastAsia="仿宋"/>
          <w:sz w:val="32"/>
          <w:szCs w:val="32"/>
          <w:lang w:eastAsia="zh-CN"/>
        </w:rPr>
        <w:t>、轮换差价</w:t>
      </w:r>
      <w:r>
        <w:rPr>
          <w:rFonts w:hint="eastAsia" w:ascii="仿宋" w:hAnsi="仿宋" w:eastAsia="仿宋"/>
          <w:sz w:val="32"/>
          <w:szCs w:val="32"/>
        </w:rPr>
        <w:t>等）。协议执行期内第12个月</w:t>
      </w:r>
      <w:r>
        <w:rPr>
          <w:rFonts w:hint="eastAsia" w:ascii="仿宋" w:hAnsi="仿宋" w:eastAsia="仿宋"/>
          <w:sz w:val="32"/>
          <w:szCs w:val="32"/>
          <w:lang w:val="en-US" w:eastAsia="zh-CN"/>
        </w:rPr>
        <w:t>末</w:t>
      </w:r>
      <w:r>
        <w:rPr>
          <w:rFonts w:hint="eastAsia" w:ascii="仿宋" w:hAnsi="仿宋" w:eastAsia="仿宋"/>
          <w:sz w:val="32"/>
          <w:szCs w:val="32"/>
        </w:rPr>
        <w:t>结算</w:t>
      </w:r>
      <w:r>
        <w:rPr>
          <w:rFonts w:hint="eastAsia" w:ascii="仿宋" w:hAnsi="仿宋" w:eastAsia="仿宋"/>
          <w:sz w:val="32"/>
          <w:szCs w:val="32"/>
          <w:lang w:eastAsia="zh-CN"/>
        </w:rPr>
        <w:t>（成品粮</w:t>
      </w:r>
      <w:bookmarkStart w:id="0" w:name="_GoBack"/>
      <w:bookmarkEnd w:id="0"/>
      <w:r>
        <w:rPr>
          <w:rFonts w:hint="eastAsia" w:ascii="仿宋" w:hAnsi="仿宋" w:eastAsia="仿宋"/>
          <w:sz w:val="32"/>
          <w:szCs w:val="32"/>
          <w:lang w:eastAsia="zh-CN"/>
        </w:rPr>
        <w:t>全部轮换出库后）</w:t>
      </w:r>
      <w:r>
        <w:rPr>
          <w:rFonts w:hint="eastAsia" w:ascii="仿宋" w:hAnsi="仿宋" w:eastAsia="仿宋"/>
          <w:sz w:val="32"/>
          <w:szCs w:val="32"/>
        </w:rPr>
        <w:t>，乙方出具全额增值税</w:t>
      </w:r>
      <w:r>
        <w:rPr>
          <w:rFonts w:hint="eastAsia" w:ascii="仿宋" w:hAnsi="仿宋" w:eastAsia="仿宋"/>
          <w:sz w:val="32"/>
          <w:szCs w:val="32"/>
          <w:lang w:eastAsia="zh-CN"/>
        </w:rPr>
        <w:t>专用</w:t>
      </w:r>
      <w:r>
        <w:rPr>
          <w:rFonts w:hint="eastAsia" w:ascii="仿宋" w:hAnsi="仿宋" w:eastAsia="仿宋"/>
          <w:sz w:val="32"/>
          <w:szCs w:val="32"/>
        </w:rPr>
        <w:t>发票后，甲方通过银行转账一次性全额支付。</w:t>
      </w:r>
    </w:p>
    <w:p w14:paraId="7DC49D98">
      <w:pPr>
        <w:spacing w:line="460" w:lineRule="exact"/>
        <w:ind w:firstLine="640" w:firstLineChars="200"/>
        <w:rPr>
          <w:rFonts w:ascii="黑体" w:hAnsi="黑体" w:eastAsia="黑体"/>
          <w:sz w:val="32"/>
          <w:szCs w:val="32"/>
        </w:rPr>
      </w:pPr>
      <w:r>
        <w:rPr>
          <w:rFonts w:hint="eastAsia" w:ascii="黑体" w:hAnsi="黑体" w:eastAsia="黑体"/>
          <w:sz w:val="32"/>
          <w:szCs w:val="32"/>
        </w:rPr>
        <w:t>六、双方权利和义务</w:t>
      </w:r>
    </w:p>
    <w:p w14:paraId="5C3FFED1">
      <w:pPr>
        <w:spacing w:line="460" w:lineRule="exact"/>
        <w:ind w:firstLine="640" w:firstLineChars="200"/>
        <w:rPr>
          <w:rFonts w:ascii="仿宋" w:hAnsi="仿宋" w:eastAsia="仿宋"/>
          <w:sz w:val="32"/>
          <w:szCs w:val="32"/>
        </w:rPr>
      </w:pPr>
      <w:r>
        <w:rPr>
          <w:rFonts w:hint="eastAsia" w:ascii="仿宋" w:hAnsi="仿宋" w:eastAsia="仿宋"/>
          <w:sz w:val="32"/>
          <w:szCs w:val="32"/>
        </w:rPr>
        <w:t>（一）甲方权利和义务</w:t>
      </w:r>
    </w:p>
    <w:p w14:paraId="380F0D53">
      <w:pPr>
        <w:spacing w:line="46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、在合同履约期间，甲方按照国家、省、市相关规定和本协议规定，对储存的邗江区成品粮储备数量、质量、品种和存放位置进行日常跟踪监督检查，保证数量真实、质量良好、储存安全。</w:t>
      </w:r>
    </w:p>
    <w:p w14:paraId="3E3A5851">
      <w:pPr>
        <w:spacing w:line="46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、甲方有权对乙方涉及邗江区成品粮储备有关的财务、统计、仓储等账目进行检查。</w:t>
      </w:r>
    </w:p>
    <w:p w14:paraId="3DCBCF66">
      <w:pPr>
        <w:spacing w:line="460" w:lineRule="exact"/>
        <w:ind w:firstLine="640" w:firstLineChars="200"/>
        <w:rPr>
          <w:rFonts w:ascii="仿宋" w:hAnsi="仿宋" w:eastAsia="仿宋"/>
          <w:sz w:val="32"/>
          <w:szCs w:val="32"/>
        </w:rPr>
      </w:pPr>
      <w:r>
        <w:rPr>
          <w:rFonts w:hint="eastAsia" w:ascii="仿宋" w:hAnsi="仿宋" w:eastAsia="仿宋"/>
          <w:sz w:val="32"/>
          <w:szCs w:val="32"/>
        </w:rPr>
        <w:t>3、乙方依法被撤销、解散、破产或者严重经营管理不善等原因不再具备合作资格的，甲方有权终止本协议。</w:t>
      </w:r>
    </w:p>
    <w:p w14:paraId="7B3C1C21">
      <w:pPr>
        <w:spacing w:line="460" w:lineRule="exact"/>
        <w:ind w:firstLine="640" w:firstLineChars="200"/>
        <w:rPr>
          <w:rFonts w:ascii="仿宋" w:hAnsi="仿宋" w:eastAsia="仿宋"/>
          <w:sz w:val="32"/>
          <w:szCs w:val="32"/>
        </w:rPr>
      </w:pPr>
      <w:r>
        <w:rPr>
          <w:rFonts w:hint="eastAsia" w:ascii="仿宋" w:hAnsi="仿宋" w:eastAsia="仿宋"/>
          <w:sz w:val="32"/>
          <w:szCs w:val="32"/>
        </w:rPr>
        <w:t>4、甲方有权执行邗江区人民政府、区粮食主管部门下达的储备粮动用命令，乙方必须无条件执行。</w:t>
      </w:r>
    </w:p>
    <w:p w14:paraId="49BB61E7">
      <w:pPr>
        <w:spacing w:line="460" w:lineRule="exact"/>
        <w:ind w:firstLine="640" w:firstLineChars="200"/>
        <w:rPr>
          <w:rFonts w:ascii="仿宋" w:hAnsi="仿宋" w:eastAsia="仿宋"/>
          <w:sz w:val="32"/>
          <w:szCs w:val="32"/>
        </w:rPr>
      </w:pPr>
      <w:r>
        <w:rPr>
          <w:rFonts w:hint="eastAsia" w:ascii="仿宋" w:hAnsi="仿宋" w:eastAsia="仿宋"/>
          <w:sz w:val="32"/>
          <w:szCs w:val="32"/>
        </w:rPr>
        <w:t>5、如遇国家、省或市涉及粮食储备政策发生重大调整，甲方有权终止或者变更本协议。</w:t>
      </w:r>
    </w:p>
    <w:p w14:paraId="6E063D08">
      <w:pPr>
        <w:spacing w:line="460" w:lineRule="exact"/>
        <w:ind w:firstLine="640" w:firstLineChars="200"/>
        <w:rPr>
          <w:rFonts w:ascii="仿宋" w:hAnsi="仿宋" w:eastAsia="仿宋"/>
          <w:sz w:val="32"/>
          <w:szCs w:val="32"/>
        </w:rPr>
      </w:pPr>
      <w:r>
        <w:rPr>
          <w:rFonts w:hint="eastAsia" w:ascii="仿宋" w:hAnsi="仿宋" w:eastAsia="仿宋"/>
          <w:sz w:val="32"/>
          <w:szCs w:val="32"/>
        </w:rPr>
        <w:t>（二）乙方权利和义务</w:t>
      </w:r>
    </w:p>
    <w:p w14:paraId="7BB273DA">
      <w:pPr>
        <w:spacing w:line="46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、乙方在储存期间任何时点大米库存数量不能少于本合同签订数量，并承担全部成品粮的全部风险。</w:t>
      </w:r>
    </w:p>
    <w:p w14:paraId="48D20D6D">
      <w:pPr>
        <w:keepNext w:val="0"/>
        <w:keepLines w:val="0"/>
        <w:pageBreakBefore w:val="0"/>
        <w:kinsoku/>
        <w:wordWrap/>
        <w:overflowPunct/>
        <w:topLinePunct w:val="0"/>
        <w:autoSpaceDE/>
        <w:autoSpaceDN/>
        <w:bidi w:val="0"/>
        <w:spacing w:line="520" w:lineRule="exact"/>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、甲方在政府需要紧急动用等需要出库时，甲乙双方应无条件服从政府调控需要，互不承担违约责任。甲方按上级制定的调拨价格扣除相关税费后</w:t>
      </w:r>
      <w:r>
        <w:rPr>
          <w:rFonts w:hint="eastAsia" w:ascii="仿宋" w:hAnsi="仿宋" w:eastAsia="仿宋"/>
          <w:sz w:val="32"/>
          <w:szCs w:val="32"/>
          <w:lang w:eastAsia="zh-CN"/>
        </w:rPr>
        <w:t>，</w:t>
      </w:r>
      <w:r>
        <w:rPr>
          <w:rFonts w:hint="eastAsia" w:ascii="仿宋" w:hAnsi="仿宋" w:eastAsia="仿宋"/>
          <w:sz w:val="32"/>
          <w:szCs w:val="32"/>
          <w:lang w:val="en-US" w:eastAsia="zh-CN"/>
        </w:rPr>
        <w:t>如高于3800元/吨，甲方按照高于3800元/吨的差额</w:t>
      </w:r>
      <w:r>
        <w:rPr>
          <w:rFonts w:hint="eastAsia" w:ascii="仿宋" w:hAnsi="仿宋" w:eastAsia="仿宋"/>
          <w:sz w:val="32"/>
          <w:szCs w:val="32"/>
        </w:rPr>
        <w:t>与乙方进行结算</w:t>
      </w:r>
      <w:r>
        <w:rPr>
          <w:rFonts w:hint="eastAsia" w:ascii="仿宋" w:hAnsi="仿宋" w:eastAsia="仿宋"/>
          <w:sz w:val="32"/>
          <w:szCs w:val="32"/>
          <w:lang w:eastAsia="zh-CN"/>
        </w:rPr>
        <w:t>（</w:t>
      </w:r>
      <w:r>
        <w:rPr>
          <w:rFonts w:hint="eastAsia" w:ascii="仿宋" w:hAnsi="仿宋" w:eastAsia="仿宋"/>
          <w:sz w:val="32"/>
          <w:szCs w:val="32"/>
          <w:lang w:val="en-US" w:eastAsia="zh-CN"/>
        </w:rPr>
        <w:t>乙方必须向甲方出具相应的发票）。如低于3800元/吨，则双方的回购合同不再履行，双方互不承担违约责任</w:t>
      </w:r>
      <w:r>
        <w:rPr>
          <w:rFonts w:hint="eastAsia" w:ascii="仿宋" w:hAnsi="仿宋" w:eastAsia="仿宋"/>
          <w:sz w:val="32"/>
          <w:szCs w:val="32"/>
        </w:rPr>
        <w:t>。</w:t>
      </w:r>
    </w:p>
    <w:p w14:paraId="549C9E1D">
      <w:pPr>
        <w:spacing w:line="46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、乙方按照“粮权明确、保持规模、保证质量、推陈储新、均衡有序、降低费用”的原则，保持区级储备粮常储常新，负责甲方成品粮储备的轮换、出库、包装等具体业务工作，发生的相关费用由乙方承担。</w:t>
      </w:r>
    </w:p>
    <w:p w14:paraId="179B8094">
      <w:pPr>
        <w:spacing w:line="460" w:lineRule="exact"/>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w:t>
      </w:r>
      <w:r>
        <w:rPr>
          <w:rFonts w:hint="eastAsia" w:ascii="仿宋" w:hAnsi="仿宋" w:eastAsia="仿宋"/>
          <w:sz w:val="32"/>
          <w:szCs w:val="32"/>
          <w:lang w:eastAsia="zh-CN"/>
        </w:rPr>
        <w:t>乙方认可甲方现有储存条件，定期到甲方仓库内查看米质并提出轮换意见，如因乙方原因造成米品质下降霉变，产生的损失由乙方承担，</w:t>
      </w:r>
      <w:r>
        <w:rPr>
          <w:rFonts w:hint="eastAsia" w:ascii="仿宋" w:hAnsi="仿宋" w:eastAsia="仿宋"/>
          <w:sz w:val="32"/>
          <w:szCs w:val="32"/>
        </w:rPr>
        <w:t>乙方必须严格执行国家食用粮油质量标准和仓储技术规范。</w:t>
      </w:r>
    </w:p>
    <w:p w14:paraId="2FCB7CBC">
      <w:pPr>
        <w:spacing w:line="460" w:lineRule="exact"/>
        <w:ind w:firstLine="640" w:firstLineChars="200"/>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、甲方及上级相关部门按规定对邗江区成品粮储备进行检查时，乙方必须给予配合，不得推托和拒绝。</w:t>
      </w:r>
    </w:p>
    <w:p w14:paraId="5AC8FAF2">
      <w:pPr>
        <w:spacing w:line="460" w:lineRule="exact"/>
        <w:ind w:firstLine="640" w:firstLineChars="200"/>
        <w:rPr>
          <w:rFonts w:ascii="黑体" w:hAnsi="黑体" w:eastAsia="黑体"/>
          <w:sz w:val="32"/>
          <w:szCs w:val="32"/>
        </w:rPr>
      </w:pPr>
      <w:r>
        <w:rPr>
          <w:rFonts w:hint="eastAsia" w:ascii="黑体" w:hAnsi="黑体" w:eastAsia="黑体"/>
          <w:sz w:val="32"/>
          <w:szCs w:val="32"/>
        </w:rPr>
        <w:t>七、违约责任</w:t>
      </w:r>
    </w:p>
    <w:p w14:paraId="2B01879C">
      <w:pPr>
        <w:spacing w:line="460" w:lineRule="exact"/>
        <w:ind w:firstLine="640" w:firstLineChars="200"/>
        <w:rPr>
          <w:rFonts w:ascii="仿宋" w:hAnsi="仿宋" w:eastAsia="仿宋"/>
          <w:sz w:val="32"/>
          <w:szCs w:val="32"/>
        </w:rPr>
      </w:pPr>
      <w:r>
        <w:rPr>
          <w:rFonts w:hint="eastAsia" w:ascii="仿宋" w:hAnsi="仿宋" w:eastAsia="仿宋"/>
          <w:sz w:val="32"/>
          <w:szCs w:val="32"/>
        </w:rPr>
        <w:t>（一）、因甲方原因没有按本合同规定及时足额向乙方拨付费用补贴的，乙方有权追偿应得的费用补贴和延期损失。</w:t>
      </w:r>
    </w:p>
    <w:p w14:paraId="1CD62A4E">
      <w:pPr>
        <w:spacing w:line="460" w:lineRule="exact"/>
        <w:ind w:firstLine="640" w:firstLineChars="200"/>
        <w:rPr>
          <w:rFonts w:ascii="仿宋" w:hAnsi="仿宋" w:eastAsia="仿宋"/>
          <w:sz w:val="32"/>
          <w:szCs w:val="32"/>
        </w:rPr>
      </w:pPr>
      <w:r>
        <w:rPr>
          <w:rFonts w:hint="eastAsia" w:ascii="仿宋" w:hAnsi="仿宋" w:eastAsia="仿宋"/>
          <w:sz w:val="32"/>
          <w:szCs w:val="32"/>
        </w:rPr>
        <w:t>（二）乙方有下列行为之一的，甲方有权解除合同，乙方承担相应责任：责令整改，扣减费用，直至终止本协议的执行，并承担相应经济责任、法律责任。</w:t>
      </w:r>
    </w:p>
    <w:p w14:paraId="40BAF758">
      <w:pPr>
        <w:spacing w:line="460" w:lineRule="exact"/>
        <w:ind w:firstLine="640" w:firstLineChars="200"/>
        <w:rPr>
          <w:rFonts w:ascii="仿宋" w:hAnsi="仿宋" w:eastAsia="仿宋"/>
          <w:sz w:val="32"/>
          <w:szCs w:val="32"/>
        </w:rPr>
      </w:pPr>
      <w:r>
        <w:rPr>
          <w:rFonts w:hint="eastAsia" w:ascii="仿宋" w:hAnsi="仿宋" w:eastAsia="仿宋"/>
          <w:sz w:val="32"/>
          <w:szCs w:val="32"/>
        </w:rPr>
        <w:t>1、成品粮数量与质量不符，弄虚作假，如不符合质量等级和国家标准要求，或者在成品粮中掺杂使假、以次充好。</w:t>
      </w:r>
    </w:p>
    <w:p w14:paraId="3FC3C0FD">
      <w:pPr>
        <w:spacing w:line="460" w:lineRule="exact"/>
        <w:ind w:firstLine="640" w:firstLineChars="200"/>
        <w:rPr>
          <w:rFonts w:ascii="仿宋" w:hAnsi="仿宋" w:eastAsia="仿宋"/>
          <w:sz w:val="32"/>
          <w:szCs w:val="32"/>
        </w:rPr>
      </w:pPr>
      <w:r>
        <w:rPr>
          <w:rFonts w:hint="eastAsia" w:ascii="仿宋" w:hAnsi="仿宋" w:eastAsia="仿宋"/>
          <w:sz w:val="32"/>
          <w:szCs w:val="32"/>
        </w:rPr>
        <w:t>2、转包成品粮储备计划，擅自串换成品粮储备品种。</w:t>
      </w:r>
    </w:p>
    <w:p w14:paraId="194771DC">
      <w:pPr>
        <w:spacing w:line="460" w:lineRule="exact"/>
        <w:ind w:firstLine="640" w:firstLineChars="200"/>
        <w:rPr>
          <w:rFonts w:ascii="仿宋" w:hAnsi="仿宋" w:eastAsia="仿宋"/>
          <w:sz w:val="32"/>
          <w:szCs w:val="32"/>
        </w:rPr>
      </w:pPr>
      <w:r>
        <w:rPr>
          <w:rFonts w:hint="eastAsia" w:ascii="仿宋" w:hAnsi="仿宋" w:eastAsia="仿宋"/>
          <w:sz w:val="32"/>
          <w:szCs w:val="32"/>
        </w:rPr>
        <w:t>3、因乙方的原因如延误轮换等造成陈化、霉变。</w:t>
      </w:r>
    </w:p>
    <w:p w14:paraId="2286C785">
      <w:pPr>
        <w:spacing w:line="460" w:lineRule="exact"/>
        <w:ind w:firstLine="640" w:firstLineChars="200"/>
        <w:rPr>
          <w:rFonts w:ascii="仿宋" w:hAnsi="仿宋" w:eastAsia="仿宋"/>
          <w:sz w:val="32"/>
          <w:szCs w:val="32"/>
        </w:rPr>
      </w:pPr>
      <w:r>
        <w:rPr>
          <w:rFonts w:hint="eastAsia" w:ascii="仿宋" w:hAnsi="仿宋" w:eastAsia="仿宋"/>
          <w:sz w:val="32"/>
          <w:szCs w:val="32"/>
        </w:rPr>
        <w:t>4、不执行应急动用或调运命令，不配合或拒不接受上级有关部门依法开展检查。</w:t>
      </w:r>
    </w:p>
    <w:p w14:paraId="51006B51">
      <w:pPr>
        <w:spacing w:line="460" w:lineRule="exact"/>
        <w:ind w:firstLine="640" w:firstLineChars="200"/>
        <w:rPr>
          <w:rFonts w:ascii="仿宋" w:hAnsi="仿宋" w:eastAsia="仿宋"/>
          <w:sz w:val="32"/>
          <w:szCs w:val="32"/>
        </w:rPr>
      </w:pPr>
      <w:r>
        <w:rPr>
          <w:rFonts w:hint="eastAsia" w:ascii="仿宋" w:hAnsi="仿宋" w:eastAsia="仿宋"/>
          <w:sz w:val="32"/>
          <w:szCs w:val="32"/>
        </w:rPr>
        <w:t>5、成品粮储备对外进行抵押、担保、清偿债务等。</w:t>
      </w:r>
    </w:p>
    <w:p w14:paraId="7EEA8510">
      <w:pPr>
        <w:spacing w:line="460" w:lineRule="exact"/>
        <w:ind w:firstLine="640" w:firstLineChars="200"/>
        <w:rPr>
          <w:rFonts w:ascii="仿宋" w:hAnsi="仿宋" w:eastAsia="仿宋"/>
          <w:sz w:val="32"/>
          <w:szCs w:val="32"/>
        </w:rPr>
      </w:pPr>
      <w:r>
        <w:rPr>
          <w:rFonts w:hint="eastAsia" w:ascii="仿宋" w:hAnsi="仿宋" w:eastAsia="仿宋"/>
          <w:sz w:val="32"/>
          <w:szCs w:val="32"/>
        </w:rPr>
        <w:t>6、出现违法违规行为、发生重大安全事故或重大食品安全事故、列入不良信用企业名单，以及其他违反法律、法规、规章规定的行为。</w:t>
      </w:r>
    </w:p>
    <w:p w14:paraId="68665065">
      <w:pPr>
        <w:spacing w:line="460" w:lineRule="exact"/>
        <w:ind w:firstLine="640" w:firstLineChars="200"/>
        <w:rPr>
          <w:rFonts w:ascii="黑体" w:hAnsi="黑体" w:eastAsia="黑体"/>
          <w:sz w:val="32"/>
          <w:szCs w:val="32"/>
        </w:rPr>
      </w:pPr>
      <w:r>
        <w:rPr>
          <w:rFonts w:hint="eastAsia" w:ascii="黑体" w:hAnsi="黑体" w:eastAsia="黑体"/>
          <w:sz w:val="32"/>
          <w:szCs w:val="32"/>
        </w:rPr>
        <w:t>八、协议生效和解除</w:t>
      </w:r>
    </w:p>
    <w:p w14:paraId="4E40EB0D">
      <w:pPr>
        <w:spacing w:line="460" w:lineRule="exact"/>
        <w:ind w:firstLine="640" w:firstLineChars="200"/>
        <w:rPr>
          <w:rFonts w:hint="eastAsia" w:ascii="仿宋" w:hAnsi="仿宋" w:eastAsia="方正仿宋_GBK"/>
          <w:sz w:val="32"/>
          <w:szCs w:val="32"/>
          <w:lang w:eastAsia="zh-CN"/>
        </w:rPr>
      </w:pPr>
      <w:r>
        <w:rPr>
          <w:rFonts w:hint="eastAsia" w:ascii="仿宋" w:hAnsi="仿宋" w:eastAsia="仿宋"/>
          <w:sz w:val="32"/>
          <w:szCs w:val="32"/>
        </w:rPr>
        <w:t>本合同经甲、乙双方代表签字、加盖公章后生效。乙方违反法律法规政策和本协议约定的，甲方有权解除本协议。双方确认，本合同约定的数量已全部履约完成，自此双方之间就本合同项下事宜不存在任何经济纠纷及法律争议，本合同权利义务终止</w:t>
      </w:r>
      <w:r>
        <w:rPr>
          <w:rFonts w:hint="eastAsia" w:ascii="仿宋" w:hAnsi="仿宋" w:eastAsia="仿宋"/>
          <w:sz w:val="32"/>
          <w:szCs w:val="32"/>
          <w:lang w:eastAsia="zh-CN"/>
        </w:rPr>
        <w:t>。</w:t>
      </w:r>
    </w:p>
    <w:p w14:paraId="67D73454">
      <w:pPr>
        <w:spacing w:line="460" w:lineRule="exact"/>
        <w:ind w:firstLine="640" w:firstLineChars="200"/>
        <w:rPr>
          <w:rFonts w:ascii="黑体" w:hAnsi="黑体" w:eastAsia="黑体"/>
          <w:sz w:val="32"/>
          <w:szCs w:val="32"/>
        </w:rPr>
      </w:pPr>
      <w:r>
        <w:rPr>
          <w:rFonts w:hint="eastAsia" w:ascii="黑体" w:hAnsi="黑体" w:eastAsia="黑体"/>
          <w:sz w:val="32"/>
          <w:szCs w:val="32"/>
        </w:rPr>
        <w:t>九、争议解决方法</w:t>
      </w:r>
    </w:p>
    <w:p w14:paraId="044D594F">
      <w:pPr>
        <w:keepNext w:val="0"/>
        <w:keepLines w:val="0"/>
        <w:pageBreakBefore w:val="0"/>
        <w:tabs>
          <w:tab w:val="left" w:pos="690"/>
        </w:tabs>
        <w:kinsoku/>
        <w:wordWrap/>
        <w:overflowPunct/>
        <w:topLinePunct w:val="0"/>
        <w:autoSpaceDE/>
        <w:autoSpaceDN/>
        <w:bidi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在合同履约过程中如发生争</w:t>
      </w:r>
      <w:r>
        <w:rPr>
          <w:rFonts w:hint="eastAsia" w:ascii="仿宋" w:hAnsi="仿宋" w:eastAsia="仿宋"/>
          <w:sz w:val="32"/>
          <w:szCs w:val="32"/>
          <w:lang w:val="en-US" w:eastAsia="zh-CN"/>
        </w:rPr>
        <w:t>议</w:t>
      </w:r>
      <w:r>
        <w:rPr>
          <w:rFonts w:hint="eastAsia" w:ascii="仿宋" w:hAnsi="仿宋" w:eastAsia="仿宋"/>
          <w:sz w:val="32"/>
          <w:szCs w:val="32"/>
        </w:rPr>
        <w:t>，双方应协商解决或按《民法典》</w:t>
      </w:r>
      <w:r>
        <w:rPr>
          <w:rFonts w:hint="eastAsia" w:ascii="仿宋" w:hAnsi="仿宋" w:eastAsia="仿宋"/>
          <w:sz w:val="32"/>
          <w:szCs w:val="32"/>
          <w:lang w:eastAsia="zh-CN"/>
        </w:rPr>
        <w:t>、</w:t>
      </w:r>
      <w:r>
        <w:rPr>
          <w:rFonts w:hint="eastAsia" w:ascii="仿宋" w:hAnsi="仿宋" w:eastAsia="仿宋"/>
          <w:sz w:val="32"/>
          <w:szCs w:val="32"/>
        </w:rPr>
        <w:t>《扬州市</w:t>
      </w:r>
      <w:r>
        <w:rPr>
          <w:rFonts w:hint="eastAsia" w:ascii="仿宋" w:hAnsi="仿宋" w:eastAsia="仿宋"/>
          <w:sz w:val="32"/>
          <w:szCs w:val="32"/>
          <w:lang w:eastAsia="zh-CN"/>
        </w:rPr>
        <w:t>邗江区区</w:t>
      </w:r>
      <w:r>
        <w:rPr>
          <w:rFonts w:hint="eastAsia" w:ascii="仿宋" w:hAnsi="仿宋" w:eastAsia="仿宋"/>
          <w:sz w:val="32"/>
          <w:szCs w:val="32"/>
        </w:rPr>
        <w:t>级政府成品粮油储备管理办法》通过法律程序解决。出现合同纠纷和未尽事宜，双方可协商签订补充协议，补充协议与本协议具有同等法律效力，不能协商一致，可向</w:t>
      </w:r>
      <w:r>
        <w:rPr>
          <w:rFonts w:hint="eastAsia" w:ascii="仿宋" w:hAnsi="仿宋" w:eastAsia="仿宋"/>
          <w:sz w:val="32"/>
          <w:szCs w:val="32"/>
          <w:lang w:val="en-US" w:eastAsia="zh-CN"/>
        </w:rPr>
        <w:t>甲方</w:t>
      </w:r>
      <w:r>
        <w:rPr>
          <w:rFonts w:hint="eastAsia" w:ascii="仿宋" w:hAnsi="仿宋" w:eastAsia="仿宋"/>
          <w:sz w:val="32"/>
          <w:szCs w:val="32"/>
        </w:rPr>
        <w:t>所在地人民法院起诉。</w:t>
      </w:r>
      <w:r>
        <w:rPr>
          <w:rFonts w:hint="eastAsia" w:ascii="仿宋" w:hAnsi="仿宋" w:eastAsia="仿宋"/>
          <w:sz w:val="32"/>
          <w:szCs w:val="32"/>
          <w:lang w:eastAsia="zh-CN"/>
        </w:rPr>
        <w:t>守约方为维权产生的所有费用（包括但不限于诉讼费、诉讼保全费、律师费、差旅费等），由违约方承担。</w:t>
      </w:r>
    </w:p>
    <w:p w14:paraId="24081C2F">
      <w:pPr>
        <w:spacing w:line="460" w:lineRule="exact"/>
        <w:ind w:firstLine="640" w:firstLineChars="200"/>
        <w:rPr>
          <w:rFonts w:ascii="仿宋" w:hAnsi="仿宋" w:eastAsia="仿宋"/>
          <w:sz w:val="32"/>
          <w:szCs w:val="32"/>
        </w:rPr>
      </w:pPr>
      <w:r>
        <w:rPr>
          <w:rFonts w:hint="eastAsia" w:ascii="仿宋" w:hAnsi="仿宋" w:eastAsia="仿宋"/>
          <w:sz w:val="32"/>
          <w:szCs w:val="32"/>
        </w:rPr>
        <w:t>本协议一式</w:t>
      </w:r>
      <w:r>
        <w:rPr>
          <w:rFonts w:hint="eastAsia" w:ascii="仿宋" w:hAnsi="仿宋" w:eastAsia="仿宋"/>
          <w:sz w:val="32"/>
          <w:szCs w:val="32"/>
          <w:lang w:eastAsia="zh-CN"/>
        </w:rPr>
        <w:t>伍</w:t>
      </w:r>
      <w:r>
        <w:rPr>
          <w:rFonts w:hint="eastAsia" w:ascii="仿宋" w:hAnsi="仿宋" w:eastAsia="仿宋"/>
          <w:sz w:val="32"/>
          <w:szCs w:val="32"/>
        </w:rPr>
        <w:t>份，由甲、乙双方各执一份，邗江区粮食和物资局、</w:t>
      </w:r>
      <w:r>
        <w:rPr>
          <w:rFonts w:hint="eastAsia" w:ascii="仿宋" w:hAnsi="仿宋" w:eastAsia="仿宋"/>
          <w:sz w:val="32"/>
          <w:szCs w:val="32"/>
          <w:lang w:eastAsia="zh-CN"/>
        </w:rPr>
        <w:t>扬州市邗江区</w:t>
      </w:r>
      <w:r>
        <w:rPr>
          <w:rFonts w:hint="eastAsia" w:ascii="仿宋" w:hAnsi="仿宋" w:eastAsia="仿宋"/>
          <w:sz w:val="32"/>
          <w:szCs w:val="32"/>
          <w:lang w:val="en-US" w:eastAsia="zh-CN"/>
        </w:rPr>
        <w:t>现代</w:t>
      </w:r>
      <w:r>
        <w:rPr>
          <w:rFonts w:hint="eastAsia" w:ascii="仿宋" w:hAnsi="仿宋" w:eastAsia="仿宋"/>
          <w:sz w:val="32"/>
          <w:szCs w:val="32"/>
          <w:lang w:eastAsia="zh-CN"/>
        </w:rPr>
        <w:t>农业发展</w:t>
      </w:r>
      <w:r>
        <w:rPr>
          <w:rFonts w:hint="eastAsia" w:ascii="仿宋" w:hAnsi="仿宋" w:eastAsia="仿宋"/>
          <w:sz w:val="32"/>
          <w:szCs w:val="32"/>
          <w:lang w:val="en-US" w:eastAsia="zh-CN"/>
        </w:rPr>
        <w:t>集团</w:t>
      </w:r>
      <w:r>
        <w:rPr>
          <w:rFonts w:hint="eastAsia" w:ascii="仿宋" w:hAnsi="仿宋" w:eastAsia="仿宋"/>
          <w:sz w:val="32"/>
          <w:szCs w:val="32"/>
          <w:lang w:eastAsia="zh-CN"/>
        </w:rPr>
        <w:t>有限公司、</w:t>
      </w:r>
      <w:r>
        <w:rPr>
          <w:rFonts w:hint="eastAsia" w:ascii="仿宋" w:hAnsi="仿宋" w:eastAsia="仿宋"/>
          <w:sz w:val="32"/>
          <w:szCs w:val="32"/>
        </w:rPr>
        <w:t>农发行扬州市邗江区支行各执一份。</w:t>
      </w:r>
    </w:p>
    <w:p w14:paraId="4F8F4275">
      <w:pPr>
        <w:spacing w:line="460" w:lineRule="exact"/>
        <w:rPr>
          <w:rFonts w:ascii="仿宋" w:hAnsi="仿宋" w:eastAsia="仿宋"/>
          <w:sz w:val="28"/>
          <w:szCs w:val="28"/>
        </w:rPr>
      </w:pPr>
    </w:p>
    <w:p w14:paraId="0B16E066">
      <w:pPr>
        <w:spacing w:line="460" w:lineRule="exact"/>
        <w:ind w:firstLine="640" w:firstLineChars="200"/>
        <w:rPr>
          <w:rFonts w:ascii="仿宋" w:hAnsi="仿宋" w:eastAsia="仿宋"/>
          <w:sz w:val="32"/>
          <w:szCs w:val="32"/>
        </w:rPr>
      </w:pPr>
      <w:r>
        <w:rPr>
          <w:rFonts w:hint="eastAsia" w:ascii="仿宋" w:hAnsi="仿宋" w:eastAsia="仿宋"/>
          <w:sz w:val="32"/>
          <w:szCs w:val="32"/>
        </w:rPr>
        <w:t>甲方（盖章）                    乙方（盖章）</w:t>
      </w:r>
    </w:p>
    <w:p w14:paraId="2A391030">
      <w:pPr>
        <w:spacing w:line="460" w:lineRule="exact"/>
        <w:ind w:firstLine="480" w:firstLineChars="150"/>
        <w:rPr>
          <w:rFonts w:ascii="仿宋" w:hAnsi="仿宋" w:eastAsia="仿宋"/>
          <w:sz w:val="32"/>
          <w:szCs w:val="32"/>
        </w:rPr>
      </w:pPr>
      <w:r>
        <w:rPr>
          <w:rFonts w:hint="eastAsia" w:ascii="仿宋" w:hAnsi="仿宋" w:eastAsia="仿宋"/>
          <w:sz w:val="32"/>
          <w:szCs w:val="32"/>
        </w:rPr>
        <w:t xml:space="preserve">                            </w:t>
      </w:r>
    </w:p>
    <w:p w14:paraId="1A5C9986">
      <w:pPr>
        <w:spacing w:line="460" w:lineRule="exact"/>
        <w:ind w:firstLine="640" w:firstLineChars="200"/>
        <w:rPr>
          <w:rFonts w:hint="eastAsia" w:ascii="仿宋" w:hAnsi="仿宋" w:eastAsia="仿宋"/>
          <w:sz w:val="32"/>
          <w:szCs w:val="32"/>
        </w:rPr>
      </w:pPr>
      <w:r>
        <w:rPr>
          <w:rFonts w:hint="eastAsia" w:ascii="仿宋" w:hAnsi="仿宋" w:eastAsia="仿宋"/>
          <w:sz w:val="32"/>
          <w:szCs w:val="32"/>
        </w:rPr>
        <w:t>代表签字                        代表签字</w:t>
      </w:r>
    </w:p>
    <w:p w14:paraId="77D5B7EA">
      <w:pPr>
        <w:spacing w:line="460" w:lineRule="exact"/>
        <w:ind w:firstLine="560" w:firstLineChars="200"/>
        <w:rPr>
          <w:rFonts w:hint="eastAsia" w:ascii="仿宋" w:hAnsi="仿宋" w:eastAsia="仿宋"/>
          <w:sz w:val="28"/>
          <w:szCs w:val="28"/>
        </w:rPr>
      </w:pPr>
    </w:p>
    <w:p w14:paraId="14E42069">
      <w:pPr>
        <w:spacing w:line="460" w:lineRule="exact"/>
        <w:ind w:firstLine="5760" w:firstLineChars="1800"/>
        <w:rPr>
          <w:rFonts w:ascii="仿宋" w:hAnsi="仿宋" w:eastAsia="仿宋"/>
          <w:sz w:val="32"/>
          <w:szCs w:val="32"/>
        </w:rPr>
      </w:pPr>
      <w:r>
        <w:rPr>
          <w:rFonts w:hint="eastAsia" w:ascii="仿宋" w:hAnsi="仿宋" w:eastAsia="仿宋"/>
          <w:sz w:val="32"/>
          <w:szCs w:val="32"/>
          <w:lang w:eastAsia="zh-CN"/>
        </w:rPr>
        <w:t>时间：</w:t>
      </w:r>
      <w:r>
        <w:rPr>
          <w:rFonts w:hint="eastAsia" w:ascii="仿宋" w:hAnsi="仿宋" w:eastAsia="仿宋"/>
          <w:sz w:val="32"/>
          <w:szCs w:val="32"/>
          <w:lang w:val="en-US" w:eastAsia="zh-CN"/>
        </w:rPr>
        <w:t xml:space="preserve">   </w:t>
      </w:r>
      <w:r>
        <w:rPr>
          <w:rFonts w:hint="eastAsia" w:ascii="仿宋" w:hAnsi="仿宋" w:eastAsia="仿宋"/>
          <w:sz w:val="32"/>
          <w:szCs w:val="32"/>
        </w:rPr>
        <w:t>年</w:t>
      </w:r>
      <w:r>
        <w:rPr>
          <w:rFonts w:hint="eastAsia" w:ascii="仿宋" w:hAnsi="仿宋" w:eastAsia="仿宋"/>
          <w:sz w:val="32"/>
          <w:szCs w:val="32"/>
          <w:lang w:val="en-US" w:eastAsia="zh-CN"/>
        </w:rPr>
        <w:t xml:space="preserve">   </w:t>
      </w:r>
      <w:r>
        <w:rPr>
          <w:rFonts w:hint="eastAsia" w:ascii="仿宋" w:hAnsi="仿宋" w:eastAsia="仿宋"/>
          <w:sz w:val="32"/>
          <w:szCs w:val="32"/>
        </w:rPr>
        <w:t>月</w:t>
      </w:r>
      <w:r>
        <w:rPr>
          <w:rFonts w:hint="eastAsia" w:ascii="仿宋" w:hAnsi="仿宋" w:eastAsia="仿宋"/>
          <w:sz w:val="32"/>
          <w:szCs w:val="32"/>
          <w:lang w:val="en-US" w:eastAsia="zh-CN"/>
        </w:rPr>
        <w:t xml:space="preserve">   </w:t>
      </w:r>
      <w:r>
        <w:rPr>
          <w:rFonts w:hint="eastAsia" w:ascii="仿宋" w:hAnsi="仿宋" w:eastAsia="仿宋"/>
          <w:sz w:val="32"/>
          <w:szCs w:val="32"/>
        </w:rPr>
        <w:t xml:space="preserve">日              </w:t>
      </w:r>
    </w:p>
    <w:sectPr>
      <w:footerReference r:id="rId3" w:type="default"/>
      <w:pgSz w:w="11906" w:h="16838"/>
      <w:pgMar w:top="1418" w:right="1418" w:bottom="1418"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D8A28030">
    <w:panose1 w:val="020B0503020204020204"/>
    <w:charset w:val="86"/>
    <w:family w:val="auto"/>
    <w:pitch w:val="default"/>
    <w:sig w:usb0="00000001"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DFAC1">
    <w:pPr>
      <w:pStyle w:val="3"/>
      <w:jc w:val="center"/>
    </w:pPr>
    <w:r>
      <w:fldChar w:fldCharType="begin"/>
    </w:r>
    <w:r>
      <w:instrText xml:space="preserve"> PAGE   \* MERGEFORMAT </w:instrText>
    </w:r>
    <w:r>
      <w:fldChar w:fldCharType="separate"/>
    </w:r>
    <w:r>
      <w:rPr>
        <w:lang w:val="zh-CN"/>
      </w:rPr>
      <w:t>1</w:t>
    </w:r>
    <w:r>
      <w:rPr>
        <w:lang w:val="zh-CN"/>
      </w:rPr>
      <w:fldChar w:fldCharType="end"/>
    </w:r>
  </w:p>
  <w:p w14:paraId="39B7E62D">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iZjNmNDc5ZWI0MDZmM2ZiZTI5NDgzYmUyNTIwMjgifQ=="/>
  </w:docVars>
  <w:rsids>
    <w:rsidRoot w:val="00CC312C"/>
    <w:rsid w:val="0002290C"/>
    <w:rsid w:val="00043779"/>
    <w:rsid w:val="000678F7"/>
    <w:rsid w:val="00071DFD"/>
    <w:rsid w:val="000A0879"/>
    <w:rsid w:val="000A143D"/>
    <w:rsid w:val="000B3405"/>
    <w:rsid w:val="000B524B"/>
    <w:rsid w:val="000C3267"/>
    <w:rsid w:val="000D7194"/>
    <w:rsid w:val="000F12F9"/>
    <w:rsid w:val="00116675"/>
    <w:rsid w:val="001421AD"/>
    <w:rsid w:val="001859A3"/>
    <w:rsid w:val="001A629F"/>
    <w:rsid w:val="001C06D0"/>
    <w:rsid w:val="001F0013"/>
    <w:rsid w:val="00202AF4"/>
    <w:rsid w:val="002049A2"/>
    <w:rsid w:val="00241D7D"/>
    <w:rsid w:val="00245DDA"/>
    <w:rsid w:val="00251131"/>
    <w:rsid w:val="00267BAC"/>
    <w:rsid w:val="002701C4"/>
    <w:rsid w:val="00296EB0"/>
    <w:rsid w:val="002A241E"/>
    <w:rsid w:val="002C4A2B"/>
    <w:rsid w:val="00300695"/>
    <w:rsid w:val="003153EF"/>
    <w:rsid w:val="00357417"/>
    <w:rsid w:val="003B71F8"/>
    <w:rsid w:val="003C4847"/>
    <w:rsid w:val="003C6E59"/>
    <w:rsid w:val="003D1136"/>
    <w:rsid w:val="003F0E46"/>
    <w:rsid w:val="00411B2D"/>
    <w:rsid w:val="00440C34"/>
    <w:rsid w:val="004465FB"/>
    <w:rsid w:val="004802F1"/>
    <w:rsid w:val="004F3A88"/>
    <w:rsid w:val="00507396"/>
    <w:rsid w:val="00540333"/>
    <w:rsid w:val="00557528"/>
    <w:rsid w:val="00582F6F"/>
    <w:rsid w:val="0058457D"/>
    <w:rsid w:val="005B4618"/>
    <w:rsid w:val="005C06D5"/>
    <w:rsid w:val="005C4DBB"/>
    <w:rsid w:val="005F463F"/>
    <w:rsid w:val="0062284A"/>
    <w:rsid w:val="00636535"/>
    <w:rsid w:val="0064440D"/>
    <w:rsid w:val="00647748"/>
    <w:rsid w:val="00647D87"/>
    <w:rsid w:val="00672A58"/>
    <w:rsid w:val="00683E8E"/>
    <w:rsid w:val="0068575C"/>
    <w:rsid w:val="00694D14"/>
    <w:rsid w:val="006B4AC1"/>
    <w:rsid w:val="006F0ECC"/>
    <w:rsid w:val="00715E80"/>
    <w:rsid w:val="00742BE7"/>
    <w:rsid w:val="0076380B"/>
    <w:rsid w:val="00763A05"/>
    <w:rsid w:val="007679CA"/>
    <w:rsid w:val="007A0D8E"/>
    <w:rsid w:val="007B79BA"/>
    <w:rsid w:val="007C284B"/>
    <w:rsid w:val="007C4E46"/>
    <w:rsid w:val="00805E91"/>
    <w:rsid w:val="00807E37"/>
    <w:rsid w:val="00826E1B"/>
    <w:rsid w:val="008353BE"/>
    <w:rsid w:val="00836EBC"/>
    <w:rsid w:val="00855B3F"/>
    <w:rsid w:val="00860EC5"/>
    <w:rsid w:val="00861878"/>
    <w:rsid w:val="00862498"/>
    <w:rsid w:val="0088094F"/>
    <w:rsid w:val="008A0EF4"/>
    <w:rsid w:val="008A3302"/>
    <w:rsid w:val="008B0D60"/>
    <w:rsid w:val="008B23EC"/>
    <w:rsid w:val="008C691D"/>
    <w:rsid w:val="00920246"/>
    <w:rsid w:val="0093135F"/>
    <w:rsid w:val="00981939"/>
    <w:rsid w:val="00987FA8"/>
    <w:rsid w:val="009A7527"/>
    <w:rsid w:val="009B4401"/>
    <w:rsid w:val="009C24CC"/>
    <w:rsid w:val="009C50C6"/>
    <w:rsid w:val="009E036E"/>
    <w:rsid w:val="009F1BED"/>
    <w:rsid w:val="009F4AA4"/>
    <w:rsid w:val="00A05EA1"/>
    <w:rsid w:val="00A83881"/>
    <w:rsid w:val="00AA60C4"/>
    <w:rsid w:val="00AB4599"/>
    <w:rsid w:val="00AB7083"/>
    <w:rsid w:val="00AE2866"/>
    <w:rsid w:val="00AE31EB"/>
    <w:rsid w:val="00AE3CF0"/>
    <w:rsid w:val="00AF027D"/>
    <w:rsid w:val="00AF33AE"/>
    <w:rsid w:val="00B114EE"/>
    <w:rsid w:val="00B23B93"/>
    <w:rsid w:val="00B4365D"/>
    <w:rsid w:val="00B6191C"/>
    <w:rsid w:val="00B63393"/>
    <w:rsid w:val="00B64C59"/>
    <w:rsid w:val="00B67AA7"/>
    <w:rsid w:val="00B8411F"/>
    <w:rsid w:val="00B9605D"/>
    <w:rsid w:val="00BD0228"/>
    <w:rsid w:val="00C436E8"/>
    <w:rsid w:val="00C66337"/>
    <w:rsid w:val="00C705D7"/>
    <w:rsid w:val="00CB5FA9"/>
    <w:rsid w:val="00CC312C"/>
    <w:rsid w:val="00CE05E8"/>
    <w:rsid w:val="00D41819"/>
    <w:rsid w:val="00D5444D"/>
    <w:rsid w:val="00D62F60"/>
    <w:rsid w:val="00D818C1"/>
    <w:rsid w:val="00D86496"/>
    <w:rsid w:val="00D91566"/>
    <w:rsid w:val="00DC3451"/>
    <w:rsid w:val="00DD644F"/>
    <w:rsid w:val="00DE45DC"/>
    <w:rsid w:val="00DE7887"/>
    <w:rsid w:val="00E13E33"/>
    <w:rsid w:val="00E4136B"/>
    <w:rsid w:val="00E66B0A"/>
    <w:rsid w:val="00EA619E"/>
    <w:rsid w:val="00EB2356"/>
    <w:rsid w:val="00EE7AC8"/>
    <w:rsid w:val="00EF622A"/>
    <w:rsid w:val="00F35C04"/>
    <w:rsid w:val="00F70E95"/>
    <w:rsid w:val="00F71B85"/>
    <w:rsid w:val="00F74C43"/>
    <w:rsid w:val="00F75DB2"/>
    <w:rsid w:val="00F77E3F"/>
    <w:rsid w:val="00F94177"/>
    <w:rsid w:val="00F95BDC"/>
    <w:rsid w:val="00FA7B15"/>
    <w:rsid w:val="00FD3523"/>
    <w:rsid w:val="00FD6D17"/>
    <w:rsid w:val="03DA56C6"/>
    <w:rsid w:val="04ED7817"/>
    <w:rsid w:val="05476D0D"/>
    <w:rsid w:val="05550B30"/>
    <w:rsid w:val="05D62E8D"/>
    <w:rsid w:val="06E92B88"/>
    <w:rsid w:val="06F25E18"/>
    <w:rsid w:val="073C4858"/>
    <w:rsid w:val="0AAE6443"/>
    <w:rsid w:val="0B642CE9"/>
    <w:rsid w:val="0D325CF7"/>
    <w:rsid w:val="10654D79"/>
    <w:rsid w:val="113E55C8"/>
    <w:rsid w:val="12A566D3"/>
    <w:rsid w:val="13492A51"/>
    <w:rsid w:val="16162146"/>
    <w:rsid w:val="16586553"/>
    <w:rsid w:val="18FA4C8D"/>
    <w:rsid w:val="1D9A259A"/>
    <w:rsid w:val="1DA136E2"/>
    <w:rsid w:val="1E890F8D"/>
    <w:rsid w:val="1E8A6F3F"/>
    <w:rsid w:val="20250CF1"/>
    <w:rsid w:val="2052385E"/>
    <w:rsid w:val="20F55C78"/>
    <w:rsid w:val="216677C8"/>
    <w:rsid w:val="223D75E4"/>
    <w:rsid w:val="24822274"/>
    <w:rsid w:val="26CC356F"/>
    <w:rsid w:val="270F27B5"/>
    <w:rsid w:val="27C60923"/>
    <w:rsid w:val="27E53C7E"/>
    <w:rsid w:val="29780755"/>
    <w:rsid w:val="29C56F0A"/>
    <w:rsid w:val="2A852EB5"/>
    <w:rsid w:val="2CF37D5F"/>
    <w:rsid w:val="2D225B9F"/>
    <w:rsid w:val="2DD35465"/>
    <w:rsid w:val="307B072C"/>
    <w:rsid w:val="30BE0984"/>
    <w:rsid w:val="311D0D4C"/>
    <w:rsid w:val="31C93680"/>
    <w:rsid w:val="329365A6"/>
    <w:rsid w:val="37F505D8"/>
    <w:rsid w:val="389442AE"/>
    <w:rsid w:val="3A325722"/>
    <w:rsid w:val="3A915EE6"/>
    <w:rsid w:val="3AF55BA3"/>
    <w:rsid w:val="3BB64667"/>
    <w:rsid w:val="3CF60D92"/>
    <w:rsid w:val="3E360F52"/>
    <w:rsid w:val="3E543BED"/>
    <w:rsid w:val="3EC44152"/>
    <w:rsid w:val="402B139A"/>
    <w:rsid w:val="40C13C36"/>
    <w:rsid w:val="437A0127"/>
    <w:rsid w:val="44844807"/>
    <w:rsid w:val="45336DC0"/>
    <w:rsid w:val="46AA3092"/>
    <w:rsid w:val="471206AA"/>
    <w:rsid w:val="48713324"/>
    <w:rsid w:val="48D35064"/>
    <w:rsid w:val="4937522F"/>
    <w:rsid w:val="4AD25A71"/>
    <w:rsid w:val="4AD641C7"/>
    <w:rsid w:val="4C1B0C3A"/>
    <w:rsid w:val="4D7165BC"/>
    <w:rsid w:val="4EF028D1"/>
    <w:rsid w:val="4F6B59C1"/>
    <w:rsid w:val="4FD749A5"/>
    <w:rsid w:val="505D06D8"/>
    <w:rsid w:val="5226664F"/>
    <w:rsid w:val="5245697C"/>
    <w:rsid w:val="532E42EC"/>
    <w:rsid w:val="556279FD"/>
    <w:rsid w:val="55ED29C8"/>
    <w:rsid w:val="577E1005"/>
    <w:rsid w:val="583D253D"/>
    <w:rsid w:val="59EC32C4"/>
    <w:rsid w:val="5AA17A77"/>
    <w:rsid w:val="5B071BCC"/>
    <w:rsid w:val="5B1A65A9"/>
    <w:rsid w:val="5D5102C6"/>
    <w:rsid w:val="5DA01B06"/>
    <w:rsid w:val="618A1AB1"/>
    <w:rsid w:val="63634ED4"/>
    <w:rsid w:val="65A719D2"/>
    <w:rsid w:val="669D5DBE"/>
    <w:rsid w:val="67D30150"/>
    <w:rsid w:val="69D76847"/>
    <w:rsid w:val="6A325601"/>
    <w:rsid w:val="6A4056AA"/>
    <w:rsid w:val="6AA00CE6"/>
    <w:rsid w:val="6F3277A9"/>
    <w:rsid w:val="6FDC4D61"/>
    <w:rsid w:val="71D10A6E"/>
    <w:rsid w:val="72905591"/>
    <w:rsid w:val="736C6BD7"/>
    <w:rsid w:val="747A0724"/>
    <w:rsid w:val="78BF6032"/>
    <w:rsid w:val="7A6C578A"/>
    <w:rsid w:val="7B0C65F0"/>
    <w:rsid w:val="7C24413C"/>
    <w:rsid w:val="7E4E50A4"/>
    <w:rsid w:val="7FE717E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9"/>
    <w:autoRedefine/>
    <w:semiHidden/>
    <w:unhideWhenUsed/>
    <w:qFormat/>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semiHidden/>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qFormat/>
    <w:locked/>
    <w:uiPriority w:val="99"/>
    <w:rPr>
      <w:rFonts w:cs="Times New Roman"/>
      <w:sz w:val="18"/>
      <w:szCs w:val="18"/>
    </w:rPr>
  </w:style>
  <w:style w:type="character" w:customStyle="1" w:styleId="8">
    <w:name w:val="页脚 Char"/>
    <w:basedOn w:val="6"/>
    <w:link w:val="3"/>
    <w:autoRedefine/>
    <w:qFormat/>
    <w:locked/>
    <w:uiPriority w:val="99"/>
    <w:rPr>
      <w:rFonts w:cs="Times New Roman"/>
      <w:sz w:val="18"/>
      <w:szCs w:val="18"/>
    </w:rPr>
  </w:style>
  <w:style w:type="character" w:customStyle="1" w:styleId="9">
    <w:name w:val="批注框文本 Char"/>
    <w:basedOn w:val="6"/>
    <w:link w:val="2"/>
    <w:autoRedefine/>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2631</Words>
  <Characters>2693</Characters>
  <Lines>19</Lines>
  <Paragraphs>5</Paragraphs>
  <TotalTime>5</TotalTime>
  <ScaleCrop>false</ScaleCrop>
  <LinksUpToDate>false</LinksUpToDate>
  <CharactersWithSpaces>2750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2016-09-26T02:25:00Z</dcterms:created>
  <dc:creator>cc</dc:creator>
  <cp:lastModifiedBy>子曰</cp:lastModifiedBy>
  <cp:lastPrinted>2025-12-30T08:26:00Z</cp:lastPrinted>
  <dcterms:modified xsi:type="dcterms:W3CDTF">2026-06-01T05:41:25Z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55EEE37AF36D48F9908CB0A24CC09245_13</vt:lpwstr>
  </property>
  <property fmtid="{D5CDD505-2E9C-101B-9397-08002B2CF9AE}" pid="4" name="KSOTemplateDocerSaveRecord">
    <vt:lpwstr>eyJoZGlkIjoiNjI5ZWUxMjczZmE4ZjQxODE5ODAwMjExZWQwNzllZWUiLCJ1c2VySWQiOiI0MzM1MDg3MTAifQ==</vt:lpwstr>
  </property>
</Properties>
</file>