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cs="Times New Roman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烘干机</w:t>
      </w:r>
      <w:r>
        <w:rPr>
          <w:rFonts w:hint="eastAsia" w:ascii="宋体" w:hAnsi="宋体" w:cs="宋体"/>
          <w:b/>
          <w:bCs/>
          <w:sz w:val="44"/>
          <w:szCs w:val="44"/>
        </w:rPr>
        <w:t>租赁合同</w:t>
      </w:r>
    </w:p>
    <w:p>
      <w:pPr>
        <w:spacing w:line="360" w:lineRule="auto"/>
        <w:jc w:val="center"/>
        <w:rPr>
          <w:rFonts w:ascii="仿宋" w:hAnsi="仿宋" w:eastAsia="仿宋" w:cs="Times New Roman"/>
          <w:sz w:val="24"/>
          <w:szCs w:val="24"/>
        </w:rPr>
      </w:pPr>
      <w:r>
        <w:rPr>
          <w:rFonts w:ascii="仿宋" w:hAnsi="仿宋" w:eastAsia="仿宋" w:cs="仿宋"/>
          <w:sz w:val="24"/>
          <w:szCs w:val="24"/>
        </w:rPr>
        <w:t xml:space="preserve">                                   </w:t>
      </w:r>
      <w:r>
        <w:rPr>
          <w:rFonts w:hint="eastAsia" w:ascii="仿宋" w:hAnsi="仿宋" w:eastAsia="仿宋" w:cs="仿宋"/>
          <w:sz w:val="24"/>
          <w:szCs w:val="24"/>
        </w:rPr>
        <w:t>协议编号：</w:t>
      </w:r>
    </w:p>
    <w:p>
      <w:pPr>
        <w:spacing w:line="360" w:lineRule="auto"/>
        <w:jc w:val="center"/>
        <w:rPr>
          <w:rFonts w:ascii="仿宋" w:hAnsi="仿宋" w:eastAsia="仿宋" w:cs="Times New Roman"/>
          <w:sz w:val="24"/>
          <w:szCs w:val="24"/>
        </w:rPr>
      </w:pPr>
      <w:r>
        <w:rPr>
          <w:rFonts w:ascii="仿宋" w:hAnsi="仿宋" w:eastAsia="仿宋" w:cs="仿宋"/>
          <w:sz w:val="24"/>
          <w:szCs w:val="24"/>
        </w:rPr>
        <w:t xml:space="preserve">                                               </w:t>
      </w:r>
      <w:r>
        <w:rPr>
          <w:rFonts w:hint="eastAsia" w:ascii="仿宋" w:hAnsi="仿宋" w:eastAsia="仿宋" w:cs="仿宋"/>
          <w:sz w:val="24"/>
          <w:szCs w:val="24"/>
        </w:rPr>
        <w:t>签订地点：</w:t>
      </w:r>
      <w:r>
        <w:rPr>
          <w:rFonts w:hint="eastAsia" w:ascii="仿宋" w:hAnsi="仿宋" w:eastAsia="仿宋" w:cs="仿宋"/>
          <w:color w:val="333333"/>
          <w:sz w:val="24"/>
          <w:szCs w:val="24"/>
          <w:shd w:val="clear" w:color="auto" w:fill="FFFFFF"/>
        </w:rPr>
        <w:t>盐城市建湖县</w:t>
      </w:r>
    </w:p>
    <w:p>
      <w:pPr>
        <w:spacing w:line="360" w:lineRule="auto"/>
        <w:rPr>
          <w:rFonts w:ascii="仿宋" w:hAnsi="仿宋" w:eastAsia="仿宋" w:cs="Times New Roman"/>
          <w:sz w:val="32"/>
          <w:szCs w:val="32"/>
        </w:rPr>
      </w:pPr>
    </w:p>
    <w:p>
      <w:pPr>
        <w:spacing w:line="360" w:lineRule="auto"/>
        <w:rPr>
          <w:rFonts w:hint="eastAsia" w:ascii="仿宋" w:hAnsi="仿宋" w:eastAsia="仿宋" w:cs="仿宋"/>
          <w:sz w:val="32"/>
          <w:szCs w:val="32"/>
          <w:u w:val="single"/>
        </w:rPr>
      </w:pPr>
      <w:r>
        <w:rPr>
          <w:rFonts w:hint="eastAsia" w:ascii="仿宋" w:hAnsi="仿宋" w:eastAsia="仿宋" w:cs="仿宋"/>
          <w:sz w:val="32"/>
          <w:szCs w:val="32"/>
        </w:rPr>
        <w:t>甲方：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江苏建湖粮产业发展有限公司      </w:t>
      </w:r>
    </w:p>
    <w:p>
      <w:pPr>
        <w:spacing w:line="360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乙方：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                                 </w:t>
      </w:r>
      <w:r>
        <w:rPr>
          <w:rFonts w:hint="eastAsia" w:ascii="仿宋" w:hAnsi="仿宋" w:eastAsia="仿宋" w:cs="仿宋"/>
          <w:sz w:val="32"/>
          <w:szCs w:val="32"/>
        </w:rPr>
        <w:t xml:space="preserve"> 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>
      <w:pPr>
        <w:numPr>
          <w:ilvl w:val="0"/>
          <w:numId w:val="1"/>
        </w:num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为充分发挥各自优质，合理配置资源，依据江苏粮油商品交易市场2025年10月21日竞价结果，就乙方租赁甲方仓库事宜，达成以下合同内容：</w:t>
      </w: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一、租赁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烘干机</w:t>
      </w:r>
      <w:r>
        <w:rPr>
          <w:rFonts w:hint="eastAsia" w:ascii="仿宋" w:hAnsi="仿宋" w:eastAsia="仿宋" w:cs="仿宋"/>
          <w:sz w:val="32"/>
          <w:szCs w:val="32"/>
        </w:rPr>
        <w:t xml:space="preserve">位置及基本情况： </w:t>
      </w: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1、具体地址：建湖县高作镇卞港村新农粮库内；</w:t>
      </w: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2、烘干能力：10组60吨，日烘干600吨；</w:t>
      </w: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3、供热方式：生物质颗粒；</w:t>
      </w: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4、烘干设备：10组60吨金竹牌烘干机；</w:t>
      </w: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5、电力配置：800KVA箱式变压器一台。</w:t>
      </w:r>
      <w:bookmarkStart w:id="0" w:name="_GoBack"/>
      <w:bookmarkEnd w:id="0"/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二、用途：粮食烘干。   </w:t>
      </w: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三、租赁时间：自2025年11月1日起至2026年2月10日止。</w:t>
      </w:r>
    </w:p>
    <w:p>
      <w:pPr>
        <w:spacing w:line="360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四、租赁费用 ：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元/吨（ 标的底价30元/吨，）。</w:t>
      </w:r>
    </w:p>
    <w:p>
      <w:pPr>
        <w:spacing w:line="360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五、费用支付：乙方一次性支付给甲方4000吨的费用和10万元资产使用保证金，先交后用，付款期为签订租赁合同之日起三日内，实际烘干量超过4000吨的租金在烘干结束时结清；烘干结束，乙方在结清所有费用，甲方检查所有设备完好后，退还资产使用保证金。</w:t>
      </w:r>
    </w:p>
    <w:p>
      <w:pPr>
        <w:spacing w:line="360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六、乙方承担烘干所需要的燃料、水电费、人工费等所有费用，以及烘干的粮食车辆进出等库区内一切作业安全和消防安全，乙方必须严格遵守新农粮库各项规章制度，发生任何安全事故与甲方无关。</w:t>
      </w:r>
    </w:p>
    <w:p>
      <w:pPr>
        <w:spacing w:line="360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七、</w:t>
      </w:r>
      <w:r>
        <w:rPr>
          <w:rFonts w:hint="eastAsia" w:ascii="仿宋" w:hAnsi="仿宋" w:eastAsia="仿宋" w:cs="仿宋"/>
          <w:color w:val="303741"/>
          <w:sz w:val="32"/>
          <w:szCs w:val="32"/>
        </w:rPr>
        <w:t>租赁期间内，乙方发生的一切民事责任，一切债权、债务均与甲方无关，乙方在经营过程中，所发生的工商、税务相关费用由乙方承担，与甲方无关。</w:t>
      </w:r>
    </w:p>
    <w:p>
      <w:pPr>
        <w:spacing w:line="360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303741"/>
          <w:sz w:val="32"/>
          <w:szCs w:val="32"/>
        </w:rPr>
        <w:t>八、</w:t>
      </w:r>
      <w:r>
        <w:rPr>
          <w:rFonts w:hint="eastAsia" w:ascii="仿宋" w:hAnsi="仿宋" w:eastAsia="仿宋" w:cs="仿宋"/>
          <w:sz w:val="32"/>
          <w:szCs w:val="32"/>
        </w:rPr>
        <w:t>甲方提供的烘干设施、供电设施（变压器、计量柜、动力柜等）、部分机械设备等基础设施，乙方负有对该设施设备的维护、保养、维修等责任，所造成的损坏均由乙方承担。</w:t>
      </w:r>
    </w:p>
    <w:p>
      <w:pPr>
        <w:spacing w:line="360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九、乙方在承租期内如需改造库区内的设施设备，必须向甲方申请同意后，方可实施。承租期到期后，如乙方有对仓储设施和设备的改造必须无偿恢复原状交付给甲方，甲方对该部分的装修、改造项目不予赔偿。</w:t>
      </w:r>
    </w:p>
    <w:p>
      <w:pPr>
        <w:spacing w:line="360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十、如遇政策性因素调整，双方协商解决，双方不承担违约责任。</w:t>
      </w:r>
    </w:p>
    <w:p>
      <w:pPr>
        <w:spacing w:line="360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十一、未尽事宜，由双方协商处理，如不能达成一致，由本合同签订地人民法院诉讼解决。</w:t>
      </w:r>
    </w:p>
    <w:p>
      <w:pPr>
        <w:spacing w:line="360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十四、本合同自甲、乙双方盖章后生效，合同一式两份，双方各执一份，扫描件同样有效。</w:t>
      </w:r>
    </w:p>
    <w:p>
      <w:pPr>
        <w:spacing w:line="360" w:lineRule="auto"/>
        <w:rPr>
          <w:rFonts w:ascii="仿宋" w:hAnsi="仿宋" w:eastAsia="仿宋" w:cs="Times New Roman"/>
          <w:sz w:val="28"/>
          <w:szCs w:val="28"/>
        </w:rPr>
      </w:pPr>
    </w:p>
    <w:p>
      <w:pPr>
        <w:spacing w:line="360" w:lineRule="auto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甲方（公章）：</w:t>
      </w:r>
      <w:r>
        <w:rPr>
          <w:rFonts w:ascii="仿宋" w:hAnsi="仿宋" w:eastAsia="仿宋" w:cs="仿宋"/>
          <w:sz w:val="28"/>
          <w:szCs w:val="28"/>
        </w:rPr>
        <w:t xml:space="preserve">                </w:t>
      </w:r>
      <w:r>
        <w:rPr>
          <w:rFonts w:hint="eastAsia" w:ascii="仿宋" w:hAnsi="仿宋" w:eastAsia="仿宋" w:cs="仿宋"/>
          <w:sz w:val="28"/>
          <w:szCs w:val="28"/>
        </w:rPr>
        <w:t>乙方（公章）：</w:t>
      </w:r>
      <w:r>
        <w:rPr>
          <w:rFonts w:ascii="仿宋" w:hAnsi="仿宋" w:eastAsia="仿宋" w:cs="仿宋"/>
          <w:sz w:val="28"/>
          <w:szCs w:val="28"/>
        </w:rPr>
        <w:t xml:space="preserve">           </w:t>
      </w:r>
    </w:p>
    <w:p>
      <w:pPr>
        <w:ind w:firstLine="4200" w:firstLineChars="1500"/>
        <w:rPr>
          <w:rFonts w:ascii="仿宋" w:hAnsi="仿宋" w:eastAsia="仿宋" w:cs="Times New Roman"/>
          <w:sz w:val="28"/>
          <w:szCs w:val="28"/>
        </w:rPr>
      </w:pPr>
    </w:p>
    <w:p>
      <w:pPr>
        <w:ind w:firstLine="4200" w:firstLineChars="15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签订日期：</w:t>
      </w:r>
      <w:r>
        <w:rPr>
          <w:rFonts w:ascii="仿宋" w:hAnsi="仿宋" w:eastAsia="仿宋" w:cs="仿宋"/>
          <w:sz w:val="28"/>
          <w:szCs w:val="28"/>
        </w:rPr>
        <w:t xml:space="preserve">   </w:t>
      </w:r>
      <w:r>
        <w:rPr>
          <w:rFonts w:hint="eastAsia" w:ascii="仿宋" w:hAnsi="仿宋" w:eastAsia="仿宋" w:cs="仿宋"/>
          <w:sz w:val="28"/>
          <w:szCs w:val="28"/>
        </w:rPr>
        <w:t>年</w:t>
      </w:r>
      <w:r>
        <w:rPr>
          <w:rFonts w:ascii="仿宋" w:hAnsi="仿宋" w:eastAsia="仿宋" w:cs="仿宋"/>
          <w:sz w:val="28"/>
          <w:szCs w:val="28"/>
        </w:rPr>
        <w:t xml:space="preserve">   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ascii="仿宋" w:hAnsi="仿宋" w:eastAsia="仿宋" w:cs="仿宋"/>
          <w:sz w:val="28"/>
          <w:szCs w:val="28"/>
        </w:rPr>
        <w:t xml:space="preserve">    </w:t>
      </w:r>
      <w:r>
        <w:rPr>
          <w:rFonts w:hint="eastAsia" w:ascii="仿宋" w:hAnsi="仿宋" w:eastAsia="仿宋" w:cs="仿宋"/>
          <w:sz w:val="28"/>
          <w:szCs w:val="28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B6CF47"/>
    <w:multiLevelType w:val="singleLevel"/>
    <w:tmpl w:val="1FB6CF47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oNotHyphenateCaps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RmZDQ4ZWQzZGRiZDI3MGJkMDc5M2I2MWY0Zjc0OTgifQ=="/>
  </w:docVars>
  <w:rsids>
    <w:rsidRoot w:val="283C3E47"/>
    <w:rsid w:val="00014649"/>
    <w:rsid w:val="000601DF"/>
    <w:rsid w:val="00064C21"/>
    <w:rsid w:val="00072FBA"/>
    <w:rsid w:val="000E7D38"/>
    <w:rsid w:val="0010594D"/>
    <w:rsid w:val="001067E5"/>
    <w:rsid w:val="00120C74"/>
    <w:rsid w:val="001240AE"/>
    <w:rsid w:val="00154B3E"/>
    <w:rsid w:val="00155355"/>
    <w:rsid w:val="0023134C"/>
    <w:rsid w:val="002677DD"/>
    <w:rsid w:val="00267833"/>
    <w:rsid w:val="002D31DE"/>
    <w:rsid w:val="00362B76"/>
    <w:rsid w:val="00385C74"/>
    <w:rsid w:val="004119D7"/>
    <w:rsid w:val="00465AF3"/>
    <w:rsid w:val="00742342"/>
    <w:rsid w:val="007635E9"/>
    <w:rsid w:val="0078433A"/>
    <w:rsid w:val="007B4696"/>
    <w:rsid w:val="00880AA2"/>
    <w:rsid w:val="00896C8A"/>
    <w:rsid w:val="008C1394"/>
    <w:rsid w:val="00912D90"/>
    <w:rsid w:val="0093648C"/>
    <w:rsid w:val="009866D2"/>
    <w:rsid w:val="009E1D5A"/>
    <w:rsid w:val="00A21A62"/>
    <w:rsid w:val="00A67A63"/>
    <w:rsid w:val="00AC7C7E"/>
    <w:rsid w:val="00B337B0"/>
    <w:rsid w:val="00B54434"/>
    <w:rsid w:val="00BC1FB3"/>
    <w:rsid w:val="00BC1FC7"/>
    <w:rsid w:val="00BC50E3"/>
    <w:rsid w:val="00C04B20"/>
    <w:rsid w:val="00D073BC"/>
    <w:rsid w:val="00D2434E"/>
    <w:rsid w:val="00D4066D"/>
    <w:rsid w:val="00D55E2A"/>
    <w:rsid w:val="00D8632B"/>
    <w:rsid w:val="00E0359D"/>
    <w:rsid w:val="00E12EFC"/>
    <w:rsid w:val="00E92F48"/>
    <w:rsid w:val="00EF21D2"/>
    <w:rsid w:val="00F117B8"/>
    <w:rsid w:val="00F26279"/>
    <w:rsid w:val="09ED34B0"/>
    <w:rsid w:val="0C8D3BBC"/>
    <w:rsid w:val="11347003"/>
    <w:rsid w:val="153B0F5F"/>
    <w:rsid w:val="189446CC"/>
    <w:rsid w:val="18F83A7F"/>
    <w:rsid w:val="193E2EFD"/>
    <w:rsid w:val="22993555"/>
    <w:rsid w:val="283C3E47"/>
    <w:rsid w:val="2B6F2E0D"/>
    <w:rsid w:val="2D8E3ACB"/>
    <w:rsid w:val="2E4F0D35"/>
    <w:rsid w:val="31F77B64"/>
    <w:rsid w:val="333D1021"/>
    <w:rsid w:val="356F7B38"/>
    <w:rsid w:val="36FC6914"/>
    <w:rsid w:val="3A7D763A"/>
    <w:rsid w:val="3B0C59EE"/>
    <w:rsid w:val="44044A8E"/>
    <w:rsid w:val="490868D4"/>
    <w:rsid w:val="510F2114"/>
    <w:rsid w:val="569755B2"/>
    <w:rsid w:val="66222880"/>
    <w:rsid w:val="6AC972F4"/>
    <w:rsid w:val="6DE71E24"/>
    <w:rsid w:val="70BC240B"/>
    <w:rsid w:val="71C90BE2"/>
    <w:rsid w:val="728130B2"/>
    <w:rsid w:val="7C930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nhideWhenUsed="0" w:uiPriority="99" w:name="Default Paragraph Font"/>
    <w:lsdException w:uiPriority="99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uiPriority="99" w:name="Balloon Text" w:locked="1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99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Footer Char"/>
    <w:basedOn w:val="4"/>
    <w:link w:val="2"/>
    <w:qFormat/>
    <w:locked/>
    <w:uiPriority w:val="99"/>
    <w:rPr>
      <w:rFonts w:ascii="Calibri" w:hAnsi="Calibri" w:eastAsia="宋体" w:cs="Calibri"/>
      <w:kern w:val="2"/>
      <w:sz w:val="18"/>
      <w:szCs w:val="18"/>
    </w:rPr>
  </w:style>
  <w:style w:type="character" w:customStyle="1" w:styleId="7">
    <w:name w:val="Header Char"/>
    <w:basedOn w:val="4"/>
    <w:link w:val="3"/>
    <w:qFormat/>
    <w:locked/>
    <w:uiPriority w:val="99"/>
    <w:rPr>
      <w:rFonts w:ascii="Calibri" w:hAnsi="Calibri" w:eastAsia="宋体" w:cs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MC SYSTEM</Company>
  <Pages>2</Pages>
  <Words>840</Words>
  <Characters>872</Characters>
  <Lines>0</Lines>
  <Paragraphs>0</Paragraphs>
  <TotalTime>12</TotalTime>
  <ScaleCrop>false</ScaleCrop>
  <LinksUpToDate>false</LinksUpToDate>
  <CharactersWithSpaces>1040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2025-10-15T01:47:00Z</dcterms:created>
  <dc:creator>定元锤</dc:creator>
  <cp:lastModifiedBy>Li Peixuan</cp:lastModifiedBy>
  <cp:lastPrinted>2024-11-08T07:36:00Z</cp:lastPrinted>
  <dcterms:modified xsi:type="dcterms:W3CDTF">2025-10-15T09:05:05Z</dcterms:modified>
  <dc:title>烘干房租赁合同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ICV">
    <vt:lpwstr>760EF0BD778548D1A57F3E80CFBD56E3_13</vt:lpwstr>
  </property>
  <property fmtid="{D5CDD505-2E9C-101B-9397-08002B2CF9AE}" pid="4" name="KSOTemplateDocerSaveRecord">
    <vt:lpwstr>eyJoZGlkIjoiNTg4Y2Y1YTU1Mjg4ZjkwYTEzMjY5OTI3OTZjZGI5M2QiLCJ1c2VySWQiOiIyMjI5NDkzNTgifQ==</vt:lpwstr>
  </property>
</Properties>
</file>