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F1579">
      <w:pPr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购销合作权利合同</w:t>
      </w:r>
    </w:p>
    <w:p w14:paraId="56D956DC">
      <w:pPr>
        <w:rPr>
          <w:rFonts w:hint="eastAsia" w:ascii="仿宋" w:hAnsi="仿宋" w:eastAsia="仿宋" w:cs="仿宋"/>
        </w:rPr>
      </w:pPr>
    </w:p>
    <w:p w14:paraId="5FBA3DA1">
      <w:pPr>
        <w:rPr>
          <w:rFonts w:hint="eastAsia" w:ascii="仿宋" w:hAnsi="仿宋" w:eastAsia="仿宋" w:cs="仿宋"/>
        </w:rPr>
      </w:pPr>
    </w:p>
    <w:p w14:paraId="64B8154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textAlignment w:val="baseline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甲方：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响水县金禾储备粮有限公司</w:t>
      </w:r>
    </w:p>
    <w:p w14:paraId="543B130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textAlignment w:val="baseline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乙方：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    </w:t>
      </w:r>
    </w:p>
    <w:p w14:paraId="74D71CD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为充分发挥各自优势，合理配置粮源，依据江苏粮油商品交易市场竞价结果，就甲方采购乙方组织的202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年产粳稻</w:t>
      </w:r>
      <w:r>
        <w:rPr>
          <w:rFonts w:hint="eastAsia" w:ascii="仿宋" w:hAnsi="仿宋" w:eastAsia="仿宋" w:cs="仿宋"/>
          <w:sz w:val="28"/>
          <w:szCs w:val="28"/>
          <w:highlight w:val="yellow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yellow"/>
          <w:u w:val="single"/>
          <w:lang w:val="en-US" w:eastAsia="zh-CN"/>
        </w:rPr>
        <w:t>XXXX</w:t>
      </w:r>
      <w:r>
        <w:rPr>
          <w:rFonts w:hint="eastAsia" w:ascii="仿宋" w:hAnsi="仿宋" w:eastAsia="仿宋" w:cs="仿宋"/>
          <w:sz w:val="28"/>
          <w:szCs w:val="28"/>
          <w:highlight w:val="yellow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吨，同时由乙方根据甲方的出库时间要求负责全部回购一事，达成以下协议：</w:t>
      </w:r>
    </w:p>
    <w:p w14:paraId="01F027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279" w:leftChars="133" w:firstLine="280" w:firstLineChars="1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一、甲方采购乙方组织的202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年度生产粳稻</w:t>
      </w:r>
      <w:r>
        <w:rPr>
          <w:rFonts w:hint="eastAsia" w:ascii="仿宋" w:hAnsi="仿宋" w:eastAsia="仿宋" w:cs="仿宋"/>
          <w:sz w:val="28"/>
          <w:szCs w:val="28"/>
          <w:highlight w:val="yellow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yellow"/>
          <w:u w:val="single"/>
          <w:lang w:val="en-US" w:eastAsia="zh-CN"/>
        </w:rPr>
        <w:t xml:space="preserve">XXXX </w:t>
      </w:r>
      <w:r>
        <w:rPr>
          <w:rFonts w:hint="eastAsia" w:ascii="仿宋" w:hAnsi="仿宋" w:eastAsia="仿宋" w:cs="仿宋"/>
          <w:sz w:val="28"/>
          <w:szCs w:val="28"/>
        </w:rPr>
        <w:t>吨，乙方必须在202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年1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月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20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日前</w:t>
      </w:r>
      <w:r>
        <w:rPr>
          <w:rFonts w:hint="eastAsia" w:ascii="仿宋" w:hAnsi="仿宋" w:eastAsia="仿宋" w:cs="仿宋"/>
          <w:sz w:val="28"/>
          <w:szCs w:val="28"/>
        </w:rPr>
        <w:t>将所有稻谷送至甲方指定仓库。</w:t>
      </w:r>
    </w:p>
    <w:p w14:paraId="449610A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二、入库价格为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yellow"/>
          <w:u w:val="single"/>
          <w:lang w:val="en-US" w:eastAsia="zh-CN"/>
        </w:rPr>
        <w:t>2660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元/吨。</w:t>
      </w:r>
    </w:p>
    <w:p w14:paraId="579D6DF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三、质量标准和数量确认：</w:t>
      </w:r>
    </w:p>
    <w:p w14:paraId="4D0CC7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highlight w:val="yellow"/>
        </w:rPr>
      </w:pPr>
      <w:r>
        <w:rPr>
          <w:rFonts w:hint="eastAsia" w:ascii="仿宋" w:hAnsi="仿宋" w:eastAsia="仿宋" w:cs="仿宋"/>
          <w:sz w:val="28"/>
          <w:szCs w:val="28"/>
        </w:rPr>
        <w:t>（1）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入库质量标准：必须是2026年产粳稻，符合国标三等及以上标准，出糙率≥77%；杂质≤1%；水分≤14.5%；出米率≥68%(上海青浦绿洲精米机型号160、50秒，Φ2.5mm圆孔筛)；整精米率≥55%；互混率≤5%；黄粒米≤1％。色泽、气味正常；无泥芽谷、无生霉粒、无虫粮、无陈粮互混。其他质量指标达到国家规定三等标准以上；食品卫生指标符合国家相关标准(黄曲霉毒素B1&lt;10ug/kg；铅&lt;0.2mg/kg；镉&lt;0.2mg/kg)。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水分含量：以14.5%为基准，每高0.1个百分点扣量0.13%，水分&gt;15.5%拒收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。杂质及谷外糙米含量超标的:杂质&gt;1%拒收，谷外糙米含量&gt;4%拒收。如发现有不符合国家食品卫生标准、霉变、虫粮、病斑粒超标、陈粮混入等现象作退货处理。其他不符合质量指标的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甲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方有权拒收。</w:t>
      </w:r>
    </w:p>
    <w:p w14:paraId="0218DB7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（2）过磅数量以交货库点地磅衡称重为准，乙方应当派人监磅，并在监磅后的过磅单对数量确认。粮食入库时，由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甲方</w:t>
      </w:r>
      <w:r>
        <w:rPr>
          <w:rFonts w:hint="eastAsia" w:ascii="仿宋" w:hAnsi="仿宋" w:eastAsia="仿宋" w:cs="仿宋"/>
          <w:sz w:val="28"/>
          <w:szCs w:val="28"/>
        </w:rPr>
        <w:t>负责对每车按规定进行抽样检测，乙方如有数量、质量异议应在入库卸货前提出。</w:t>
      </w:r>
    </w:p>
    <w:p w14:paraId="2586303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3）数量和质量的确认：粮食入库完成后，由第三方有资质的检测机构对整仓质量进行检测，甲、乙双方须根据检测结果对入库粮食的数量、质量进行最终书面确认。如不能满足甲方质量要求的，甲方有权退货。</w:t>
      </w:r>
    </w:p>
    <w:p w14:paraId="21443A8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四、保证金及风险金缴纳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</w:p>
    <w:p w14:paraId="29DFBB4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</w:rPr>
        <w:t>（1）乙方通过竞价交易的方式获得购销合作的权利，乙方按照甲方委托公告的要求参加竞价交易。本次购销双向交易采取以采竞销的交易方式。一次交易实现同一数量的地方储备粮采购（轮入）和销售（轮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出）。采购价格固定，竞价方只需对销售标的的底价进行竞价，一旦竞价销售标的竞价成交，则相对应的采购标的同时成交。销售（回购）价格以竞价交易的结果为准。所有参加竞价销售的单位应预交保证金：销售和采购交易保证金各10元/吨，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采购履约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保证金1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0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0元/吨，合计应预交保证金1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0元/吨，保证金必须在竞价交易前到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交易市场账户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。竞价成功后签订购销合作权利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线下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合同，三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个工作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日内不签订此合同按违约处理。</w:t>
      </w:r>
    </w:p>
    <w:p w14:paraId="3BF9019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（2）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合同签订后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甲方按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20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0元/吨收取乙方风险保证金，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在三个工作日内乙方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汇至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甲方账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户。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风险保证金不计利息，在乙方无任何违约的前提下于粮食出库结束后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凭双方签订的《采购验收确认单》和《销售验收确认单》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由甲方退还乙方。</w:t>
      </w:r>
    </w:p>
    <w:p w14:paraId="02E5073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五、双方商定乙方回购时间及价格：</w:t>
      </w:r>
    </w:p>
    <w:p w14:paraId="2215EB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（1）乙方回购期间：为20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27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日至202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30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日（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待甲方报上级储备粮管理机构批准后实施，如合同中的储备粮被政府调用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或政策调控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，本次购销合作双向交易的销售合同终止履行，乙方不得强求甲方履行合同或要求甲方承担违约责任。）</w:t>
      </w:r>
    </w:p>
    <w:p w14:paraId="455CB8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）按照竞价成交价</w:t>
      </w:r>
      <w:bookmarkStart w:id="0" w:name="_GoBack"/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/>
        </w:rPr>
        <w:t xml:space="preserve">     </w:t>
      </w:r>
      <w:bookmarkEnd w:id="0"/>
      <w:r>
        <w:rPr>
          <w:rFonts w:hint="eastAsia" w:ascii="仿宋" w:hAnsi="仿宋" w:eastAsia="仿宋" w:cs="仿宋"/>
          <w:sz w:val="28"/>
          <w:szCs w:val="28"/>
          <w:highlight w:val="none"/>
        </w:rPr>
        <w:t>元/吨作为回购价格，支付粮款，凭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出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库通知单出库，甲方开具相应的增值税发票。</w:t>
      </w:r>
    </w:p>
    <w:p w14:paraId="3F0CAE9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六、进出库费用：</w:t>
      </w:r>
    </w:p>
    <w:p w14:paraId="52F90D2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（1）进库时仓库车板前费用由乙方承担；</w:t>
      </w:r>
    </w:p>
    <w:p w14:paraId="426B409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（2）出库时仓库车板后费用由乙方承担。</w:t>
      </w:r>
    </w:p>
    <w:p w14:paraId="3C18E89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七、其他事项：</w:t>
      </w:r>
    </w:p>
    <w:p w14:paraId="43797D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（1）如遇政策调控，甲乙双方应无条件服从政府调控需要，互不承担违约责任。</w:t>
      </w:r>
    </w:p>
    <w:p w14:paraId="501B05B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（2）粮食入库后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甲方按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地方储备粮管理规定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开展仓房管护及保粮作业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，入库完毕后双方共同确认数量和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质量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并签订《采购验收确认单》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。</w:t>
      </w:r>
    </w:p>
    <w:p w14:paraId="55B6DA3A">
      <w:pPr>
        <w:spacing w:line="59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（3）</w:t>
      </w:r>
      <w:r>
        <w:rPr>
          <w:rFonts w:hint="eastAsia" w:ascii="仿宋" w:hAnsi="仿宋" w:eastAsia="仿宋" w:cs="宋体"/>
          <w:color w:val="000000"/>
          <w:sz w:val="32"/>
          <w:szCs w:val="32"/>
          <w:highlight w:val="none"/>
        </w:rPr>
        <w:t>回购粮食数量以入库数量为准，以单个仓房为单位。</w:t>
      </w:r>
      <w:r>
        <w:rPr>
          <w:rFonts w:hint="eastAsia" w:ascii="仿宋" w:hAnsi="仿宋" w:eastAsia="仿宋" w:cs="宋体"/>
          <w:color w:val="000000"/>
          <w:sz w:val="32"/>
          <w:szCs w:val="32"/>
          <w:highlight w:val="none"/>
          <w:lang w:eastAsia="zh-CN"/>
        </w:rPr>
        <w:t>该批</w:t>
      </w:r>
      <w:r>
        <w:rPr>
          <w:rFonts w:hint="eastAsia" w:ascii="仿宋" w:hAnsi="仿宋" w:eastAsia="仿宋" w:cs="宋体"/>
          <w:color w:val="000000"/>
          <w:sz w:val="32"/>
          <w:szCs w:val="32"/>
          <w:highlight w:val="none"/>
        </w:rPr>
        <w:t>粮食的实际水杂减量和保管损耗由乙方承担，甲方不承担这批粮食的任何损耗。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提货时甲方开仓，乙方必须在2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0天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内提完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阴雨天气顺延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，避免动仓后粮食质量下降；因乙方提货动仓后造成粮食品质下降，由乙方负责。若甲方因此遭受损失，乙方应予赔偿。 </w:t>
      </w:r>
    </w:p>
    <w:p w14:paraId="3D7259A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（4）涉及储备粮业务的各项补贴与乙方无关。</w:t>
      </w:r>
    </w:p>
    <w:p w14:paraId="2F66E06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（5）甲、乙双方购、销双向交易履约均在国家粮食交易平台中完成，合作权利确定后，分采购、销售（回购）两个环节进行，采购合同下，买卖双方自主交割，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甲方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在规定的合同入库期限（详见标的清单）内按到货进度付款（每满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1000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吨，乙方开具全额增值税发票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支付货款），标的物100%完成后、第三方检测单位出具检验合格报告后双方交收完毕。销售合同项下，在合同交割期内，带款提货，先款后货，乙方需将货款汇至江苏粮油商品交易市场账户（与保证金账户一致）并在系统申请开具出库通知单，凭市场出库单及身份证明、委托书到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甲方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仓库提货。销售粮食交收完毕，买卖双方及时在系统签订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《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销售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验收确认单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》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，销售完毕后由交易市场退乙方销售保证金。</w:t>
      </w:r>
    </w:p>
    <w:p w14:paraId="6C2807C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八、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提（交）货地点与方式：</w:t>
      </w:r>
    </w:p>
    <w:p w14:paraId="0DB488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提货地点在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响水县金禾储备粮有限公司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，车板提货；交货地点在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响水县金禾储备粮有限公司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，车板交货（自卸车）。</w:t>
      </w:r>
    </w:p>
    <w:p w14:paraId="2701AE08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违约责任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：</w:t>
      </w:r>
    </w:p>
    <w:p w14:paraId="152BC8C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（1）乙方不能按合同时间、数量和质量送达，影响甲方储备入库计划，按违约处理，乙方保证金归甲方所有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,乙方须赔偿由此给甲方造成的损失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，合同终止。</w:t>
      </w:r>
    </w:p>
    <w:p w14:paraId="21DE193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（2）如乙方</w:t>
      </w:r>
      <w:r>
        <w:rPr>
          <w:rFonts w:hint="eastAsia" w:ascii="仿宋" w:hAnsi="仿宋" w:eastAsia="仿宋" w:cs="仿宋"/>
          <w:strike w:val="0"/>
          <w:dstrike w:val="0"/>
          <w:sz w:val="28"/>
          <w:szCs w:val="28"/>
          <w:highlight w:val="none"/>
          <w:lang w:val="en-US" w:eastAsia="zh-CN"/>
        </w:rPr>
        <w:t>逾期提货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，则视作乙方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根本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违约，甲方没收乙方交纳的全部保证金作为违约金，乙方须赔偿由此给甲方造成的损失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,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未回购或未提清数量甲方不再按定向销售价格销售给乙方，甲方有权单方解除本合同，而由甲方另行销售。</w:t>
      </w:r>
    </w:p>
    <w:p w14:paraId="22A3EB4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（3）一方违约的，承担另一方主张权利所发生的诉讼费、律师费、保全费、保全保险费等费用。</w:t>
      </w:r>
    </w:p>
    <w:p w14:paraId="35E430E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十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、合同履约结束后，双方无任何经济纠纷，甲方应及时退还乙</w:t>
      </w:r>
    </w:p>
    <w:p w14:paraId="2BE4A28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textAlignment w:val="baseline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方风险保证金。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ab/>
      </w:r>
    </w:p>
    <w:p w14:paraId="39B145E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</w:t>
      </w:r>
      <w:r>
        <w:rPr>
          <w:rFonts w:hint="eastAsia" w:ascii="仿宋" w:hAnsi="仿宋" w:eastAsia="仿宋" w:cs="仿宋"/>
          <w:sz w:val="28"/>
          <w:szCs w:val="28"/>
        </w:rPr>
        <w:t>、解决纠纷的方式：协商解决或按《民法典》通过法律程序解决，出现合同纠纷和未尽事宜双方协商，可签订补充协议，补充协议与本协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议是具有同等法律效应，不能协商一致，由亭湖区人民法院管辖。</w:t>
      </w:r>
    </w:p>
    <w:p w14:paraId="70A0D0E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十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、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本合同自双方签字盖章之日起生效，有效期至出库结束止。若采用网签形式，自甲乙双方完成电子签字盖章后生效。</w:t>
      </w:r>
    </w:p>
    <w:p w14:paraId="29BA33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</w:p>
    <w:p w14:paraId="17D625D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textAlignment w:val="baseline"/>
        <w:rPr>
          <w:rFonts w:hint="eastAsia" w:ascii="仿宋" w:hAnsi="仿宋" w:eastAsia="仿宋" w:cs="仿宋"/>
          <w:sz w:val="28"/>
          <w:szCs w:val="28"/>
        </w:rPr>
      </w:pPr>
    </w:p>
    <w:p w14:paraId="1982B44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甲方（盖章）：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响水县金禾储备粮有限公司</w:t>
      </w:r>
    </w:p>
    <w:p w14:paraId="1AFA9B7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代表（签字）：</w:t>
      </w:r>
    </w:p>
    <w:p w14:paraId="4CC5406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040" w:firstLineChars="1800"/>
        <w:textAlignment w:val="baseline"/>
        <w:rPr>
          <w:rFonts w:hint="eastAsia" w:ascii="仿宋" w:hAnsi="仿宋" w:eastAsia="仿宋" w:cs="仿宋"/>
          <w:sz w:val="28"/>
          <w:szCs w:val="28"/>
        </w:rPr>
      </w:pPr>
    </w:p>
    <w:p w14:paraId="24209A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040" w:firstLineChars="18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年  月  日</w:t>
      </w:r>
    </w:p>
    <w:p w14:paraId="158988A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</w:p>
    <w:p w14:paraId="25CDC57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乙方（盖章）：</w:t>
      </w:r>
    </w:p>
    <w:p w14:paraId="0A4075D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代表（签字）：</w:t>
      </w:r>
    </w:p>
    <w:p w14:paraId="2E24F9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textAlignment w:val="baseline"/>
        <w:rPr>
          <w:rFonts w:hint="eastAsia" w:ascii="仿宋" w:hAnsi="仿宋" w:eastAsia="仿宋" w:cs="仿宋"/>
          <w:sz w:val="28"/>
          <w:szCs w:val="28"/>
        </w:rPr>
      </w:pPr>
    </w:p>
    <w:p w14:paraId="4AF1E01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040" w:firstLineChars="18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年  月  日</w:t>
      </w:r>
    </w:p>
    <w:sectPr>
      <w:footerReference r:id="rId3" w:type="default"/>
      <w:pgSz w:w="11906" w:h="16839"/>
      <w:pgMar w:top="1431" w:right="1579" w:bottom="1314" w:left="1785" w:header="0" w:footer="1185" w:gutter="0"/>
      <w:pgNumType w:fmt="decimal"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D66AC7">
    <w:pPr>
      <w:spacing w:line="190" w:lineRule="auto"/>
      <w:ind w:left="4597"/>
      <w:rPr>
        <w:rFonts w:hint="eastAsia" w:eastAsia="宋体"/>
        <w:sz w:val="13"/>
        <w:szCs w:val="13"/>
        <w:lang w:val="en-US" w:eastAsia="zh-CN"/>
      </w:rPr>
    </w:pPr>
    <w:r>
      <w:rPr>
        <w:sz w:val="13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EB827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DEB827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C6DDE5"/>
    <w:multiLevelType w:val="singleLevel"/>
    <w:tmpl w:val="D2C6DDE5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F4233"/>
    <w:rsid w:val="06316F7E"/>
    <w:rsid w:val="09CC7125"/>
    <w:rsid w:val="0E7B6CC7"/>
    <w:rsid w:val="10B25DF3"/>
    <w:rsid w:val="11745A73"/>
    <w:rsid w:val="12517642"/>
    <w:rsid w:val="1283026C"/>
    <w:rsid w:val="1376262F"/>
    <w:rsid w:val="14627FE2"/>
    <w:rsid w:val="18B334DD"/>
    <w:rsid w:val="18DA548D"/>
    <w:rsid w:val="1CC77A05"/>
    <w:rsid w:val="1F0A2294"/>
    <w:rsid w:val="1FA23E58"/>
    <w:rsid w:val="23BE3486"/>
    <w:rsid w:val="24D27546"/>
    <w:rsid w:val="29A8496D"/>
    <w:rsid w:val="2AAB15F4"/>
    <w:rsid w:val="2E376703"/>
    <w:rsid w:val="2F771A60"/>
    <w:rsid w:val="321309E6"/>
    <w:rsid w:val="363A2887"/>
    <w:rsid w:val="37D930EE"/>
    <w:rsid w:val="3AAE180D"/>
    <w:rsid w:val="3B2941F4"/>
    <w:rsid w:val="3FAE3A64"/>
    <w:rsid w:val="412C33EC"/>
    <w:rsid w:val="413910D0"/>
    <w:rsid w:val="452707CA"/>
    <w:rsid w:val="457A7597"/>
    <w:rsid w:val="4A8B1D58"/>
    <w:rsid w:val="508B5049"/>
    <w:rsid w:val="57C200A9"/>
    <w:rsid w:val="582034CD"/>
    <w:rsid w:val="5BB255E5"/>
    <w:rsid w:val="5C783A86"/>
    <w:rsid w:val="5D7D735B"/>
    <w:rsid w:val="5F6D0934"/>
    <w:rsid w:val="660455A7"/>
    <w:rsid w:val="6CA21FD3"/>
    <w:rsid w:val="6F23531A"/>
    <w:rsid w:val="73DD7754"/>
    <w:rsid w:val="75B7075F"/>
    <w:rsid w:val="79EE4ABF"/>
    <w:rsid w:val="7C9C0BCA"/>
    <w:rsid w:val="7E96675D"/>
    <w:rsid w:val="7ED931F4"/>
    <w:rsid w:val="7F347A5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2350</Words>
  <Characters>2464</Characters>
  <Lines>0</Lines>
  <Paragraphs>0</Paragraphs>
  <TotalTime>21</TotalTime>
  <ScaleCrop>false</ScaleCrop>
  <LinksUpToDate>false</LinksUpToDate>
  <CharactersWithSpaces>2515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2025-09-05T06:31:00Z</dcterms:created>
  <dc:creator>Administrator</dc:creator>
  <cp:lastModifiedBy>卡西莫多</cp:lastModifiedBy>
  <cp:lastPrinted>2025-09-05T08:54:00Z</cp:lastPrinted>
  <dcterms:modified xsi:type="dcterms:W3CDTF">2026-10-27T01:16:32Z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eyJoZGlkIjoiNTg4Y2Y1YTU1Mjg4ZjkwYTEzMjY5OTI3OTZjZGI5M2QiLCJ1c2VySWQiOiIyMjI5NDkzNTgifQ==</vt:lpwstr>
  </property>
  <property fmtid="{D5CDD505-2E9C-101B-9397-08002B2CF9AE}" pid="4" name="ICV">
    <vt:lpwstr>29CDB438728D48869DB71EE16BBE2743_13</vt:lpwstr>
  </property>
</Properties>
</file>