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97B6D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小麦购销合作合同</w:t>
      </w:r>
    </w:p>
    <w:p w14:paraId="4BE8CEB4">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仿宋_GBK" w:cs="Times New Roman"/>
          <w:sz w:val="34"/>
          <w:szCs w:val="34"/>
          <w:lang w:val="en-US" w:eastAsia="zh-CN"/>
        </w:rPr>
      </w:pP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编号</w:t>
      </w:r>
      <w:r>
        <w:rPr>
          <w:rFonts w:hint="eastAsia" w:ascii="Times New Roman" w:hAnsi="Times New Roman" w:eastAsia="方正仿宋_GBK" w:cs="Times New Roman"/>
          <w:sz w:val="34"/>
          <w:szCs w:val="34"/>
          <w:lang w:eastAsia="zh-CN"/>
        </w:rPr>
        <w:t>：</w:t>
      </w:r>
    </w:p>
    <w:p w14:paraId="2CF413C0">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甲方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u w:val="single"/>
          <w:lang w:val="en-US" w:eastAsia="zh-CN"/>
        </w:rPr>
        <w:t xml:space="preserve">盐城大丰区金丰粮食储备有限公司 </w:t>
      </w:r>
      <w:r>
        <w:rPr>
          <w:rFonts w:hint="default" w:ascii="Times New Roman" w:hAnsi="Times New Roman" w:eastAsia="方正仿宋_GBK" w:cs="Times New Roman"/>
          <w:sz w:val="34"/>
          <w:szCs w:val="34"/>
          <w:lang w:eastAsia="zh-CN"/>
        </w:rPr>
        <w:t>(以下简称甲方)</w:t>
      </w:r>
    </w:p>
    <w:p w14:paraId="1D032D6E">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乙方</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(以下简称乙方)</w:t>
      </w:r>
    </w:p>
    <w:p w14:paraId="736A3EF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为充分发挥各自优势，合理配置粮源，依据江苏粮油商品交易市场(以下简称江苏市场)竞价结果，就甲方收购乙方组织的202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lang w:val="en-US" w:eastAsia="zh-CN"/>
        </w:rPr>
        <w:t>江苏产</w:t>
      </w:r>
      <w:r>
        <w:rPr>
          <w:rFonts w:hint="default" w:ascii="Times New Roman" w:hAnsi="Times New Roman" w:eastAsia="方正仿宋_GBK" w:cs="Times New Roman"/>
          <w:sz w:val="34"/>
          <w:szCs w:val="34"/>
          <w:lang w:eastAsia="zh-CN"/>
        </w:rPr>
        <w:t>小麦</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吨，同时由乙方根据甲方的出库时间要求负责全部回购，达成以下协议</w:t>
      </w:r>
      <w:r>
        <w:rPr>
          <w:rFonts w:hint="eastAsia" w:ascii="Times New Roman" w:hAnsi="Times New Roman" w:eastAsia="方正仿宋_GBK" w:cs="Times New Roman"/>
          <w:sz w:val="34"/>
          <w:szCs w:val="34"/>
          <w:lang w:eastAsia="zh-CN"/>
        </w:rPr>
        <w:t>：</w:t>
      </w:r>
    </w:p>
    <w:p w14:paraId="4DF01538">
      <w:pPr>
        <w:keepNext w:val="0"/>
        <w:keepLines w:val="0"/>
        <w:pageBreakBefore w:val="0"/>
        <w:widowControl w:val="0"/>
        <w:kinsoku/>
        <w:wordWrap/>
        <w:overflowPunct/>
        <w:topLinePunct w:val="0"/>
        <w:autoSpaceDE/>
        <w:autoSpaceDN/>
        <w:bidi w:val="0"/>
        <w:adjustRightInd/>
        <w:snapToGrid/>
        <w:spacing w:line="590" w:lineRule="exact"/>
        <w:ind w:left="676" w:leftChars="322" w:firstLine="0" w:firstLineChars="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一、</w:t>
      </w:r>
      <w:r>
        <w:rPr>
          <w:rFonts w:hint="default" w:ascii="Times New Roman" w:hAnsi="Times New Roman" w:eastAsia="方正仿宋_GBK" w:cs="Times New Roman"/>
          <w:sz w:val="34"/>
          <w:szCs w:val="34"/>
          <w:lang w:eastAsia="zh-CN"/>
        </w:rPr>
        <w:t>甲方收购乙方组织的202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年度生产的小</w:t>
      </w:r>
      <w:r>
        <w:rPr>
          <w:rFonts w:hint="eastAsia" w:ascii="Times New Roman" w:hAnsi="Times New Roman" w:eastAsia="方正仿宋_GBK" w:cs="Times New Roman"/>
          <w:sz w:val="34"/>
          <w:szCs w:val="34"/>
          <w:lang w:val="en-US" w:eastAsia="zh-CN"/>
        </w:rPr>
        <w:t>麦</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w:t>
      </w:r>
    </w:p>
    <w:p w14:paraId="0CFEF2D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1.入库时间：202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7 </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 xml:space="preserve"> 10 </w:t>
      </w:r>
      <w:r>
        <w:rPr>
          <w:rFonts w:hint="default" w:ascii="Times New Roman" w:hAnsi="Times New Roman" w:eastAsia="方正仿宋_GBK" w:cs="Times New Roman"/>
          <w:sz w:val="34"/>
          <w:szCs w:val="34"/>
          <w:lang w:eastAsia="zh-CN"/>
        </w:rPr>
        <w:t>日前完成入库</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吨(采购合同期限过半，采购合同履约数量必须达到合同约定数半数以上，否则委托方有权要求判定中标方违约)。具体仓号、数量以粮食入库后双方书面确认单为准。</w:t>
      </w:r>
    </w:p>
    <w:p w14:paraId="027395E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cs="Times New Roman"/>
          <w:sz w:val="34"/>
          <w:szCs w:val="34"/>
          <w:lang w:eastAsia="zh-CN"/>
        </w:rPr>
      </w:pPr>
      <w:r>
        <w:rPr>
          <w:rFonts w:hint="default" w:ascii="Times New Roman" w:hAnsi="Times New Roman" w:eastAsia="方正仿宋_GBK" w:cs="Times New Roman"/>
          <w:sz w:val="34"/>
          <w:szCs w:val="34"/>
          <w:lang w:eastAsia="zh-CN"/>
        </w:rPr>
        <w:t>2.交货地点：</w:t>
      </w:r>
      <w:r>
        <w:rPr>
          <w:rFonts w:hint="eastAsia" w:ascii="Times New Roman" w:hAnsi="Times New Roman" w:eastAsia="方正仿宋_GBK" w:cs="Times New Roman"/>
          <w:sz w:val="34"/>
          <w:szCs w:val="34"/>
          <w:u w:val="none"/>
          <w:lang w:val="en-US" w:eastAsia="zh-CN"/>
        </w:rPr>
        <w:t>盐城大丰区金丰粮食储备有限公司</w:t>
      </w:r>
      <w:r>
        <w:rPr>
          <w:rFonts w:hint="default" w:ascii="Times New Roman" w:hAnsi="Times New Roman" w:cs="Times New Roman"/>
          <w:sz w:val="34"/>
          <w:szCs w:val="34"/>
          <w:lang w:eastAsia="zh-CN"/>
        </w:rPr>
        <w:t>。</w:t>
      </w:r>
    </w:p>
    <w:p w14:paraId="7BF1EBD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3.入库价格</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设定</w:t>
      </w:r>
      <w:r>
        <w:rPr>
          <w:rFonts w:hint="eastAsia" w:ascii="Times New Roman" w:hAnsi="Times New Roman" w:eastAsia="方正仿宋_GBK" w:cs="Times New Roman"/>
          <w:sz w:val="34"/>
          <w:szCs w:val="34"/>
          <w:lang w:val="en-US" w:eastAsia="zh-CN"/>
        </w:rPr>
        <w:t>固定</w:t>
      </w:r>
      <w:r>
        <w:rPr>
          <w:rFonts w:hint="default" w:ascii="Times New Roman" w:hAnsi="Times New Roman" w:eastAsia="方正仿宋_GBK" w:cs="Times New Roman"/>
          <w:sz w:val="34"/>
          <w:szCs w:val="34"/>
          <w:lang w:eastAsia="zh-CN"/>
        </w:rPr>
        <w:t>采购价</w:t>
      </w:r>
      <w:r>
        <w:rPr>
          <w:rFonts w:hint="eastAsia" w:ascii="Times New Roman" w:hAnsi="Times New Roman" w:eastAsia="方正仿宋_GBK" w:cs="Times New Roman"/>
          <w:sz w:val="34"/>
          <w:szCs w:val="34"/>
          <w:u w:val="single"/>
          <w:lang w:val="en-US" w:eastAsia="zh-CN"/>
        </w:rPr>
        <w:t>2480</w:t>
      </w:r>
      <w:r>
        <w:rPr>
          <w:rFonts w:hint="default" w:ascii="Times New Roman" w:hAnsi="Times New Roman" w:eastAsia="方正仿宋_GBK" w:cs="Times New Roman"/>
          <w:sz w:val="34"/>
          <w:szCs w:val="34"/>
          <w:lang w:eastAsia="zh-CN"/>
        </w:rPr>
        <w:t>元/吨</w:t>
      </w:r>
      <w:r>
        <w:rPr>
          <w:rFonts w:hint="eastAsia" w:ascii="Times New Roman" w:hAnsi="Times New Roman" w:eastAsia="方正仿宋_GBK" w:cs="Times New Roman"/>
          <w:sz w:val="34"/>
          <w:szCs w:val="34"/>
          <w:lang w:eastAsia="zh-CN"/>
        </w:rPr>
        <w:t>。</w:t>
      </w:r>
    </w:p>
    <w:p w14:paraId="37DF841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4.入库方式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方组织供货。</w:t>
      </w:r>
    </w:p>
    <w:p w14:paraId="72475DC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5.质量标准</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lang w:val="en-US" w:eastAsia="zh-CN"/>
        </w:rPr>
        <w:t>江苏</w:t>
      </w:r>
      <w:r>
        <w:rPr>
          <w:rFonts w:hint="default" w:ascii="Times New Roman" w:hAnsi="Times New Roman" w:eastAsia="方正仿宋_GBK" w:cs="Times New Roman"/>
          <w:sz w:val="34"/>
          <w:szCs w:val="34"/>
          <w:lang w:eastAsia="zh-CN"/>
        </w:rPr>
        <w:t>产新小麦，</w:t>
      </w:r>
      <w:r>
        <w:rPr>
          <w:rFonts w:hint="default" w:ascii="Times New Roman" w:hAnsi="Times New Roman" w:eastAsia="仿宋" w:cs="Times New Roman"/>
          <w:sz w:val="32"/>
          <w:szCs w:val="32"/>
        </w:rPr>
        <w:t>国标三等及以上标准。（1）水分≤12.5%；水分＞12.8%委托方拒收；（2）杂质≤1%，杂质＞1%委托方拒收；（3）呕吐毒素＜1000μg/Kg、玉米赤霉烯酮＜60μg/kg；（4）色泽、气味：正常；（5）无虫粮、无陈粮互混;（6）其他质量指标及食品卫生指标符合国家相关标准。</w:t>
      </w:r>
      <w:r>
        <w:rPr>
          <w:rFonts w:hint="default" w:ascii="Times New Roman" w:hAnsi="Times New Roman" w:eastAsia="方正仿宋_GBK" w:cs="Times New Roman"/>
          <w:sz w:val="34"/>
          <w:szCs w:val="34"/>
          <w:lang w:eastAsia="zh-CN"/>
        </w:rPr>
        <w:t>超过规定标准的</w:t>
      </w:r>
      <w:r>
        <w:rPr>
          <w:rFonts w:hint="default"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方有权拒收。</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方轮入粮食来</w:t>
      </w:r>
      <w:r>
        <w:rPr>
          <w:rFonts w:hint="default" w:ascii="Times New Roman" w:hAnsi="Times New Roman" w:eastAsia="方正仿宋_GBK" w:cs="Times New Roman"/>
          <w:sz w:val="34"/>
          <w:szCs w:val="34"/>
          <w:lang w:eastAsia="zh-CN"/>
        </w:rPr>
        <w:t>源必须符合国家相关规定，严禁掺混陈粮</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违者没收全部保证金，并移交粮食和市场执法部门处理</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由此造成的</w:t>
      </w:r>
      <w:r>
        <w:rPr>
          <w:rFonts w:hint="default" w:ascii="Times New Roman" w:hAnsi="Times New Roman" w:eastAsia="方正仿宋_GBK" w:cs="Times New Roman"/>
          <w:sz w:val="34"/>
          <w:szCs w:val="34"/>
          <w:lang w:eastAsia="zh-CN"/>
        </w:rPr>
        <w:t>一切法律和政策</w:t>
      </w:r>
      <w:bookmarkStart w:id="0" w:name="_GoBack"/>
      <w:bookmarkEnd w:id="0"/>
      <w:r>
        <w:rPr>
          <w:rFonts w:hint="default" w:ascii="Times New Roman" w:hAnsi="Times New Roman" w:eastAsia="方正仿宋_GBK" w:cs="Times New Roman"/>
          <w:sz w:val="34"/>
          <w:szCs w:val="34"/>
          <w:lang w:eastAsia="zh-CN"/>
        </w:rPr>
        <w:t>责任全部由</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方承担。</w:t>
      </w:r>
    </w:p>
    <w:p w14:paraId="5F5727E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6.收购款支付</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乙方组织的小麦，如是农民或种田大户的，需提供种田人的身份证、银行卡、粮食自产证明，由甲方开具收购发票，支付收购款</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如是单位或粮食经纪人，则需提供销售发票，凭发票和入库证明支付货款。</w:t>
      </w:r>
    </w:p>
    <w:p w14:paraId="6B18927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color w:val="000000" w:themeColor="text1"/>
          <w:sz w:val="34"/>
          <w:szCs w:val="34"/>
          <w:lang w:eastAsia="zh-CN"/>
          <w14:textFill>
            <w14:solidFill>
              <w14:schemeClr w14:val="tx1"/>
            </w14:solidFill>
          </w14:textFill>
        </w:rPr>
      </w:pPr>
      <w:r>
        <w:rPr>
          <w:rFonts w:hint="eastAsia" w:ascii="Times New Roman" w:hAnsi="Times New Roman" w:eastAsia="方正仿宋_GBK" w:cs="Times New Roman"/>
          <w:color w:val="000000" w:themeColor="text1"/>
          <w:sz w:val="34"/>
          <w:szCs w:val="34"/>
          <w:lang w:val="en-US" w:eastAsia="zh-CN"/>
          <w14:textFill>
            <w14:solidFill>
              <w14:schemeClr w14:val="tx1"/>
            </w14:solidFill>
          </w14:textFill>
        </w:rPr>
        <w:t>付款方式</w:t>
      </w:r>
      <w:r>
        <w:rPr>
          <w:rFonts w:hint="eastAsia" w:ascii="Times New Roman" w:hAnsi="Times New Roman" w:eastAsia="方正仿宋_GBK" w:cs="Times New Roman"/>
          <w:color w:val="000000" w:themeColor="text1"/>
          <w:sz w:val="34"/>
          <w:szCs w:val="34"/>
          <w:lang w:eastAsia="zh-CN"/>
          <w14:textFill>
            <w14:solidFill>
              <w14:schemeClr w14:val="tx1"/>
            </w14:solidFill>
          </w14:textFill>
        </w:rPr>
        <w:t>采用批次付款。小麦货到、验质、入库后，经</w:t>
      </w:r>
      <w:r>
        <w:rPr>
          <w:rFonts w:hint="eastAsia" w:ascii="Times New Roman" w:hAnsi="Times New Roman" w:eastAsia="方正仿宋_GBK" w:cs="Times New Roman"/>
          <w:color w:val="000000" w:themeColor="text1"/>
          <w:sz w:val="34"/>
          <w:szCs w:val="34"/>
          <w:lang w:val="en-US" w:eastAsia="zh-CN"/>
          <w14:textFill>
            <w14:solidFill>
              <w14:schemeClr w14:val="tx1"/>
            </w14:solidFill>
          </w14:textFill>
        </w:rPr>
        <w:t>甲乙</w:t>
      </w:r>
      <w:r>
        <w:rPr>
          <w:rFonts w:hint="eastAsia" w:ascii="Times New Roman" w:hAnsi="Times New Roman" w:eastAsia="方正仿宋_GBK" w:cs="Times New Roman"/>
          <w:color w:val="000000" w:themeColor="text1"/>
          <w:sz w:val="34"/>
          <w:szCs w:val="34"/>
          <w:lang w:eastAsia="zh-CN"/>
          <w14:textFill>
            <w14:solidFill>
              <w14:schemeClr w14:val="tx1"/>
            </w14:solidFill>
          </w14:textFill>
        </w:rPr>
        <w:t>双方确认，按500吨批次付款，凭</w:t>
      </w:r>
      <w:r>
        <w:rPr>
          <w:rFonts w:hint="eastAsia" w:ascii="Times New Roman" w:hAnsi="Times New Roman" w:eastAsia="方正仿宋_GBK" w:cs="Times New Roman"/>
          <w:color w:val="000000" w:themeColor="text1"/>
          <w:sz w:val="34"/>
          <w:szCs w:val="34"/>
          <w:lang w:val="en-US" w:eastAsia="zh-CN"/>
          <w14:textFill>
            <w14:solidFill>
              <w14:schemeClr w14:val="tx1"/>
            </w14:solidFill>
          </w14:textFill>
        </w:rPr>
        <w:t>乙方</w:t>
      </w:r>
      <w:r>
        <w:rPr>
          <w:rFonts w:hint="eastAsia" w:ascii="Times New Roman" w:hAnsi="Times New Roman" w:eastAsia="方正仿宋_GBK" w:cs="Times New Roman"/>
          <w:color w:val="000000" w:themeColor="text1"/>
          <w:sz w:val="34"/>
          <w:szCs w:val="34"/>
          <w:lang w:eastAsia="zh-CN"/>
          <w14:textFill>
            <w14:solidFill>
              <w14:schemeClr w14:val="tx1"/>
            </w14:solidFill>
          </w14:textFill>
        </w:rPr>
        <w:t>开具的增值税发票，</w:t>
      </w:r>
      <w:r>
        <w:rPr>
          <w:rFonts w:hint="eastAsia" w:ascii="Times New Roman" w:hAnsi="Times New Roman" w:eastAsia="方正仿宋_GBK" w:cs="Times New Roman"/>
          <w:color w:val="000000" w:themeColor="text1"/>
          <w:sz w:val="34"/>
          <w:szCs w:val="34"/>
          <w:lang w:val="en-US" w:eastAsia="zh-CN"/>
          <w14:textFill>
            <w14:solidFill>
              <w14:schemeClr w14:val="tx1"/>
            </w14:solidFill>
          </w14:textFill>
        </w:rPr>
        <w:t>甲方</w:t>
      </w:r>
      <w:r>
        <w:rPr>
          <w:rFonts w:hint="eastAsia" w:ascii="Times New Roman" w:hAnsi="Times New Roman" w:eastAsia="方正仿宋_GBK" w:cs="Times New Roman"/>
          <w:color w:val="000000" w:themeColor="text1"/>
          <w:sz w:val="34"/>
          <w:szCs w:val="34"/>
          <w:lang w:eastAsia="zh-CN"/>
          <w14:textFill>
            <w14:solidFill>
              <w14:schemeClr w14:val="tx1"/>
            </w14:solidFill>
          </w14:textFill>
        </w:rPr>
        <w:t>预付</w:t>
      </w:r>
      <w:r>
        <w:rPr>
          <w:rFonts w:hint="eastAsia" w:ascii="Times New Roman" w:hAnsi="Times New Roman" w:eastAsia="方正仿宋_GBK" w:cs="Times New Roman"/>
          <w:color w:val="000000" w:themeColor="text1"/>
          <w:sz w:val="34"/>
          <w:szCs w:val="34"/>
          <w:lang w:val="en-US" w:eastAsia="zh-CN"/>
          <w14:textFill>
            <w14:solidFill>
              <w14:schemeClr w14:val="tx1"/>
            </w14:solidFill>
          </w14:textFill>
        </w:rPr>
        <w:t>乙</w:t>
      </w:r>
      <w:r>
        <w:rPr>
          <w:rFonts w:hint="eastAsia" w:ascii="Times New Roman" w:hAnsi="Times New Roman" w:eastAsia="方正仿宋_GBK" w:cs="Times New Roman"/>
          <w:color w:val="000000" w:themeColor="text1"/>
          <w:sz w:val="34"/>
          <w:szCs w:val="34"/>
          <w:lang w:eastAsia="zh-CN"/>
          <w14:textFill>
            <w14:solidFill>
              <w14:schemeClr w14:val="tx1"/>
            </w14:solidFill>
          </w14:textFill>
        </w:rPr>
        <w:t>方90%小麦收购款，余收购款10%待第三方检测机构质量验收合格后，凭中标方出具的增值税发票一并结算。</w:t>
      </w:r>
    </w:p>
    <w:p w14:paraId="130C3CB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7.入库质量、数量确认</w:t>
      </w:r>
      <w:r>
        <w:rPr>
          <w:rFonts w:hint="eastAsia" w:ascii="Times New Roman" w:hAnsi="Times New Roman" w:eastAsia="方正仿宋_GBK" w:cs="Times New Roman"/>
          <w:sz w:val="34"/>
          <w:szCs w:val="34"/>
          <w:lang w:eastAsia="zh-CN"/>
        </w:rPr>
        <w:t>：</w:t>
      </w:r>
    </w:p>
    <w:p w14:paraId="03F7484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(1)质量确认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入库时双方在交货地验质，如对检验方法、标准或质量结果有异议，可委托具有检验资质的粮食质量检验机构检验，检验费用由异议提出方先行支付，异议成立的，最终由被异议方承担。</w:t>
      </w:r>
    </w:p>
    <w:p w14:paraId="49F5844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(2)数量确认</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以交货库点地磅衡称重为准，乙方应当派人监磅。</w:t>
      </w:r>
    </w:p>
    <w:p w14:paraId="4951BEE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(3)乙方如有数量、质量异议应在入库卸货前提出。</w:t>
      </w:r>
    </w:p>
    <w:p w14:paraId="4E4FB08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(4)粮食入库后，甲、乙双方须对入库粮食的存储仓号、数量、质量、入库成本等进行书面确认。</w:t>
      </w:r>
    </w:p>
    <w:p w14:paraId="18416B7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二、交易保证</w:t>
      </w:r>
      <w:r>
        <w:rPr>
          <w:rFonts w:hint="eastAsia" w:ascii="Times New Roman" w:hAnsi="Times New Roman" w:eastAsia="方正仿宋_GBK" w:cs="Times New Roman"/>
          <w:sz w:val="34"/>
          <w:szCs w:val="34"/>
          <w:lang w:eastAsia="zh-CN"/>
        </w:rPr>
        <w:t>：</w:t>
      </w:r>
    </w:p>
    <w:p w14:paraId="37118F2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销售(回购)价格以竞价交易的结果为准。竞价成功获得合作购销权利后，乙方与甲方签订此合同并交纳合同定金100元/吨后，交易系统内的购、销双向交易合同正式生效，一周内不签订此合同按违约处理，该项定金适用于双倍罚则。</w:t>
      </w:r>
    </w:p>
    <w:p w14:paraId="3E44157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甲方按货款总额的10%收取乙方风险保证金。入库如期完成后，合同定金退给乙方，如乙方未在约定的时间内完成，则扣减对应整仓数量的乙方的合同定金。风险保证金不计利息在出库时按相应比例冲抵最后一批次货款。</w:t>
      </w:r>
    </w:p>
    <w:p w14:paraId="2FDDD44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三、乙方回购</w:t>
      </w:r>
    </w:p>
    <w:p w14:paraId="2BCE8A2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1.乙方回购粮食时间以甲方通知出库时间为准。</w:t>
      </w:r>
    </w:p>
    <w:p w14:paraId="4515C24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2.乙方回购的粮食为本次采购的在未来时点轮出的粮食</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u w:val="none"/>
          <w:lang w:val="en-US" w:eastAsia="zh-CN"/>
        </w:rPr>
        <w:t>暂定</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月开始提货，具体回购时间</w:t>
      </w:r>
      <w:r>
        <w:rPr>
          <w:rFonts w:hint="eastAsia" w:ascii="Times New Roman" w:hAnsi="Times New Roman" w:eastAsia="方正仿宋_GBK" w:cs="Times New Roman"/>
          <w:sz w:val="34"/>
          <w:szCs w:val="34"/>
          <w:lang w:val="en-US" w:eastAsia="zh-CN"/>
        </w:rPr>
        <w:t>由乙方提前一个月提出申请，甲方根据储备轮换管理办法，确定具体出库时间并报上级储备粮管理机构批准后实施。</w:t>
      </w:r>
    </w:p>
    <w:p w14:paraId="5BDBA52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3.</w:t>
      </w:r>
      <w:r>
        <w:rPr>
          <w:rFonts w:hint="default" w:ascii="Times New Roman" w:hAnsi="Times New Roman" w:eastAsia="方正仿宋_GBK" w:cs="Times New Roman"/>
          <w:sz w:val="34"/>
          <w:szCs w:val="34"/>
          <w:lang w:eastAsia="zh-CN"/>
        </w:rPr>
        <w:t>如合同中的储备粮被政府调用，本次购销合作双向交易的销售合同终止，乙方不得强求委托方履行合同，乙方的权益按照五-1条款中内容补偿。</w:t>
      </w:r>
    </w:p>
    <w:p w14:paraId="0EDF65E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4</w:t>
      </w:r>
      <w:r>
        <w:rPr>
          <w:rFonts w:hint="default" w:ascii="Times New Roman" w:hAnsi="Times New Roman" w:eastAsia="方正仿宋_GBK" w:cs="Times New Roman"/>
          <w:sz w:val="34"/>
          <w:szCs w:val="34"/>
          <w:lang w:eastAsia="zh-CN"/>
        </w:rPr>
        <w:t>.根据竞价交易结果，回购</w:t>
      </w:r>
      <w:r>
        <w:rPr>
          <w:rFonts w:hint="eastAsia" w:ascii="Times New Roman" w:hAnsi="Times New Roman" w:eastAsia="方正仿宋_GBK" w:cs="Times New Roman"/>
          <w:sz w:val="34"/>
          <w:szCs w:val="34"/>
          <w:lang w:val="en-US" w:eastAsia="zh-CN"/>
        </w:rPr>
        <w:t>小麦</w:t>
      </w:r>
      <w:r>
        <w:rPr>
          <w:rFonts w:hint="default" w:ascii="Times New Roman" w:hAnsi="Times New Roman" w:eastAsia="方正仿宋_GBK" w:cs="Times New Roman"/>
          <w:sz w:val="34"/>
          <w:szCs w:val="34"/>
          <w:lang w:eastAsia="zh-CN"/>
        </w:rPr>
        <w:t>销售成交价：</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eastAsia="zh-CN"/>
        </w:rPr>
        <w:t xml:space="preserve">  </w:t>
      </w:r>
      <w:r>
        <w:rPr>
          <w:rFonts w:hint="default" w:ascii="Times New Roman" w:hAnsi="Times New Roman" w:eastAsia="方正仿宋_GBK" w:cs="Times New Roman"/>
          <w:sz w:val="34"/>
          <w:szCs w:val="34"/>
          <w:lang w:eastAsia="zh-CN"/>
        </w:rPr>
        <w:t>元/吨</w:t>
      </w:r>
    </w:p>
    <w:p w14:paraId="573E411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.回购粮食数量以入库数量为准，以单个仓房为单位，双方按照保管账面数结算，损耗部分由乙方承担。</w:t>
      </w:r>
    </w:p>
    <w:p w14:paraId="4A269FA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四、进出库费用</w:t>
      </w:r>
    </w:p>
    <w:p w14:paraId="50905F6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1.进库时仓库散装车板前费用由乙方承担</w:t>
      </w:r>
      <w:r>
        <w:rPr>
          <w:rFonts w:hint="eastAsia" w:ascii="Times New Roman" w:hAnsi="Times New Roman" w:eastAsia="方正仿宋_GBK" w:cs="Times New Roman"/>
          <w:sz w:val="34"/>
          <w:szCs w:val="34"/>
          <w:lang w:eastAsia="zh-CN"/>
        </w:rPr>
        <w:t>；</w:t>
      </w:r>
    </w:p>
    <w:p w14:paraId="1268C51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2.出库时仓库散装车板后费用由乙方承担</w:t>
      </w:r>
      <w:r>
        <w:rPr>
          <w:rFonts w:hint="eastAsia" w:ascii="Times New Roman" w:hAnsi="Times New Roman" w:eastAsia="方正仿宋_GBK" w:cs="Times New Roman"/>
          <w:sz w:val="34"/>
          <w:szCs w:val="34"/>
          <w:lang w:eastAsia="zh-CN"/>
        </w:rPr>
        <w:t>。</w:t>
      </w:r>
    </w:p>
    <w:p w14:paraId="34B8986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五、其他事项</w:t>
      </w:r>
    </w:p>
    <w:p w14:paraId="4DDC643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1.如遇政策调控，甲乙双方应无条件服从政府调控需要，互不承担违约责任。甲方按上级制定的调拨价格扣除相关税费后全额与乙方进行结算。</w:t>
      </w:r>
    </w:p>
    <w:p w14:paraId="6EE8FC6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2.粮食入库后由甲方保管，并确保保管期间的入库粮食数量真实、质量安全，储存期间需符合地方储备粮管理规定。</w:t>
      </w:r>
    </w:p>
    <w:p w14:paraId="0942FD2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3.提货时甲方每开一个仓，乙方必须在</w:t>
      </w:r>
      <w:r>
        <w:rPr>
          <w:rFonts w:hint="default" w:ascii="Times New Roman" w:hAnsi="Times New Roman" w:eastAsia="方正仿宋_GBK" w:cs="Times New Roman"/>
          <w:sz w:val="34"/>
          <w:szCs w:val="34"/>
          <w:highlight w:val="none"/>
          <w:lang w:eastAsia="zh-CN"/>
        </w:rPr>
        <w:t>25日历日</w:t>
      </w:r>
      <w:r>
        <w:rPr>
          <w:rFonts w:hint="default" w:ascii="Times New Roman" w:hAnsi="Times New Roman" w:eastAsia="方正仿宋_GBK" w:cs="Times New Roman"/>
          <w:sz w:val="34"/>
          <w:szCs w:val="34"/>
          <w:lang w:eastAsia="zh-CN"/>
        </w:rPr>
        <w:t>内提完</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避免动仓后粮食质量下降</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因乙方提货动仓后造成粮食品质下降，由乙方负责。</w:t>
      </w:r>
    </w:p>
    <w:p w14:paraId="6BF72F5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4.涉及储备粮业务的各项补贴与乙方无关。</w:t>
      </w:r>
    </w:p>
    <w:p w14:paraId="675A3E3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5.甲乙双方购、销双向交易履约均在国家粮食交易平台中完成，合作权利确定后，分采购、销售(回购)两个环节进行。</w:t>
      </w:r>
    </w:p>
    <w:p w14:paraId="70365D9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(1)采购合同项下，买卖双方自主交割，</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方在规定的合同入库期限(202</w:t>
      </w:r>
      <w:r>
        <w:rPr>
          <w:rFonts w:hint="eastAsia" w:ascii="Times New Roman" w:hAnsi="Times New Roman" w:eastAsia="方正仿宋_GBK" w:cs="Times New Roman"/>
          <w:sz w:val="34"/>
          <w:szCs w:val="34"/>
          <w:lang w:val="en-US" w:eastAsia="zh-CN"/>
        </w:rPr>
        <w:t>6</w:t>
      </w:r>
      <w:r>
        <w:rPr>
          <w:rFonts w:hint="default" w:ascii="Times New Roman" w:hAnsi="Times New Roman" w:eastAsia="方正仿宋_GBK" w:cs="Times New Roman"/>
          <w:sz w:val="34"/>
          <w:szCs w:val="34"/>
          <w:lang w:eastAsia="zh-CN"/>
        </w:rPr>
        <w:t>年</w:t>
      </w:r>
      <w:r>
        <w:rPr>
          <w:rFonts w:hint="eastAsia" w:ascii="Times New Roman" w:hAnsi="Times New Roman" w:eastAsia="方正仿宋_GBK" w:cs="Times New Roman"/>
          <w:sz w:val="34"/>
          <w:szCs w:val="34"/>
          <w:u w:val="single"/>
          <w:lang w:val="en-US" w:eastAsia="zh-CN"/>
        </w:rPr>
        <w:t xml:space="preserve"> 7 </w:t>
      </w:r>
      <w:r>
        <w:rPr>
          <w:rFonts w:hint="default" w:ascii="Times New Roman" w:hAnsi="Times New Roman" w:eastAsia="方正仿宋_GBK" w:cs="Times New Roman"/>
          <w:sz w:val="34"/>
          <w:szCs w:val="34"/>
          <w:lang w:eastAsia="zh-CN"/>
        </w:rPr>
        <w:t>月</w:t>
      </w:r>
      <w:r>
        <w:rPr>
          <w:rFonts w:hint="eastAsia" w:ascii="Times New Roman" w:hAnsi="Times New Roman" w:eastAsia="方正仿宋_GBK" w:cs="Times New Roman"/>
          <w:sz w:val="34"/>
          <w:szCs w:val="34"/>
          <w:u w:val="single"/>
          <w:lang w:val="en-US" w:eastAsia="zh-CN"/>
        </w:rPr>
        <w:t xml:space="preserve"> 10 </w:t>
      </w:r>
      <w:r>
        <w:rPr>
          <w:rFonts w:hint="default" w:ascii="Times New Roman" w:hAnsi="Times New Roman" w:eastAsia="方正仿宋_GBK" w:cs="Times New Roman"/>
          <w:sz w:val="34"/>
          <w:szCs w:val="34"/>
          <w:lang w:eastAsia="zh-CN"/>
        </w:rPr>
        <w:t>日前)内按到货进度付款，采购合同交割期截止日以清单为准，采购合同完成率必须达到100%，</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方需提供相应增值税发票或提供相应的有效收购证明后</w:t>
      </w:r>
      <w:r>
        <w:rPr>
          <w:rFonts w:hint="eastAsia"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方方可确认交易完成。双方交收完毕后江苏市场凭双方签订的采购确认单有效文件清退保证金。</w:t>
      </w:r>
    </w:p>
    <w:p w14:paraId="498E788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(2)销售合同项下，在合同交割期内，</w:t>
      </w:r>
      <w:r>
        <w:rPr>
          <w:rFonts w:hint="eastAsia"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将货款汇至江苏市场账户(与保证金账户一致)并在系统申请开具出库通知单，凭市场出库单及身份证明到甲方库点提货。销售粮食交收完毕，买卖双方在系统签订“验收确认单”后，江苏市场退还乙方扣除手续费部分保证金。</w:t>
      </w:r>
    </w:p>
    <w:p w14:paraId="6DDEF72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六、违约责任</w:t>
      </w:r>
    </w:p>
    <w:p w14:paraId="191BFC0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1.乙方不能按合同时间、数量和质量送达，影响甲方储备入库计划</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非主观因素除外</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，按违约处理，乙方保证金归甲方所有，合同终止。</w:t>
      </w:r>
    </w:p>
    <w:p w14:paraId="6C379573">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2.如乙方逾期未提清约定数量，</w:t>
      </w:r>
      <w:r>
        <w:rPr>
          <w:rFonts w:hint="eastAsia" w:ascii="Times New Roman" w:hAnsi="Times New Roman" w:eastAsia="方正仿宋_GBK" w:cs="Times New Roman"/>
          <w:sz w:val="34"/>
          <w:szCs w:val="34"/>
          <w:lang w:val="en-US" w:eastAsia="zh-CN"/>
        </w:rPr>
        <w:t>且在甲方多次催促下仍无提货意愿的，</w:t>
      </w:r>
      <w:r>
        <w:rPr>
          <w:rFonts w:hint="default" w:ascii="Times New Roman" w:hAnsi="Times New Roman" w:eastAsia="方正仿宋_GBK" w:cs="Times New Roman"/>
          <w:sz w:val="34"/>
          <w:szCs w:val="34"/>
          <w:lang w:eastAsia="zh-CN"/>
        </w:rPr>
        <w:t>未提数量甲方</w:t>
      </w:r>
      <w:r>
        <w:rPr>
          <w:rFonts w:hint="eastAsia" w:ascii="Times New Roman" w:hAnsi="Times New Roman" w:eastAsia="方正仿宋_GBK" w:cs="Times New Roman"/>
          <w:sz w:val="34"/>
          <w:szCs w:val="34"/>
          <w:lang w:val="en-US" w:eastAsia="zh-CN"/>
        </w:rPr>
        <w:t>可</w:t>
      </w:r>
      <w:r>
        <w:rPr>
          <w:rFonts w:hint="default" w:ascii="Times New Roman" w:hAnsi="Times New Roman" w:eastAsia="方正仿宋_GBK" w:cs="Times New Roman"/>
          <w:sz w:val="34"/>
          <w:szCs w:val="34"/>
          <w:lang w:eastAsia="zh-CN"/>
        </w:rPr>
        <w:t>另行销售，货款用于偿还甲方前期购粮款及因乙方违约造成的损失，不足部分甲方保留向乙方追讨补足价差的权利。</w:t>
      </w:r>
    </w:p>
    <w:p w14:paraId="5E45962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七、合同履约结束后，双方无任何经济纠纷，甲方应及时退还乙方尚未冲抵的价格风险保证金。</w:t>
      </w:r>
    </w:p>
    <w:p w14:paraId="100E5D5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八、解决纠纷的方式</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协商解决或按《民法典》通过法律程序解决，出现合同纠纷和未尽事宜双方协商，可签订补充协议，补充协议与本协议是具有同等法律效应，不能协商一致，可向原告所在地人民法院起诉。</w:t>
      </w:r>
    </w:p>
    <w:p w14:paraId="02D384C4">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eastAsia="zh-CN"/>
        </w:rPr>
        <w:t>九、本合同一式肆份，本合同甲、乙双方签字盖章后成立，乙方按第二条第一款约定将风险保证金付至甲方账户后生效，本合同有效期至出库结束止。</w:t>
      </w:r>
    </w:p>
    <w:p w14:paraId="43CE3204">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甲方</w:t>
      </w:r>
      <w:r>
        <w:rPr>
          <w:rFonts w:hint="eastAsia" w:ascii="Times New Roman" w:hAnsi="Times New Roman" w:eastAsia="方正仿宋_GBK" w:cs="Times New Roman"/>
          <w:sz w:val="34"/>
          <w:szCs w:val="34"/>
          <w:lang w:val="en-US" w:eastAsia="zh-CN"/>
        </w:rPr>
        <w:t>(盖章)</w:t>
      </w:r>
      <w:r>
        <w:rPr>
          <w:rFonts w:hint="default" w:ascii="Times New Roman" w:hAnsi="Times New Roman" w:eastAsia="方正仿宋_GBK" w:cs="Times New Roman"/>
          <w:sz w:val="34"/>
          <w:szCs w:val="34"/>
          <w:lang w:val="en-US" w:eastAsia="zh-CN"/>
        </w:rPr>
        <w:t>：                 乙方</w:t>
      </w:r>
      <w:r>
        <w:rPr>
          <w:rFonts w:hint="eastAsia" w:ascii="Times New Roman" w:hAnsi="Times New Roman" w:eastAsia="方正仿宋_GBK" w:cs="Times New Roman"/>
          <w:sz w:val="34"/>
          <w:szCs w:val="34"/>
          <w:lang w:val="en-US" w:eastAsia="zh-CN"/>
        </w:rPr>
        <w:t>(盖章)</w:t>
      </w:r>
      <w:r>
        <w:rPr>
          <w:rFonts w:hint="default" w:ascii="Times New Roman" w:hAnsi="Times New Roman" w:eastAsia="方正仿宋_GBK" w:cs="Times New Roman"/>
          <w:sz w:val="34"/>
          <w:szCs w:val="34"/>
          <w:lang w:val="en-US" w:eastAsia="zh-CN"/>
        </w:rPr>
        <w:t>：</w:t>
      </w:r>
    </w:p>
    <w:p w14:paraId="3345F8FB">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5554EF82">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val="en-US" w:eastAsia="zh-CN"/>
        </w:rPr>
        <w:t>(签字)</w:t>
      </w:r>
      <w:r>
        <w:rPr>
          <w:rFonts w:hint="default" w:ascii="Times New Roman" w:hAnsi="Times New Roman" w:eastAsia="方正仿宋_GBK" w:cs="Times New Roman"/>
          <w:sz w:val="34"/>
          <w:szCs w:val="34"/>
          <w:lang w:val="en-US" w:eastAsia="zh-CN"/>
        </w:rPr>
        <w:t xml:space="preserve">：          </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val="en-US" w:eastAsia="zh-CN"/>
        </w:rPr>
        <w:t>代表</w:t>
      </w:r>
      <w:r>
        <w:rPr>
          <w:rFonts w:hint="eastAsia" w:ascii="Times New Roman" w:hAnsi="Times New Roman" w:eastAsia="方正仿宋_GBK" w:cs="Times New Roman"/>
          <w:sz w:val="34"/>
          <w:szCs w:val="34"/>
          <w:lang w:val="en-US" w:eastAsia="zh-CN"/>
        </w:rPr>
        <w:t>(签字)</w:t>
      </w:r>
      <w:r>
        <w:rPr>
          <w:rFonts w:hint="default" w:ascii="Times New Roman" w:hAnsi="Times New Roman" w:eastAsia="方正仿宋_GBK" w:cs="Times New Roman"/>
          <w:sz w:val="34"/>
          <w:szCs w:val="34"/>
          <w:lang w:val="en-US" w:eastAsia="zh-CN"/>
        </w:rPr>
        <w:t>：</w:t>
      </w:r>
    </w:p>
    <w:p w14:paraId="66EB5AFA">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 xml:space="preserve">           </w:t>
      </w:r>
    </w:p>
    <w:p w14:paraId="321049E2">
      <w:pPr>
        <w:keepNext w:val="0"/>
        <w:keepLines w:val="0"/>
        <w:pageBreakBefore w:val="0"/>
        <w:widowControl w:val="0"/>
        <w:kinsoku/>
        <w:wordWrap/>
        <w:overflowPunct/>
        <w:topLinePunct w:val="0"/>
        <w:autoSpaceDE/>
        <w:autoSpaceDN/>
        <w:bidi w:val="0"/>
        <w:adjustRightInd/>
        <w:snapToGrid/>
        <w:spacing w:line="590" w:lineRule="exact"/>
        <w:ind w:firstLine="6120" w:firstLineChars="1800"/>
        <w:textAlignment w:val="auto"/>
      </w:pPr>
      <w:r>
        <w:rPr>
          <w:rFonts w:hint="eastAsia" w:ascii="Times New Roman" w:hAnsi="Times New Roman" w:eastAsia="方正仿宋_GBK" w:cs="Times New Roman"/>
          <w:sz w:val="34"/>
          <w:szCs w:val="34"/>
          <w:lang w:val="en-US" w:eastAsia="zh-CN"/>
        </w:rPr>
        <w:t>年   月   日</w:t>
      </w:r>
    </w:p>
    <w:p w14:paraId="00DB4D14"/>
    <w:sectPr>
      <w:footerReference r:id="rId3" w:type="default"/>
      <w:pgSz w:w="11906" w:h="16838"/>
      <w:pgMar w:top="2098" w:right="1531" w:bottom="1701" w:left="1531" w:header="851" w:footer="992" w:gutter="0"/>
      <w:pgNumType w:fmt="decimal"/>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B61B973B-1126-40FF-9EEB-A7155603488F}"/>
  </w:font>
  <w:font w:name="方正小标宋_GBK">
    <w:panose1 w:val="02000000000000000000"/>
    <w:charset w:val="86"/>
    <w:family w:val="auto"/>
    <w:pitch w:val="default"/>
    <w:sig w:usb0="00000001" w:usb1="080E0000" w:usb2="00000000" w:usb3="00000000" w:csb0="00040000" w:csb1="00000000"/>
    <w:embedRegular r:id="rId2" w:fontKey="{1C70A1AA-A0E0-426D-9CC5-396424562A9A}"/>
  </w:font>
  <w:font w:name="方正仿宋_GBK">
    <w:panose1 w:val="03000509000000000000"/>
    <w:charset w:val="86"/>
    <w:family w:val="auto"/>
    <w:pitch w:val="default"/>
    <w:sig w:usb0="00000001" w:usb1="080E0000" w:usb2="00000000" w:usb3="00000000" w:csb0="00040000" w:csb1="00000000"/>
    <w:embedRegular r:id="rId3" w:fontKey="{A3C144F8-7A4A-47E8-8E0B-2271A3AC28EF}"/>
  </w:font>
  <w:font w:name="仿宋">
    <w:panose1 w:val="02010609060101010101"/>
    <w:charset w:val="86"/>
    <w:family w:val="modern"/>
    <w:pitch w:val="default"/>
    <w:sig w:usb0="800002BF" w:usb1="38CF7CFA" w:usb2="00000016" w:usb3="00000000" w:csb0="00040001" w:csb1="00000000"/>
    <w:embedRegular r:id="rId4" w:fontKey="{549A577F-A398-48DF-AB96-8D07096E4A47}"/>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D8929">
    <w:pPr>
      <w:pStyle w:val="2"/>
      <w:bidi w:val="0"/>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9525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CD371F">
                          <w:pPr>
                            <w:pStyle w:val="2"/>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75pt;height:144pt;width:144pt;mso-position-horizontal:right;mso-position-horizontal-relative:margin;mso-wrap-style:none;z-index:251659264;mso-width-relative:page;mso-height-relative:page;" filled="f" stroked="f" coordsize="21600,21600" o:gfxdata="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BfYpizTAAAABg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33CD371F">
                    <w:pPr>
                      <w:pStyle w:val="2"/>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xNzg4YjkzNGJiMDJjMWExNmI2YWQ4N2NhZTI5OGEifQ=="/>
  </w:docVars>
  <w:rsids>
    <w:rsidRoot w:val="00000000"/>
    <w:rsid w:val="000F0184"/>
    <w:rsid w:val="042542A4"/>
    <w:rsid w:val="0A804084"/>
    <w:rsid w:val="0A984658"/>
    <w:rsid w:val="0E635C40"/>
    <w:rsid w:val="171B3D39"/>
    <w:rsid w:val="19944C5E"/>
    <w:rsid w:val="21751522"/>
    <w:rsid w:val="25C44F45"/>
    <w:rsid w:val="2D2D10B2"/>
    <w:rsid w:val="2D643EE1"/>
    <w:rsid w:val="302E5091"/>
    <w:rsid w:val="3EF9316D"/>
    <w:rsid w:val="439E4B8A"/>
    <w:rsid w:val="45333B88"/>
    <w:rsid w:val="46A47E62"/>
    <w:rsid w:val="474E59D7"/>
    <w:rsid w:val="4C614CEA"/>
    <w:rsid w:val="4FEE65F2"/>
    <w:rsid w:val="5058075F"/>
    <w:rsid w:val="525210BA"/>
    <w:rsid w:val="52FB3500"/>
    <w:rsid w:val="5938571F"/>
    <w:rsid w:val="5A7D2A4C"/>
    <w:rsid w:val="5F095452"/>
    <w:rsid w:val="60942073"/>
    <w:rsid w:val="62C456BC"/>
    <w:rsid w:val="65BE0AB8"/>
    <w:rsid w:val="6A9D144B"/>
    <w:rsid w:val="6C866105"/>
    <w:rsid w:val="70383246"/>
    <w:rsid w:val="75EE24DC"/>
    <w:rsid w:val="78A07BDA"/>
    <w:rsid w:val="7A7632E8"/>
    <w:rsid w:val="7BD35CC0"/>
    <w:rsid w:val="7D214104"/>
    <w:rsid w:val="7F3C61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2466</Words>
  <Characters>2561</Characters>
  <Lines>0</Lines>
  <Paragraphs>0</Paragraphs>
  <TotalTime>1</TotalTime>
  <ScaleCrop>false</ScaleCrop>
  <LinksUpToDate>false</LinksUpToDate>
  <CharactersWithSpaces>2706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2024-05-28T09:46:00Z</dcterms:created>
  <dc:creator>pc</dc:creator>
  <cp:lastModifiedBy>gengin哩啦</cp:lastModifiedBy>
  <cp:lastPrinted>2025-05-26T02:36:00Z</cp:lastPrinted>
  <dcterms:modified xsi:type="dcterms:W3CDTF">2026-05-11T05:08:29Z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B0F0488D1ADB444487261DFA70FC6A64_13</vt:lpwstr>
  </property>
  <property fmtid="{D5CDD505-2E9C-101B-9397-08002B2CF9AE}" pid="4" name="KSOTemplateDocerSaveRecord">
    <vt:lpwstr>eyJoZGlkIjoiZWQyZDAxZjFlMTI0ZDEyZmExNTk3N2I2MjgyYmIzMzgiLCJ1c2VySWQiOiI0MjU3ODcwNzUifQ==</vt:lpwstr>
  </property>
</Properties>
</file>