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8"/>
          <w:kern w:val="0"/>
          <w:sz w:val="26"/>
          <w:szCs w:val="26"/>
        </w:rPr>
        <w:t>解读</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p>
    <w:p w:rsidR="00062063" w:rsidRPr="00062063" w:rsidRDefault="00062063" w:rsidP="00062063">
      <w:pPr>
        <w:widowControl/>
        <w:shd w:val="clear" w:color="auto" w:fill="FFFFFF"/>
        <w:jc w:val="center"/>
        <w:rPr>
          <w:rFonts w:ascii="Microsoft YaHei UI" w:eastAsia="Microsoft YaHei UI" w:hAnsi="Microsoft YaHei UI" w:cs="宋体"/>
          <w:color w:val="333333"/>
          <w:spacing w:val="9"/>
          <w:kern w:val="0"/>
          <w:sz w:val="26"/>
          <w:szCs w:val="26"/>
        </w:rPr>
      </w:pPr>
      <w:bookmarkStart w:id="0" w:name="_GoBack"/>
      <w:r w:rsidRPr="00062063">
        <w:rPr>
          <w:rFonts w:ascii="Microsoft YaHei UI" w:eastAsia="Microsoft YaHei UI" w:hAnsi="Microsoft YaHei UI" w:cs="宋体" w:hint="eastAsia"/>
          <w:b/>
          <w:bCs/>
          <w:color w:val="333333"/>
          <w:spacing w:val="9"/>
          <w:kern w:val="0"/>
          <w:sz w:val="26"/>
          <w:szCs w:val="26"/>
        </w:rPr>
        <w:t>关于《国家税务总局关于简并税费申报有关事项的公告》的解读</w:t>
      </w:r>
    </w:p>
    <w:bookmarkEnd w:id="0"/>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为深入贯彻党的十九届五中全会和中央经济工作会议精神，落实党中央、国务院关于深化“放管服”改革、优化营商环境的部署，贯彻落实中办、国办印发的《关于进一步深化税收征管改革的意见》，按照《国家税务总局关于开展2021年“我为纳税人缴费人办实事暨便民办税春风行动”的意见》（</w:t>
      </w:r>
      <w:proofErr w:type="gramStart"/>
      <w:r w:rsidRPr="00062063">
        <w:rPr>
          <w:rFonts w:ascii="Microsoft YaHei UI" w:eastAsia="Microsoft YaHei UI" w:hAnsi="Microsoft YaHei UI" w:cs="宋体" w:hint="eastAsia"/>
          <w:color w:val="333333"/>
          <w:spacing w:val="9"/>
          <w:kern w:val="0"/>
          <w:sz w:val="26"/>
          <w:szCs w:val="26"/>
        </w:rPr>
        <w:t>税总发</w:t>
      </w:r>
      <w:proofErr w:type="gramEnd"/>
      <w:r w:rsidRPr="00062063">
        <w:rPr>
          <w:rFonts w:ascii="Microsoft YaHei UI" w:eastAsia="Microsoft YaHei UI" w:hAnsi="Microsoft YaHei UI" w:cs="宋体" w:hint="eastAsia"/>
          <w:color w:val="333333"/>
          <w:spacing w:val="9"/>
          <w:kern w:val="0"/>
          <w:sz w:val="26"/>
          <w:szCs w:val="26"/>
        </w:rPr>
        <w:t>〔2021〕14号）要求，国家税务总局发布《关于简并税费申报有关事项的公告》，决定全面推行财产和行为税合并申报，在海南、陕西、大连、厦门4省市开展增值税、消费税分别与城市维护建设税、教育费附加、地方教育附加申报表整合试点。现解读如下：</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一、什么是财产和行为税合并申报？</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财产和行为税是现有税种中财产类和行为类税种的统称。财产和行为税合并申报，通俗讲就是“简并申报表，</w:t>
      </w:r>
      <w:proofErr w:type="gramStart"/>
      <w:r w:rsidRPr="00062063">
        <w:rPr>
          <w:rFonts w:ascii="Microsoft YaHei UI" w:eastAsia="Microsoft YaHei UI" w:hAnsi="Microsoft YaHei UI" w:cs="宋体" w:hint="eastAsia"/>
          <w:color w:val="403838"/>
          <w:spacing w:val="8"/>
          <w:kern w:val="0"/>
          <w:sz w:val="26"/>
          <w:szCs w:val="26"/>
        </w:rPr>
        <w:t>一</w:t>
      </w:r>
      <w:proofErr w:type="gramEnd"/>
      <w:r w:rsidRPr="00062063">
        <w:rPr>
          <w:rFonts w:ascii="Microsoft YaHei UI" w:eastAsia="Microsoft YaHei UI" w:hAnsi="Microsoft YaHei UI" w:cs="宋体" w:hint="eastAsia"/>
          <w:color w:val="403838"/>
          <w:spacing w:val="8"/>
          <w:kern w:val="0"/>
          <w:sz w:val="26"/>
          <w:szCs w:val="26"/>
        </w:rPr>
        <w:t>表报多税”，纳税人在申报多个财产和行为税税种时，不再单独使用分税种申报表，而是在一张纳税申报表上同时申报多个税种。对纳税人而言，可简化报送资料、减少申报次数、缩短办税时间。财产和行为税合并申报的税种范围包括城镇土地使用税、房产税、车船税、印花税、耕地占用税、资源税、土地增值税、契税、环境保护税、烟叶税等10个税种。</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lastRenderedPageBreak/>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城市维护建设税是增值税、消费税的附加税种，与增值税、消费税申报表整合，不纳入财产和行为税合并申报范围。</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二、什么是增值税、消费税分别与附加税费申报表整合？</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纳税人申报增值税、消费税时，应一并申报附征的城市维护建设税、教育费附加和地方教育附加等附加税费。增值税、消费税分别与附加税费申报表整合，是指将《增值税纳税申报表（一般纳税人适用）》、《增值税纳税申报表（小规模纳税人适用）》及其附列资料、《增值税预缴税款表》、《消费税纳税申报表》分别与《城市维护建设税教育费附加地方教育附加申报表》整合，启用《增值税及附加税费申报表（一般纳税人适用）》、《增值税及附加税费申报表（小规模纳税人适用）》、《增值税及附加税费预缴表》及其附列资料和《消费税及附加税费申报表》。</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三、为什么要简并税费申报？</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27"/>
          <w:kern w:val="0"/>
          <w:sz w:val="26"/>
          <w:szCs w:val="26"/>
        </w:rPr>
        <w:t xml:space="preserve">　　为了进一步优化税收营商环境，提高办税效率，提升办税体验，税务总局在2019年成功推行城镇土地使用税和房产税合并申报的基础上，扩大合并申报范围，实行财产行为税各税种合并申报，并开展增值税、消费税分别与附加税费申报表整合试点。</w:t>
      </w:r>
      <w:r w:rsidRPr="00062063">
        <w:rPr>
          <w:rFonts w:ascii="Microsoft YaHei UI" w:eastAsia="Microsoft YaHei UI" w:hAnsi="Microsoft YaHei UI" w:cs="宋体" w:hint="eastAsia"/>
          <w:color w:val="403838"/>
          <w:spacing w:val="27"/>
          <w:kern w:val="0"/>
          <w:sz w:val="26"/>
          <w:szCs w:val="26"/>
        </w:rPr>
        <w:br/>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lastRenderedPageBreak/>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一是优化办税流程。</w:t>
      </w:r>
      <w:r w:rsidRPr="00062063">
        <w:rPr>
          <w:rFonts w:ascii="Microsoft YaHei UI" w:eastAsia="Microsoft YaHei UI" w:hAnsi="Microsoft YaHei UI" w:cs="宋体" w:hint="eastAsia"/>
          <w:color w:val="403838"/>
          <w:spacing w:val="8"/>
          <w:kern w:val="0"/>
          <w:sz w:val="26"/>
          <w:szCs w:val="26"/>
        </w:rPr>
        <w:t>财产和行为税10个税种原有分税种纳税申报存在“入口多、表单多、数据重复采集”等问题。合并申报按照“一表申报、税源信息采集前置”的思路，对申报流程进行优化改造，将10税种申报统一到一个入口，将税源信息从申报环节分离至税源基础数据采集环节，便于数据的统筹运用，提高数据使用效率。附加税费是随增值税、消费税附加征收的，附加税费单独申报易产生与增值税、消费税申报不同步等问题，整合主税附加税费申报表按照“一表申报、同征同管”的思路，将附加税费申报信息作为增值税、消费税</w:t>
      </w:r>
      <w:proofErr w:type="gramStart"/>
      <w:r w:rsidRPr="00062063">
        <w:rPr>
          <w:rFonts w:ascii="Microsoft YaHei UI" w:eastAsia="Microsoft YaHei UI" w:hAnsi="Microsoft YaHei UI" w:cs="宋体" w:hint="eastAsia"/>
          <w:color w:val="403838"/>
          <w:spacing w:val="8"/>
          <w:kern w:val="0"/>
          <w:sz w:val="26"/>
          <w:szCs w:val="26"/>
        </w:rPr>
        <w:t>申报表附列</w:t>
      </w:r>
      <w:proofErr w:type="gramEnd"/>
      <w:r w:rsidRPr="00062063">
        <w:rPr>
          <w:rFonts w:ascii="Microsoft YaHei UI" w:eastAsia="Microsoft YaHei UI" w:hAnsi="Microsoft YaHei UI" w:cs="宋体" w:hint="eastAsia"/>
          <w:color w:val="403838"/>
          <w:spacing w:val="8"/>
          <w:kern w:val="0"/>
          <w:sz w:val="26"/>
          <w:szCs w:val="26"/>
        </w:rPr>
        <w:t>资料（附表），实现增值税、消费税和附加税</w:t>
      </w:r>
      <w:proofErr w:type="gramStart"/>
      <w:r w:rsidRPr="00062063">
        <w:rPr>
          <w:rFonts w:ascii="Microsoft YaHei UI" w:eastAsia="Microsoft YaHei UI" w:hAnsi="Microsoft YaHei UI" w:cs="宋体" w:hint="eastAsia"/>
          <w:color w:val="403838"/>
          <w:spacing w:val="8"/>
          <w:kern w:val="0"/>
          <w:sz w:val="26"/>
          <w:szCs w:val="26"/>
        </w:rPr>
        <w:t>费信息</w:t>
      </w:r>
      <w:proofErr w:type="gramEnd"/>
      <w:r w:rsidRPr="00062063">
        <w:rPr>
          <w:rFonts w:ascii="Microsoft YaHei UI" w:eastAsia="Microsoft YaHei UI" w:hAnsi="Microsoft YaHei UI" w:cs="宋体" w:hint="eastAsia"/>
          <w:color w:val="403838"/>
          <w:spacing w:val="8"/>
          <w:kern w:val="0"/>
          <w:sz w:val="26"/>
          <w:szCs w:val="26"/>
        </w:rPr>
        <w:t>共用，提高申报效率，便利纳税人。</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 xml:space="preserve">　二是减轻办税负担。</w:t>
      </w:r>
      <w:r w:rsidRPr="00062063">
        <w:rPr>
          <w:rFonts w:ascii="Microsoft YaHei UI" w:eastAsia="Microsoft YaHei UI" w:hAnsi="Microsoft YaHei UI" w:cs="宋体" w:hint="eastAsia"/>
          <w:color w:val="403838"/>
          <w:spacing w:val="8"/>
          <w:kern w:val="0"/>
          <w:sz w:val="26"/>
          <w:szCs w:val="26"/>
        </w:rPr>
        <w:t>简并税费申报对原有表单和数据项进行全面梳理整合，减少了表单数量和数据项。新申报</w:t>
      </w:r>
      <w:proofErr w:type="gramStart"/>
      <w:r w:rsidRPr="00062063">
        <w:rPr>
          <w:rFonts w:ascii="Microsoft YaHei UI" w:eastAsia="Microsoft YaHei UI" w:hAnsi="Microsoft YaHei UI" w:cs="宋体" w:hint="eastAsia"/>
          <w:color w:val="403838"/>
          <w:spacing w:val="8"/>
          <w:kern w:val="0"/>
          <w:sz w:val="26"/>
          <w:szCs w:val="26"/>
        </w:rPr>
        <w:t>表充分</w:t>
      </w:r>
      <w:proofErr w:type="gramEnd"/>
      <w:r w:rsidRPr="00062063">
        <w:rPr>
          <w:rFonts w:ascii="Microsoft YaHei UI" w:eastAsia="Microsoft YaHei UI" w:hAnsi="Microsoft YaHei UI" w:cs="宋体" w:hint="eastAsia"/>
          <w:color w:val="403838"/>
          <w:spacing w:val="8"/>
          <w:kern w:val="0"/>
          <w:sz w:val="26"/>
          <w:szCs w:val="26"/>
        </w:rPr>
        <w:t>利用部门共享数据和其他征管环节数据，可实现已有数据自动预填，大幅减轻纳税人填报负担，降低纳税人申报错误几率。</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三是提高办税质效。</w:t>
      </w:r>
      <w:r w:rsidRPr="00062063">
        <w:rPr>
          <w:rFonts w:ascii="Microsoft YaHei UI" w:eastAsia="Microsoft YaHei UI" w:hAnsi="Microsoft YaHei UI" w:cs="宋体" w:hint="eastAsia"/>
          <w:color w:val="403838"/>
          <w:spacing w:val="8"/>
          <w:kern w:val="0"/>
          <w:sz w:val="26"/>
          <w:szCs w:val="26"/>
        </w:rPr>
        <w:t>简并税费申报利用信息化手段实现税额自动计算、数据关联比对、申报异常提示等功能，可有效避免漏报、错报，确保申报质量，还有利于优惠政策及时落实到位。通过整合各税种申报表，实现多税种“一张报表、一次申报、一次缴款、一张凭证”，提高了办税效率。</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lastRenderedPageBreak/>
        <w:t xml:space="preserve">　　</w:t>
      </w: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四、怎么进行税费申报？</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（一）财产和行为税合并申报</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纳税申报时，各税种统一采用《财产行为税纳税申报表》。该申报表由一张主表和一张减免税附表组成，主表为纳税情况，附表为申报享受的各类减免税情况。纳税申报前，需</w:t>
      </w:r>
      <w:proofErr w:type="gramStart"/>
      <w:r w:rsidRPr="00062063">
        <w:rPr>
          <w:rFonts w:ascii="Microsoft YaHei UI" w:eastAsia="Microsoft YaHei UI" w:hAnsi="Microsoft YaHei UI" w:cs="宋体" w:hint="eastAsia"/>
          <w:color w:val="403838"/>
          <w:spacing w:val="8"/>
          <w:kern w:val="0"/>
          <w:sz w:val="26"/>
          <w:szCs w:val="26"/>
        </w:rPr>
        <w:t>先维护</w:t>
      </w:r>
      <w:proofErr w:type="gramEnd"/>
      <w:r w:rsidRPr="00062063">
        <w:rPr>
          <w:rFonts w:ascii="Microsoft YaHei UI" w:eastAsia="Microsoft YaHei UI" w:hAnsi="Microsoft YaHei UI" w:cs="宋体" w:hint="eastAsia"/>
          <w:color w:val="403838"/>
          <w:spacing w:val="8"/>
          <w:kern w:val="0"/>
          <w:sz w:val="26"/>
          <w:szCs w:val="26"/>
        </w:rPr>
        <w:t>税源信息。税源信息没有变化的，确认无变化后直接进行纳税申报；税源信息有变化的，通过填报《税源明细表》进行数据更新维护后再进行纳税申报。</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纳税人可以自由选择维护税源信息的时间，既可以在申报期之前，也可以在申报期内。为确保税源信息和纳税申报表逻辑一致，减轻纳税人填报负担，征管系统将根据各税种税源信息自动生成新申报表，纳税人审核确认后即可完成申报。无论选择何种填报方式，纳税人申报时，系统都会根据已经登记的税源明细表自动生成申报表。</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（二）增值税、消费税及附加税费申报</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新启用的《增值税及附加税费申报表（一般纳税人适用）》、《增值税及附加税费申报表（小规模纳税人适用）》、《增值税及附加税费预缴表》及其附列资料和《消费税及附加税费申报表》中，附加税</w:t>
      </w:r>
      <w:r w:rsidRPr="00062063">
        <w:rPr>
          <w:rFonts w:ascii="Microsoft YaHei UI" w:eastAsia="Microsoft YaHei UI" w:hAnsi="Microsoft YaHei UI" w:cs="宋体" w:hint="eastAsia"/>
          <w:color w:val="403838"/>
          <w:spacing w:val="8"/>
          <w:kern w:val="0"/>
          <w:sz w:val="26"/>
          <w:szCs w:val="26"/>
        </w:rPr>
        <w:lastRenderedPageBreak/>
        <w:t>费申报表作为附列资料或附表，纳税人在进行增值税、消费税申报的同时完成附加税费申报。</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具体为纳税人填写增值税、消费税相关申报信息后，自动带入</w:t>
      </w:r>
      <w:proofErr w:type="gramStart"/>
      <w:r w:rsidRPr="00062063">
        <w:rPr>
          <w:rFonts w:ascii="Microsoft YaHei UI" w:eastAsia="Microsoft YaHei UI" w:hAnsi="Microsoft YaHei UI" w:cs="宋体" w:hint="eastAsia"/>
          <w:color w:val="403838"/>
          <w:spacing w:val="8"/>
          <w:kern w:val="0"/>
          <w:sz w:val="26"/>
          <w:szCs w:val="26"/>
        </w:rPr>
        <w:t>附加税费附列</w:t>
      </w:r>
      <w:proofErr w:type="gramEnd"/>
      <w:r w:rsidRPr="00062063">
        <w:rPr>
          <w:rFonts w:ascii="Microsoft YaHei UI" w:eastAsia="Microsoft YaHei UI" w:hAnsi="Microsoft YaHei UI" w:cs="宋体" w:hint="eastAsia"/>
          <w:color w:val="403838"/>
          <w:spacing w:val="8"/>
          <w:kern w:val="0"/>
          <w:sz w:val="26"/>
          <w:szCs w:val="26"/>
        </w:rPr>
        <w:t>资料（附表）；纳税人填写完附加税</w:t>
      </w:r>
      <w:proofErr w:type="gramStart"/>
      <w:r w:rsidRPr="00062063">
        <w:rPr>
          <w:rFonts w:ascii="Microsoft YaHei UI" w:eastAsia="Microsoft YaHei UI" w:hAnsi="Microsoft YaHei UI" w:cs="宋体" w:hint="eastAsia"/>
          <w:color w:val="403838"/>
          <w:spacing w:val="8"/>
          <w:kern w:val="0"/>
          <w:sz w:val="26"/>
          <w:szCs w:val="26"/>
        </w:rPr>
        <w:t>费其他</w:t>
      </w:r>
      <w:proofErr w:type="gramEnd"/>
      <w:r w:rsidRPr="00062063">
        <w:rPr>
          <w:rFonts w:ascii="Microsoft YaHei UI" w:eastAsia="Microsoft YaHei UI" w:hAnsi="Microsoft YaHei UI" w:cs="宋体" w:hint="eastAsia"/>
          <w:color w:val="403838"/>
          <w:spacing w:val="8"/>
          <w:kern w:val="0"/>
          <w:sz w:val="26"/>
          <w:szCs w:val="26"/>
        </w:rPr>
        <w:t>申报信息后，回到增值税、消费税申报主表，形成纳税人本期应缴纳的增值税、消费税和附加税费。上述表内信息</w:t>
      </w:r>
      <w:proofErr w:type="gramStart"/>
      <w:r w:rsidRPr="00062063">
        <w:rPr>
          <w:rFonts w:ascii="Microsoft YaHei UI" w:eastAsia="Microsoft YaHei UI" w:hAnsi="Microsoft YaHei UI" w:cs="宋体" w:hint="eastAsia"/>
          <w:color w:val="403838"/>
          <w:spacing w:val="8"/>
          <w:kern w:val="0"/>
          <w:sz w:val="26"/>
          <w:szCs w:val="26"/>
        </w:rPr>
        <w:t>预填均由</w:t>
      </w:r>
      <w:proofErr w:type="gramEnd"/>
      <w:r w:rsidRPr="00062063">
        <w:rPr>
          <w:rFonts w:ascii="Microsoft YaHei UI" w:eastAsia="Microsoft YaHei UI" w:hAnsi="Microsoft YaHei UI" w:cs="宋体" w:hint="eastAsia"/>
          <w:color w:val="403838"/>
          <w:spacing w:val="8"/>
          <w:kern w:val="0"/>
          <w:sz w:val="26"/>
          <w:szCs w:val="26"/>
        </w:rPr>
        <w:t>系统自动实现。</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五、</w:t>
      </w:r>
      <w:proofErr w:type="gramStart"/>
      <w:r w:rsidRPr="00062063">
        <w:rPr>
          <w:rFonts w:ascii="Microsoft YaHei UI" w:eastAsia="Microsoft YaHei UI" w:hAnsi="Microsoft YaHei UI" w:cs="宋体" w:hint="eastAsia"/>
          <w:b/>
          <w:bCs/>
          <w:color w:val="333333"/>
          <w:spacing w:val="27"/>
          <w:kern w:val="0"/>
          <w:sz w:val="26"/>
          <w:szCs w:val="26"/>
        </w:rPr>
        <w:t>怎么提供</w:t>
      </w:r>
      <w:proofErr w:type="gramEnd"/>
      <w:r w:rsidRPr="00062063">
        <w:rPr>
          <w:rFonts w:ascii="Microsoft YaHei UI" w:eastAsia="Microsoft YaHei UI" w:hAnsi="Microsoft YaHei UI" w:cs="宋体" w:hint="eastAsia"/>
          <w:b/>
          <w:bCs/>
          <w:color w:val="333333"/>
          <w:spacing w:val="27"/>
          <w:kern w:val="0"/>
          <w:sz w:val="26"/>
          <w:szCs w:val="26"/>
        </w:rPr>
        <w:t>财产和行为税税源信息？</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税源信息是财产和行为税各税种纳税申报和后续管理的基础数据来源，是生成纳税申报表的主要依据。纳税人通过填报税源明细表提供税源信息。纳税人仅就发生纳税义务的税种填报对应的税源明细表。</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每个税种的税源明细表根据该税种的税制特点设计。对于城镇土地使用税、房产税、车船税等稳定税源，可以“一次填报，长期有效”。例如，某企业按季缴纳城镇土地使用税、房产税，8月15日购入厂房，假设当季申报期为10月1日至10月20日，则企业可在8月15日至10月20日之间的任意时刻填写城镇土地使用税、房产</w:t>
      </w:r>
      <w:proofErr w:type="gramStart"/>
      <w:r w:rsidRPr="00062063">
        <w:rPr>
          <w:rFonts w:ascii="Microsoft YaHei UI" w:eastAsia="Microsoft YaHei UI" w:hAnsi="Microsoft YaHei UI" w:cs="宋体" w:hint="eastAsia"/>
          <w:color w:val="403838"/>
          <w:spacing w:val="8"/>
          <w:kern w:val="0"/>
          <w:sz w:val="26"/>
          <w:szCs w:val="26"/>
        </w:rPr>
        <w:t>税</w:t>
      </w:r>
      <w:proofErr w:type="gramEnd"/>
      <w:r w:rsidRPr="00062063">
        <w:rPr>
          <w:rFonts w:ascii="Microsoft YaHei UI" w:eastAsia="Microsoft YaHei UI" w:hAnsi="Microsoft YaHei UI" w:cs="宋体" w:hint="eastAsia"/>
          <w:color w:val="403838"/>
          <w:spacing w:val="8"/>
          <w:kern w:val="0"/>
          <w:sz w:val="26"/>
          <w:szCs w:val="26"/>
        </w:rPr>
        <w:t>税源明细表，然后申报，只要厂房不发生转让、损毁等变化情况，就可以一直使用该税源明细表。</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lastRenderedPageBreak/>
        <w:t xml:space="preserve">　　对于耕地占用税、印花税、资源税等一次性税源，纳税人可以在发生纳税义务后立即填写税源明细表，也可以在申报时填报所有税源信息。例如，某煤炭企业分别在8月5日、10日、15日销售应税煤炭并取得价款，则可当天立即填写资源</w:t>
      </w:r>
      <w:proofErr w:type="gramStart"/>
      <w:r w:rsidRPr="00062063">
        <w:rPr>
          <w:rFonts w:ascii="Microsoft YaHei UI" w:eastAsia="Microsoft YaHei UI" w:hAnsi="Microsoft YaHei UI" w:cs="宋体" w:hint="eastAsia"/>
          <w:color w:val="403838"/>
          <w:spacing w:val="8"/>
          <w:kern w:val="0"/>
          <w:sz w:val="26"/>
          <w:szCs w:val="26"/>
        </w:rPr>
        <w:t>税</w:t>
      </w:r>
      <w:proofErr w:type="gramEnd"/>
      <w:r w:rsidRPr="00062063">
        <w:rPr>
          <w:rFonts w:ascii="Microsoft YaHei UI" w:eastAsia="Microsoft YaHei UI" w:hAnsi="Microsoft YaHei UI" w:cs="宋体" w:hint="eastAsia"/>
          <w:color w:val="403838"/>
          <w:spacing w:val="8"/>
          <w:kern w:val="0"/>
          <w:sz w:val="26"/>
          <w:szCs w:val="26"/>
        </w:rPr>
        <w:t>税源明细表，也可以在申报期结束前，一并填报所有税源信息。</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r w:rsidRPr="00062063">
        <w:rPr>
          <w:rFonts w:ascii="Microsoft YaHei UI" w:eastAsia="Microsoft YaHei UI" w:hAnsi="Microsoft YaHei UI" w:cs="宋体" w:hint="eastAsia"/>
          <w:color w:val="333333"/>
          <w:spacing w:val="9"/>
          <w:kern w:val="0"/>
          <w:sz w:val="26"/>
          <w:szCs w:val="26"/>
        </w:rPr>
        <w:br/>
      </w: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六、怎么更正财产和行为税税源信息？</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纳税人发现错填、漏填税源信息时，可以直接修改已填写的税源明细表。例如，纳税人填写了印花税税源明细表，申报前发现遗漏了应税合同信息，则可直接修改已填写的税源明细表，补充相应合同信息，然后继续申报或更正申报。</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七、财产和行为税各税种是否必须一次性申报完毕？</w:t>
      </w:r>
      <w:r w:rsidRPr="00062063">
        <w:rPr>
          <w:rFonts w:ascii="Microsoft YaHei UI" w:eastAsia="Microsoft YaHei UI" w:hAnsi="Microsoft YaHei UI" w:cs="宋体" w:hint="eastAsia"/>
          <w:color w:val="333333"/>
          <w:spacing w:val="8"/>
          <w:kern w:val="0"/>
          <w:sz w:val="26"/>
          <w:szCs w:val="26"/>
        </w:rPr>
        <w:br/>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合并申报不强制要求一次性申报全部税种，纳税人可以自由选择一次性或分别申报当期税种。例如，纳税人7月应申报城镇土地使用税、房产税、印花税和资源税等4个税种，7月5日申报时只申报了城镇土地使用税、房产税、印花税等3个税种，遗漏了资源税，则可在申报期结束前单独申报资源税，不用更正此前的申报。</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lastRenderedPageBreak/>
        <w:t>八、财产和行为税各税种纳税期限不一致能合并申报吗？</w:t>
      </w:r>
      <w:r w:rsidRPr="00062063">
        <w:rPr>
          <w:rFonts w:ascii="Microsoft YaHei UI" w:eastAsia="Microsoft YaHei UI" w:hAnsi="Microsoft YaHei UI" w:cs="宋体" w:hint="eastAsia"/>
          <w:color w:val="333333"/>
          <w:spacing w:val="8"/>
          <w:kern w:val="0"/>
          <w:sz w:val="26"/>
          <w:szCs w:val="26"/>
        </w:rPr>
        <w:br/>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不同纳税期限的财产和行为税各税种可以合并申报。</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按期申报但纳税期限不同的税种可以合并申报。例如，某企业按季度缴纳城镇土地使用税，按月汇总缴纳印花税，则在4月征期内，该企业可以合并申报一季度城镇土地使用税和3月份印花税。</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按期申报与按次申报的税种也可以合并申报。例如，某企业按季度缴纳城镇土地使用税，3月15日收到自然资源主管部门办理占用耕地手续的书面通知，则在4月征期内，该企业可以合并申报一季度城镇土地使用税和3月15日耕地占用税。</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九、财产和行为税合并申报多个税种后只更正申报一个税种怎么办？</w:t>
      </w:r>
      <w:r w:rsidRPr="00062063">
        <w:rPr>
          <w:rFonts w:ascii="Microsoft YaHei UI" w:eastAsia="Microsoft YaHei UI" w:hAnsi="Microsoft YaHei UI" w:cs="宋体" w:hint="eastAsia"/>
          <w:color w:val="333333"/>
          <w:spacing w:val="8"/>
          <w:kern w:val="0"/>
          <w:sz w:val="26"/>
          <w:szCs w:val="26"/>
        </w:rPr>
        <w:br/>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000000"/>
          <w:spacing w:val="8"/>
          <w:kern w:val="0"/>
          <w:sz w:val="26"/>
          <w:szCs w:val="26"/>
        </w:rPr>
        <w:t xml:space="preserve">　　合并申报支持单税种更正。纳税人更正申报一个或部分税种，不影响其他已申报税种。例如，纳税人一次性申报了城镇土地使用税、房产税、印花税和资源税等4个税种，随后发现资源税申报错误，则可以仅就资源税进行更正申报。更正时，修改资源</w:t>
      </w:r>
      <w:proofErr w:type="gramStart"/>
      <w:r w:rsidRPr="00062063">
        <w:rPr>
          <w:rFonts w:ascii="Microsoft YaHei UI" w:eastAsia="Microsoft YaHei UI" w:hAnsi="Microsoft YaHei UI" w:cs="宋体" w:hint="eastAsia"/>
          <w:color w:val="000000"/>
          <w:spacing w:val="8"/>
          <w:kern w:val="0"/>
          <w:sz w:val="26"/>
          <w:szCs w:val="26"/>
        </w:rPr>
        <w:t>税</w:t>
      </w:r>
      <w:proofErr w:type="gramEnd"/>
      <w:r w:rsidRPr="00062063">
        <w:rPr>
          <w:rFonts w:ascii="Microsoft YaHei UI" w:eastAsia="Microsoft YaHei UI" w:hAnsi="Microsoft YaHei UI" w:cs="宋体" w:hint="eastAsia"/>
          <w:color w:val="000000"/>
          <w:spacing w:val="8"/>
          <w:kern w:val="0"/>
          <w:sz w:val="26"/>
          <w:szCs w:val="26"/>
        </w:rPr>
        <w:t>税源明细表再单独更正申报即可，无需调整其他已申报税种。</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lastRenderedPageBreak/>
        <w:t xml:space="preserve">　　</w:t>
      </w: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十、财产和行为税合并申报对房地产交易税收申报有影响吗？</w:t>
      </w:r>
      <w:r w:rsidRPr="00062063">
        <w:rPr>
          <w:rFonts w:ascii="Microsoft YaHei UI" w:eastAsia="Microsoft YaHei UI" w:hAnsi="Microsoft YaHei UI" w:cs="宋体" w:hint="eastAsia"/>
          <w:color w:val="333333"/>
          <w:spacing w:val="8"/>
          <w:kern w:val="0"/>
          <w:sz w:val="26"/>
          <w:szCs w:val="26"/>
        </w:rPr>
        <w:br/>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目前，纳税人在房地产交易税收申报时一般使用不动产登记办税功能模块中的</w:t>
      </w:r>
      <w:proofErr w:type="gramStart"/>
      <w:r w:rsidRPr="00062063">
        <w:rPr>
          <w:rFonts w:ascii="Microsoft YaHei UI" w:eastAsia="Microsoft YaHei UI" w:hAnsi="Microsoft YaHei UI" w:cs="宋体" w:hint="eastAsia"/>
          <w:color w:val="403838"/>
          <w:spacing w:val="8"/>
          <w:kern w:val="0"/>
          <w:sz w:val="26"/>
          <w:szCs w:val="26"/>
        </w:rPr>
        <w:t>增量房</w:t>
      </w:r>
      <w:proofErr w:type="gramEnd"/>
      <w:r w:rsidRPr="00062063">
        <w:rPr>
          <w:rFonts w:ascii="Microsoft YaHei UI" w:eastAsia="Microsoft YaHei UI" w:hAnsi="Microsoft YaHei UI" w:cs="宋体" w:hint="eastAsia"/>
          <w:color w:val="403838"/>
          <w:spacing w:val="8"/>
          <w:kern w:val="0"/>
          <w:sz w:val="26"/>
          <w:szCs w:val="26"/>
        </w:rPr>
        <w:t>交易纳税申报表、存量房交易纳税申报表、土地交易纳税申报表，合并申报增值税及附加税费、所得税、印花税、契税等。财产和行为税合并申报后，不动产登记办税有关申报表单仍可以继续使用。</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十一、申报表整合后，增值税申报有什么变化？</w:t>
      </w:r>
      <w:r w:rsidRPr="00062063">
        <w:rPr>
          <w:rFonts w:ascii="Microsoft YaHei UI" w:eastAsia="Microsoft YaHei UI" w:hAnsi="Microsoft YaHei UI" w:cs="宋体" w:hint="eastAsia"/>
          <w:color w:val="333333"/>
          <w:spacing w:val="8"/>
          <w:kern w:val="0"/>
          <w:sz w:val="26"/>
          <w:szCs w:val="26"/>
        </w:rPr>
        <w:br/>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新申报表中，除实行主税附加税费合并申报外，增值税申报也进行了优化调整。</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（一）使用新申报表后，一般纳税人增值税纳税申报内容有哪些变化？</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新启用的《增值税及附加税费申报表（一般纳税人适用）》及其附列资料，主要变化有三个方面：一是在原《增值税纳税申报表（一般纳税人适用）》主</w:t>
      </w:r>
      <w:proofErr w:type="gramStart"/>
      <w:r w:rsidRPr="00062063">
        <w:rPr>
          <w:rFonts w:ascii="Microsoft YaHei UI" w:eastAsia="Microsoft YaHei UI" w:hAnsi="Microsoft YaHei UI" w:cs="宋体" w:hint="eastAsia"/>
          <w:color w:val="403838"/>
          <w:spacing w:val="8"/>
          <w:kern w:val="0"/>
          <w:sz w:val="26"/>
          <w:szCs w:val="26"/>
        </w:rPr>
        <w:t>表增加第39栏至</w:t>
      </w:r>
      <w:proofErr w:type="gramEnd"/>
      <w:r w:rsidRPr="00062063">
        <w:rPr>
          <w:rFonts w:ascii="Microsoft YaHei UI" w:eastAsia="Microsoft YaHei UI" w:hAnsi="Microsoft YaHei UI" w:cs="宋体" w:hint="eastAsia"/>
          <w:color w:val="403838"/>
          <w:spacing w:val="8"/>
          <w:kern w:val="0"/>
          <w:sz w:val="26"/>
          <w:szCs w:val="26"/>
        </w:rPr>
        <w:t>第41栏“附加税费”栏次，并将表</w:t>
      </w:r>
      <w:proofErr w:type="gramStart"/>
      <w:r w:rsidRPr="00062063">
        <w:rPr>
          <w:rFonts w:ascii="Microsoft YaHei UI" w:eastAsia="Microsoft YaHei UI" w:hAnsi="Microsoft YaHei UI" w:cs="宋体" w:hint="eastAsia"/>
          <w:color w:val="403838"/>
          <w:spacing w:val="8"/>
          <w:kern w:val="0"/>
          <w:sz w:val="26"/>
          <w:szCs w:val="26"/>
        </w:rPr>
        <w:t>名调整</w:t>
      </w:r>
      <w:proofErr w:type="gramEnd"/>
      <w:r w:rsidRPr="00062063">
        <w:rPr>
          <w:rFonts w:ascii="Microsoft YaHei UI" w:eastAsia="Microsoft YaHei UI" w:hAnsi="Microsoft YaHei UI" w:cs="宋体" w:hint="eastAsia"/>
          <w:color w:val="403838"/>
          <w:spacing w:val="8"/>
          <w:kern w:val="0"/>
          <w:sz w:val="26"/>
          <w:szCs w:val="26"/>
        </w:rPr>
        <w:t>为《增值税及附加税费申报表（一般纳税人适用）》；二是将原《增值税纳税申报表附列资料（二）》（本期进项税额明细）</w:t>
      </w:r>
      <w:r w:rsidRPr="00062063">
        <w:rPr>
          <w:rFonts w:ascii="Microsoft YaHei UI" w:eastAsia="Microsoft YaHei UI" w:hAnsi="Microsoft YaHei UI" w:cs="宋体" w:hint="eastAsia"/>
          <w:color w:val="403838"/>
          <w:spacing w:val="8"/>
          <w:kern w:val="0"/>
          <w:sz w:val="26"/>
          <w:szCs w:val="26"/>
        </w:rPr>
        <w:lastRenderedPageBreak/>
        <w:t>第23栏“其他应作进项税额转出的情形”拆分为第23a栏</w:t>
      </w:r>
      <w:r w:rsidRPr="00062063">
        <w:rPr>
          <w:rFonts w:ascii="Microsoft YaHei UI" w:eastAsia="Microsoft YaHei UI" w:hAnsi="Microsoft YaHei UI" w:cs="宋体" w:hint="eastAsia"/>
          <w:color w:val="403838"/>
          <w:spacing w:val="8"/>
          <w:kern w:val="0"/>
          <w:sz w:val="26"/>
          <w:szCs w:val="26"/>
          <w:shd w:val="clear" w:color="auto" w:fill="FFDAA9"/>
        </w:rPr>
        <w:t>“异常凭证转出进项税额”</w:t>
      </w:r>
      <w:r w:rsidRPr="00062063">
        <w:rPr>
          <w:rFonts w:ascii="Microsoft YaHei UI" w:eastAsia="Microsoft YaHei UI" w:hAnsi="Microsoft YaHei UI" w:cs="宋体" w:hint="eastAsia"/>
          <w:color w:val="403838"/>
          <w:spacing w:val="8"/>
          <w:kern w:val="0"/>
          <w:sz w:val="26"/>
          <w:szCs w:val="26"/>
        </w:rPr>
        <w:t>和第23b栏“其他应作进项税额转出的情形”，并将表</w:t>
      </w:r>
      <w:proofErr w:type="gramStart"/>
      <w:r w:rsidRPr="00062063">
        <w:rPr>
          <w:rFonts w:ascii="Microsoft YaHei UI" w:eastAsia="Microsoft YaHei UI" w:hAnsi="Microsoft YaHei UI" w:cs="宋体" w:hint="eastAsia"/>
          <w:color w:val="403838"/>
          <w:spacing w:val="8"/>
          <w:kern w:val="0"/>
          <w:sz w:val="26"/>
          <w:szCs w:val="26"/>
        </w:rPr>
        <w:t>名调整</w:t>
      </w:r>
      <w:proofErr w:type="gramEnd"/>
      <w:r w:rsidRPr="00062063">
        <w:rPr>
          <w:rFonts w:ascii="Microsoft YaHei UI" w:eastAsia="Microsoft YaHei UI" w:hAnsi="Microsoft YaHei UI" w:cs="宋体" w:hint="eastAsia"/>
          <w:color w:val="403838"/>
          <w:spacing w:val="8"/>
          <w:kern w:val="0"/>
          <w:sz w:val="26"/>
          <w:szCs w:val="26"/>
        </w:rPr>
        <w:t>为《增值税及附加税费申报表附列资料（二）》（本期进项税额明细）。其中第23a栏专门用于填报异常增值税扣税凭证转出情况，第23b栏填报原第23栏内容。三是增加《增值税及附加税费申报表附列资料（五）》（附加税费情况表）。</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其中涉及到增值税纳税申报内容的变化主要是，纳税人在办理纳税申报时，需要将按照规定</w:t>
      </w:r>
      <w:r w:rsidRPr="00062063">
        <w:rPr>
          <w:rFonts w:ascii="Microsoft YaHei UI" w:eastAsia="Microsoft YaHei UI" w:hAnsi="Microsoft YaHei UI" w:cs="宋体" w:hint="eastAsia"/>
          <w:color w:val="403838"/>
          <w:spacing w:val="8"/>
          <w:kern w:val="0"/>
          <w:sz w:val="26"/>
          <w:szCs w:val="26"/>
          <w:shd w:val="clear" w:color="auto" w:fill="FFDAA9"/>
        </w:rPr>
        <w:t>本期</w:t>
      </w:r>
      <w:r w:rsidRPr="00062063">
        <w:rPr>
          <w:rFonts w:ascii="Microsoft YaHei UI" w:eastAsia="Microsoft YaHei UI" w:hAnsi="Microsoft YaHei UI" w:cs="宋体" w:hint="eastAsia"/>
          <w:color w:val="403838"/>
          <w:spacing w:val="8"/>
          <w:kern w:val="0"/>
          <w:sz w:val="26"/>
          <w:szCs w:val="26"/>
        </w:rPr>
        <w:t>应当作异常增值税扣税凭证转出处理的进项税额，填写在《增值税及附加税费申报表附列资料（二）》（本期进项税额明细）的第23a栏“异常凭证转出进项税额”。对于前期已经作过异常增值税扣税凭证转出处理，</w:t>
      </w:r>
      <w:r w:rsidRPr="00062063">
        <w:rPr>
          <w:rFonts w:ascii="Microsoft YaHei UI" w:eastAsia="Microsoft YaHei UI" w:hAnsi="Microsoft YaHei UI" w:cs="宋体" w:hint="eastAsia"/>
          <w:color w:val="403838"/>
          <w:spacing w:val="8"/>
          <w:kern w:val="0"/>
          <w:sz w:val="26"/>
          <w:szCs w:val="26"/>
          <w:shd w:val="clear" w:color="auto" w:fill="FFDAA9"/>
        </w:rPr>
        <w:t>解除异常</w:t>
      </w:r>
      <w:r w:rsidRPr="00062063">
        <w:rPr>
          <w:rFonts w:ascii="Microsoft YaHei UI" w:eastAsia="Microsoft YaHei UI" w:hAnsi="Microsoft YaHei UI" w:cs="宋体" w:hint="eastAsia"/>
          <w:color w:val="403838"/>
          <w:spacing w:val="8"/>
          <w:kern w:val="0"/>
          <w:sz w:val="26"/>
          <w:szCs w:val="26"/>
        </w:rPr>
        <w:t>凭证或经税务机关核实允许继续抵扣的，且纳税人重新确认用于抵扣的进项税额，在本栏次</w:t>
      </w:r>
      <w:r w:rsidRPr="00062063">
        <w:rPr>
          <w:rFonts w:ascii="Microsoft YaHei UI" w:eastAsia="Microsoft YaHei UI" w:hAnsi="Microsoft YaHei UI" w:cs="宋体" w:hint="eastAsia"/>
          <w:color w:val="403838"/>
          <w:spacing w:val="8"/>
          <w:kern w:val="0"/>
          <w:sz w:val="26"/>
          <w:szCs w:val="26"/>
          <w:shd w:val="clear" w:color="auto" w:fill="FFDAA9"/>
        </w:rPr>
        <w:t>填入负数</w:t>
      </w:r>
      <w:r w:rsidRPr="00062063">
        <w:rPr>
          <w:rFonts w:ascii="Microsoft YaHei UI" w:eastAsia="Microsoft YaHei UI" w:hAnsi="Microsoft YaHei UI" w:cs="宋体" w:hint="eastAsia"/>
          <w:color w:val="403838"/>
          <w:spacing w:val="8"/>
          <w:kern w:val="0"/>
          <w:sz w:val="26"/>
          <w:szCs w:val="26"/>
        </w:rPr>
        <w:t>。</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（二）使用新申报表后，小规模纳税人增值税纳税申报内容有哪些变化？</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新启用的《增值税及附加税费申报表（小规模纳税人适用）》及其附列资料，主要变化有三个方面：一是在原《增值税纳税申报表（小规模纳税人适用）》主</w:t>
      </w:r>
      <w:proofErr w:type="gramStart"/>
      <w:r w:rsidRPr="00062063">
        <w:rPr>
          <w:rFonts w:ascii="Microsoft YaHei UI" w:eastAsia="Microsoft YaHei UI" w:hAnsi="Microsoft YaHei UI" w:cs="宋体" w:hint="eastAsia"/>
          <w:color w:val="403838"/>
          <w:spacing w:val="8"/>
          <w:kern w:val="0"/>
          <w:sz w:val="26"/>
          <w:szCs w:val="26"/>
        </w:rPr>
        <w:t>表增加第23栏至</w:t>
      </w:r>
      <w:proofErr w:type="gramEnd"/>
      <w:r w:rsidRPr="00062063">
        <w:rPr>
          <w:rFonts w:ascii="Microsoft YaHei UI" w:eastAsia="Microsoft YaHei UI" w:hAnsi="Microsoft YaHei UI" w:cs="宋体" w:hint="eastAsia"/>
          <w:color w:val="403838"/>
          <w:spacing w:val="8"/>
          <w:kern w:val="0"/>
          <w:sz w:val="26"/>
          <w:szCs w:val="26"/>
        </w:rPr>
        <w:t>第25栏“附加税费”栏次，并将表</w:t>
      </w:r>
      <w:proofErr w:type="gramStart"/>
      <w:r w:rsidRPr="00062063">
        <w:rPr>
          <w:rFonts w:ascii="Microsoft YaHei UI" w:eastAsia="Microsoft YaHei UI" w:hAnsi="Microsoft YaHei UI" w:cs="宋体" w:hint="eastAsia"/>
          <w:color w:val="403838"/>
          <w:spacing w:val="8"/>
          <w:kern w:val="0"/>
          <w:sz w:val="26"/>
          <w:szCs w:val="26"/>
        </w:rPr>
        <w:t>名调整</w:t>
      </w:r>
      <w:proofErr w:type="gramEnd"/>
      <w:r w:rsidRPr="00062063">
        <w:rPr>
          <w:rFonts w:ascii="Microsoft YaHei UI" w:eastAsia="Microsoft YaHei UI" w:hAnsi="Microsoft YaHei UI" w:cs="宋体" w:hint="eastAsia"/>
          <w:color w:val="403838"/>
          <w:spacing w:val="8"/>
          <w:kern w:val="0"/>
          <w:sz w:val="26"/>
          <w:szCs w:val="26"/>
        </w:rPr>
        <w:t>为《增值税及附加税费申报表（小规模纳税人适用）》。</w:t>
      </w:r>
      <w:r w:rsidRPr="00062063">
        <w:rPr>
          <w:rFonts w:ascii="Microsoft YaHei UI" w:eastAsia="Microsoft YaHei UI" w:hAnsi="Microsoft YaHei UI" w:cs="宋体" w:hint="eastAsia"/>
          <w:color w:val="403838"/>
          <w:spacing w:val="8"/>
          <w:kern w:val="0"/>
          <w:sz w:val="26"/>
          <w:szCs w:val="26"/>
        </w:rPr>
        <w:lastRenderedPageBreak/>
        <w:t>二是将原《增值税纳税申报表（小规模纳税人适用）》主表中开具增值税专用发票销售额和开具普通发票销售额相关栏次名称调整为更准确的表述，即将第2、5栏次名称由原“税务机关代开的增值税专用发票不含税销售额”调整为“增值税专用发票不含税销售额”；将第3、6、8、14栏次名称，由原“税控器具开具的普通发票不含税销售额”调整为“其他增值税发票不含税销售额”，</w:t>
      </w:r>
      <w:proofErr w:type="gramStart"/>
      <w:r w:rsidRPr="00062063">
        <w:rPr>
          <w:rFonts w:ascii="Microsoft YaHei UI" w:eastAsia="Microsoft YaHei UI" w:hAnsi="Microsoft YaHei UI" w:cs="宋体" w:hint="eastAsia"/>
          <w:color w:val="403838"/>
          <w:spacing w:val="8"/>
          <w:kern w:val="0"/>
          <w:sz w:val="26"/>
          <w:szCs w:val="26"/>
        </w:rPr>
        <w:t>上述栏次具体</w:t>
      </w:r>
      <w:proofErr w:type="gramEnd"/>
      <w:r w:rsidRPr="00062063">
        <w:rPr>
          <w:rFonts w:ascii="Microsoft YaHei UI" w:eastAsia="Microsoft YaHei UI" w:hAnsi="Microsoft YaHei UI" w:cs="宋体" w:hint="eastAsia"/>
          <w:color w:val="403838"/>
          <w:spacing w:val="8"/>
          <w:kern w:val="0"/>
          <w:sz w:val="26"/>
          <w:szCs w:val="26"/>
        </w:rPr>
        <w:t>填报要求不变。三是增加《增值税及附加税费申报表（小规模纳税人适用）附列资料（二）》（附加税费情况表）。</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《增值税及附加税费申报表（小规模纳税人适用）》及其附列资料涉及到的增值税纳税申报内容和口径没有变化。</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（三）试点地区增值税一般纳税人，在2021年4月份及之后</w:t>
      </w:r>
      <w:proofErr w:type="gramStart"/>
      <w:r w:rsidRPr="00062063">
        <w:rPr>
          <w:rFonts w:ascii="Microsoft YaHei UI" w:eastAsia="Microsoft YaHei UI" w:hAnsi="Microsoft YaHei UI" w:cs="宋体" w:hint="eastAsia"/>
          <w:b/>
          <w:bCs/>
          <w:color w:val="403838"/>
          <w:spacing w:val="8"/>
          <w:kern w:val="0"/>
          <w:sz w:val="26"/>
          <w:szCs w:val="26"/>
        </w:rPr>
        <w:t>属期收到</w:t>
      </w:r>
      <w:proofErr w:type="gramEnd"/>
      <w:r w:rsidRPr="00062063">
        <w:rPr>
          <w:rFonts w:ascii="Microsoft YaHei UI" w:eastAsia="Microsoft YaHei UI" w:hAnsi="Microsoft YaHei UI" w:cs="宋体" w:hint="eastAsia"/>
          <w:b/>
          <w:bCs/>
          <w:color w:val="403838"/>
          <w:spacing w:val="8"/>
          <w:kern w:val="0"/>
          <w:sz w:val="26"/>
          <w:szCs w:val="26"/>
        </w:rPr>
        <w:t>主管税务机关送达的税务事项通知书，告知其已申报抵扣的增值税专用发票为异常增值税扣税凭证。纳税人在办理纳税申报时应当如何处理？</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按照《增值税及附加税费申报表（一般纳税人适用）》及其附列资料的填写说明，《增值税及附加税费申报表附列资料（二）》第23a栏“异常凭证转出进项税额”栏次，填写本期异常增值税扣税凭证转出的进项税额。</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lastRenderedPageBreak/>
        <w:t xml:space="preserve">　　如果纳税人的纳税信用等级不为A级，按照《国家税务总局关于异常增值税扣税凭证管理等有关事项的公告》（国家税务总局公告2019年第38号，简称38号公告）第三条第（一）项规定，应当在纳税人办理收到相关税务事项通知书</w:t>
      </w:r>
      <w:proofErr w:type="gramStart"/>
      <w:r w:rsidRPr="00062063">
        <w:rPr>
          <w:rFonts w:ascii="Microsoft YaHei UI" w:eastAsia="Microsoft YaHei UI" w:hAnsi="Microsoft YaHei UI" w:cs="宋体" w:hint="eastAsia"/>
          <w:color w:val="403838"/>
          <w:spacing w:val="8"/>
          <w:kern w:val="0"/>
          <w:sz w:val="26"/>
          <w:szCs w:val="26"/>
        </w:rPr>
        <w:t>对应属期的</w:t>
      </w:r>
      <w:proofErr w:type="gramEnd"/>
      <w:r w:rsidRPr="00062063">
        <w:rPr>
          <w:rFonts w:ascii="Microsoft YaHei UI" w:eastAsia="Microsoft YaHei UI" w:hAnsi="Microsoft YaHei UI" w:cs="宋体" w:hint="eastAsia"/>
          <w:color w:val="403838"/>
          <w:spacing w:val="8"/>
          <w:kern w:val="0"/>
          <w:sz w:val="26"/>
          <w:szCs w:val="26"/>
        </w:rPr>
        <w:t>增值税及附加税费申报时，按照《增值税及附加税费申报表附列资料（二）》填写说明的要求，将对应专用发票已抵扣税额计入《增值税及附加税费申报表附列资料（二）》第23a栏。</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如果纳税人的纳税信用等级为A级，则可以按照38号公告第三条第（四）项的规定，自接到税务机关通知之日起10个工作日内，向主管税务机关提出</w:t>
      </w:r>
      <w:r w:rsidRPr="00062063">
        <w:rPr>
          <w:rFonts w:ascii="Microsoft YaHei UI" w:eastAsia="Microsoft YaHei UI" w:hAnsi="Microsoft YaHei UI" w:cs="宋体" w:hint="eastAsia"/>
          <w:color w:val="403838"/>
          <w:spacing w:val="8"/>
          <w:kern w:val="0"/>
          <w:sz w:val="26"/>
          <w:szCs w:val="26"/>
          <w:shd w:val="clear" w:color="auto" w:fill="FFDAA9"/>
        </w:rPr>
        <w:t>核实申请</w:t>
      </w:r>
      <w:r w:rsidRPr="00062063">
        <w:rPr>
          <w:rFonts w:ascii="Microsoft YaHei UI" w:eastAsia="Microsoft YaHei UI" w:hAnsi="Microsoft YaHei UI" w:cs="宋体" w:hint="eastAsia"/>
          <w:color w:val="403838"/>
          <w:spacing w:val="8"/>
          <w:kern w:val="0"/>
          <w:sz w:val="26"/>
          <w:szCs w:val="26"/>
        </w:rPr>
        <w:t>，在税务机关出具核实结果之前暂不作进项税额转出处理，也不需要将对应专用发票已抵扣税额计入《增值税及附加税费申报表附列资料（二）》第23a栏。</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若纳税人逾期未提出核实申请，或者提出核实申请但经核实确认相关发票不符合现行增值税进项税额抵扣相关规定的，应当继续作进项转出处理。</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（四）试点地区增值税一般纳税人，在2021年4月份及之后</w:t>
      </w:r>
      <w:proofErr w:type="gramStart"/>
      <w:r w:rsidRPr="00062063">
        <w:rPr>
          <w:rFonts w:ascii="Microsoft YaHei UI" w:eastAsia="Microsoft YaHei UI" w:hAnsi="Microsoft YaHei UI" w:cs="宋体" w:hint="eastAsia"/>
          <w:b/>
          <w:bCs/>
          <w:color w:val="403838"/>
          <w:spacing w:val="8"/>
          <w:kern w:val="0"/>
          <w:sz w:val="26"/>
          <w:szCs w:val="26"/>
        </w:rPr>
        <w:t>属期收到</w:t>
      </w:r>
      <w:proofErr w:type="gramEnd"/>
      <w:r w:rsidRPr="00062063">
        <w:rPr>
          <w:rFonts w:ascii="Microsoft YaHei UI" w:eastAsia="Microsoft YaHei UI" w:hAnsi="Microsoft YaHei UI" w:cs="宋体" w:hint="eastAsia"/>
          <w:b/>
          <w:bCs/>
          <w:color w:val="403838"/>
          <w:spacing w:val="8"/>
          <w:kern w:val="0"/>
          <w:sz w:val="26"/>
          <w:szCs w:val="26"/>
        </w:rPr>
        <w:t>主管税务机关送达的税务事项通知书，告知其已作进项税额转出的异常增值税扣税凭证，被税务机关解除异常，对应增值税专用发</w:t>
      </w:r>
      <w:r w:rsidRPr="00062063">
        <w:rPr>
          <w:rFonts w:ascii="Microsoft YaHei UI" w:eastAsia="Microsoft YaHei UI" w:hAnsi="Microsoft YaHei UI" w:cs="宋体" w:hint="eastAsia"/>
          <w:b/>
          <w:bCs/>
          <w:color w:val="403838"/>
          <w:spacing w:val="8"/>
          <w:kern w:val="0"/>
          <w:sz w:val="26"/>
          <w:szCs w:val="26"/>
        </w:rPr>
        <w:lastRenderedPageBreak/>
        <w:t>票可按照现行规定继续抵扣。纳税人在办理纳税申报时应当如何处理？</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按照《增值税及附加税费申报表（一般纳税人适用）》及其附列资料填写说明，《增值税及附加税费申报表附列资料（二）》第23a栏“异常凭证转出进项税额”栏次，填写本期异常增值税扣税凭证转出的进项税额。异常增值税扣税凭证转出后，经核实允许继续抵扣的，且纳税人重新确认用于抵扣的，在本栏填入</w:t>
      </w:r>
      <w:r w:rsidRPr="00062063">
        <w:rPr>
          <w:rFonts w:ascii="Microsoft YaHei UI" w:eastAsia="Microsoft YaHei UI" w:hAnsi="Microsoft YaHei UI" w:cs="宋体" w:hint="eastAsia"/>
          <w:color w:val="403838"/>
          <w:spacing w:val="8"/>
          <w:kern w:val="0"/>
          <w:sz w:val="26"/>
          <w:szCs w:val="26"/>
          <w:shd w:val="clear" w:color="auto" w:fill="FFDAA9"/>
        </w:rPr>
        <w:t>负数</w:t>
      </w:r>
      <w:r w:rsidRPr="00062063">
        <w:rPr>
          <w:rFonts w:ascii="Microsoft YaHei UI" w:eastAsia="Microsoft YaHei UI" w:hAnsi="Microsoft YaHei UI" w:cs="宋体" w:hint="eastAsia"/>
          <w:color w:val="403838"/>
          <w:spacing w:val="8"/>
          <w:kern w:val="0"/>
          <w:sz w:val="26"/>
          <w:szCs w:val="26"/>
        </w:rPr>
        <w:t>。</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对于试点地区纳税人，在2021年4月及</w:t>
      </w:r>
      <w:proofErr w:type="gramStart"/>
      <w:r w:rsidRPr="00062063">
        <w:rPr>
          <w:rFonts w:ascii="Microsoft YaHei UI" w:eastAsia="Microsoft YaHei UI" w:hAnsi="Microsoft YaHei UI" w:cs="宋体" w:hint="eastAsia"/>
          <w:color w:val="403838"/>
          <w:spacing w:val="8"/>
          <w:kern w:val="0"/>
          <w:sz w:val="26"/>
          <w:szCs w:val="26"/>
        </w:rPr>
        <w:t>之后属期作</w:t>
      </w:r>
      <w:proofErr w:type="gramEnd"/>
      <w:r w:rsidRPr="00062063">
        <w:rPr>
          <w:rFonts w:ascii="Microsoft YaHei UI" w:eastAsia="Microsoft YaHei UI" w:hAnsi="Microsoft YaHei UI" w:cs="宋体" w:hint="eastAsia"/>
          <w:color w:val="403838"/>
          <w:spacing w:val="8"/>
          <w:kern w:val="0"/>
          <w:sz w:val="26"/>
          <w:szCs w:val="26"/>
        </w:rPr>
        <w:t>进项转出处理的异常凭证，在解除异常凭证后，纳税人应先通过增值税发票综合服务平台对相关发票</w:t>
      </w:r>
      <w:r w:rsidRPr="00062063">
        <w:rPr>
          <w:rFonts w:ascii="Microsoft YaHei UI" w:eastAsia="Microsoft YaHei UI" w:hAnsi="Microsoft YaHei UI" w:cs="宋体" w:hint="eastAsia"/>
          <w:color w:val="403838"/>
          <w:spacing w:val="8"/>
          <w:kern w:val="0"/>
          <w:sz w:val="26"/>
          <w:szCs w:val="26"/>
          <w:shd w:val="clear" w:color="auto" w:fill="FFDAA9"/>
        </w:rPr>
        <w:t>再次进行抵扣勾选</w:t>
      </w:r>
      <w:r w:rsidRPr="00062063">
        <w:rPr>
          <w:rFonts w:ascii="Microsoft YaHei UI" w:eastAsia="Microsoft YaHei UI" w:hAnsi="Microsoft YaHei UI" w:cs="宋体" w:hint="eastAsia"/>
          <w:color w:val="403838"/>
          <w:spacing w:val="8"/>
          <w:kern w:val="0"/>
          <w:sz w:val="26"/>
          <w:szCs w:val="26"/>
        </w:rPr>
        <w:t>，然后在办理抵扣</w:t>
      </w:r>
      <w:proofErr w:type="gramStart"/>
      <w:r w:rsidRPr="00062063">
        <w:rPr>
          <w:rFonts w:ascii="Microsoft YaHei UI" w:eastAsia="Microsoft YaHei UI" w:hAnsi="Microsoft YaHei UI" w:cs="宋体" w:hint="eastAsia"/>
          <w:color w:val="403838"/>
          <w:spacing w:val="8"/>
          <w:kern w:val="0"/>
          <w:sz w:val="26"/>
          <w:szCs w:val="26"/>
        </w:rPr>
        <w:t>勾选属期</w:t>
      </w:r>
      <w:proofErr w:type="gramEnd"/>
      <w:r w:rsidRPr="00062063">
        <w:rPr>
          <w:rFonts w:ascii="Microsoft YaHei UI" w:eastAsia="Microsoft YaHei UI" w:hAnsi="Microsoft YaHei UI" w:cs="宋体" w:hint="eastAsia"/>
          <w:color w:val="403838"/>
          <w:spacing w:val="8"/>
          <w:kern w:val="0"/>
          <w:sz w:val="26"/>
          <w:szCs w:val="26"/>
        </w:rPr>
        <w:t>增值税及附加税费申报时，按照《增值税及附加税费申报表附列资料（二）》填写说明的要求，将允许继续抵扣的税额以负数形式计入《增值税及附加税费申报表附列资料（二）》第23a栏。在</w:t>
      </w:r>
      <w:proofErr w:type="gramStart"/>
      <w:r w:rsidRPr="00062063">
        <w:rPr>
          <w:rFonts w:ascii="Microsoft YaHei UI" w:eastAsia="Microsoft YaHei UI" w:hAnsi="Microsoft YaHei UI" w:cs="宋体" w:hint="eastAsia"/>
          <w:color w:val="403838"/>
          <w:spacing w:val="8"/>
          <w:kern w:val="0"/>
          <w:sz w:val="26"/>
          <w:szCs w:val="26"/>
        </w:rPr>
        <w:t>2021年4月属期之前</w:t>
      </w:r>
      <w:proofErr w:type="gramEnd"/>
      <w:r w:rsidRPr="00062063">
        <w:rPr>
          <w:rFonts w:ascii="Microsoft YaHei UI" w:eastAsia="Microsoft YaHei UI" w:hAnsi="Microsoft YaHei UI" w:cs="宋体" w:hint="eastAsia"/>
          <w:color w:val="403838"/>
          <w:spacing w:val="8"/>
          <w:kern w:val="0"/>
          <w:sz w:val="26"/>
          <w:szCs w:val="26"/>
        </w:rPr>
        <w:t>已作进项转出处理的异常凭证，不需要再次进行抵扣勾选，可以经税务机关核实后，直接将允许继续抵扣的税额以负数形式计入《增值税及附加税费申报表附列资料（二）》第23a栏。</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r w:rsidRPr="00062063">
        <w:rPr>
          <w:rFonts w:ascii="Microsoft YaHei UI" w:eastAsia="Microsoft YaHei UI" w:hAnsi="Microsoft YaHei UI" w:cs="宋体" w:hint="eastAsia"/>
          <w:color w:val="333333"/>
          <w:spacing w:val="9"/>
          <w:kern w:val="0"/>
          <w:sz w:val="26"/>
          <w:szCs w:val="26"/>
        </w:rPr>
        <w:br/>
      </w: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十二、申报表整合后，消费税申报有什么变化？</w:t>
      </w:r>
      <w:r w:rsidRPr="00062063">
        <w:rPr>
          <w:rFonts w:ascii="Microsoft YaHei UI" w:eastAsia="Microsoft YaHei UI" w:hAnsi="Microsoft YaHei UI" w:cs="宋体" w:hint="eastAsia"/>
          <w:color w:val="333333"/>
          <w:spacing w:val="8"/>
          <w:kern w:val="0"/>
          <w:sz w:val="26"/>
          <w:szCs w:val="26"/>
        </w:rPr>
        <w:br/>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新申报表中，除实行主税附加税费合并申报外，消费税申报也进行了简并优化。</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（一）使用新申报表后，消费税申报表有哪些变化？</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一是</w:t>
      </w:r>
      <w:r w:rsidRPr="00062063">
        <w:rPr>
          <w:rFonts w:ascii="Microsoft YaHei UI" w:eastAsia="Microsoft YaHei UI" w:hAnsi="Microsoft YaHei UI" w:cs="宋体" w:hint="eastAsia"/>
          <w:color w:val="403838"/>
          <w:spacing w:val="8"/>
          <w:kern w:val="0"/>
          <w:sz w:val="26"/>
          <w:szCs w:val="26"/>
        </w:rPr>
        <w:t>将原分税目的8张消费税纳税</w:t>
      </w:r>
      <w:proofErr w:type="gramStart"/>
      <w:r w:rsidRPr="00062063">
        <w:rPr>
          <w:rFonts w:ascii="Microsoft YaHei UI" w:eastAsia="Microsoft YaHei UI" w:hAnsi="Microsoft YaHei UI" w:cs="宋体" w:hint="eastAsia"/>
          <w:color w:val="403838"/>
          <w:spacing w:val="8"/>
          <w:kern w:val="0"/>
          <w:sz w:val="26"/>
          <w:szCs w:val="26"/>
        </w:rPr>
        <w:t>申报表主表</w:t>
      </w:r>
      <w:proofErr w:type="gramEnd"/>
      <w:r w:rsidRPr="00062063">
        <w:rPr>
          <w:rFonts w:ascii="Microsoft YaHei UI" w:eastAsia="Microsoft YaHei UI" w:hAnsi="Microsoft YaHei UI" w:cs="宋体" w:hint="eastAsia"/>
          <w:color w:val="403838"/>
          <w:spacing w:val="8"/>
          <w:kern w:val="0"/>
          <w:sz w:val="26"/>
          <w:szCs w:val="26"/>
        </w:rPr>
        <w:t>整合为1张主表，基本框架结构维持不变，包含销售情况、税款计算和税款缴纳三部分，增加了栏次和列次序号及表内勾</w:t>
      </w:r>
      <w:proofErr w:type="gramStart"/>
      <w:r w:rsidRPr="00062063">
        <w:rPr>
          <w:rFonts w:ascii="Microsoft YaHei UI" w:eastAsia="Microsoft YaHei UI" w:hAnsi="Microsoft YaHei UI" w:cs="宋体" w:hint="eastAsia"/>
          <w:color w:val="403838"/>
          <w:spacing w:val="8"/>
          <w:kern w:val="0"/>
          <w:sz w:val="26"/>
          <w:szCs w:val="26"/>
        </w:rPr>
        <w:t>稽</w:t>
      </w:r>
      <w:proofErr w:type="gramEnd"/>
      <w:r w:rsidRPr="00062063">
        <w:rPr>
          <w:rFonts w:ascii="Microsoft YaHei UI" w:eastAsia="Microsoft YaHei UI" w:hAnsi="Microsoft YaHei UI" w:cs="宋体" w:hint="eastAsia"/>
          <w:color w:val="403838"/>
          <w:spacing w:val="8"/>
          <w:kern w:val="0"/>
          <w:sz w:val="26"/>
          <w:szCs w:val="26"/>
        </w:rPr>
        <w:t>关系，删除不参与消费税计算的“期初未缴税额”等3个项目，方便纳税人平稳过渡使用新申报表。</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二是</w:t>
      </w:r>
      <w:r w:rsidRPr="00062063">
        <w:rPr>
          <w:rFonts w:ascii="Microsoft YaHei UI" w:eastAsia="Microsoft YaHei UI" w:hAnsi="Microsoft YaHei UI" w:cs="宋体" w:hint="eastAsia"/>
          <w:color w:val="403838"/>
          <w:spacing w:val="8"/>
          <w:kern w:val="0"/>
          <w:sz w:val="26"/>
          <w:szCs w:val="26"/>
        </w:rPr>
        <w:t>将原分税目的22张消费税纳税申报表附表整合为7张附表，其中4张为通用附表，1张成品油消费税纳税人填报的专用附表、2张卷烟消费税纳税人填报的专用附表。</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（二）使用新申报表后，适用不同征收品目的消费税纳税人需要填报所有主表附表吗？</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新申报表将原分税目的消费税纳税</w:t>
      </w:r>
      <w:proofErr w:type="gramStart"/>
      <w:r w:rsidRPr="00062063">
        <w:rPr>
          <w:rFonts w:ascii="Microsoft YaHei UI" w:eastAsia="Microsoft YaHei UI" w:hAnsi="Microsoft YaHei UI" w:cs="宋体" w:hint="eastAsia"/>
          <w:color w:val="403838"/>
          <w:spacing w:val="8"/>
          <w:kern w:val="0"/>
          <w:sz w:val="26"/>
          <w:szCs w:val="26"/>
        </w:rPr>
        <w:t>申报表主表</w:t>
      </w:r>
      <w:proofErr w:type="gramEnd"/>
      <w:r w:rsidRPr="00062063">
        <w:rPr>
          <w:rFonts w:ascii="Microsoft YaHei UI" w:eastAsia="Microsoft YaHei UI" w:hAnsi="Microsoft YaHei UI" w:cs="宋体" w:hint="eastAsia"/>
          <w:color w:val="403838"/>
          <w:spacing w:val="8"/>
          <w:kern w:val="0"/>
          <w:sz w:val="26"/>
          <w:szCs w:val="26"/>
        </w:rPr>
        <w:t>、附表进行了整合。系统根据纳税人登记的消费税征收品目信息，自动带出</w:t>
      </w:r>
      <w:proofErr w:type="gramStart"/>
      <w:r w:rsidRPr="00062063">
        <w:rPr>
          <w:rFonts w:ascii="Microsoft YaHei UI" w:eastAsia="Microsoft YaHei UI" w:hAnsi="Microsoft YaHei UI" w:cs="宋体" w:hint="eastAsia"/>
          <w:color w:val="403838"/>
          <w:spacing w:val="8"/>
          <w:kern w:val="0"/>
          <w:sz w:val="26"/>
          <w:szCs w:val="26"/>
        </w:rPr>
        <w:t>申报表主表中</w:t>
      </w:r>
      <w:proofErr w:type="gramEnd"/>
      <w:r w:rsidRPr="00062063">
        <w:rPr>
          <w:rFonts w:ascii="Microsoft YaHei UI" w:eastAsia="Microsoft YaHei UI" w:hAnsi="Microsoft YaHei UI" w:cs="宋体" w:hint="eastAsia"/>
          <w:color w:val="403838"/>
          <w:spacing w:val="8"/>
          <w:kern w:val="0"/>
          <w:sz w:val="26"/>
          <w:szCs w:val="26"/>
        </w:rPr>
        <w:t>的“应税消费税名称”“适用税率”等内容以及该纳税人需要填报的</w:t>
      </w:r>
      <w:r w:rsidRPr="00062063">
        <w:rPr>
          <w:rFonts w:ascii="Microsoft YaHei UI" w:eastAsia="Microsoft YaHei UI" w:hAnsi="Microsoft YaHei UI" w:cs="宋体" w:hint="eastAsia"/>
          <w:color w:val="403838"/>
          <w:spacing w:val="8"/>
          <w:kern w:val="0"/>
          <w:sz w:val="26"/>
          <w:szCs w:val="26"/>
        </w:rPr>
        <w:lastRenderedPageBreak/>
        <w:t>附表，方便纳税人填报。成品油消费税纳税人、卷烟消费税纳税人需要填报的专用附表，其他纳税人不需填报，系统也不会带出。</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（三）企业在委托加工环节由受托方代收代缴的消费税还需要填报《代收代缴税款计算表》吗？</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不再填报《代收代缴税款计算表》，应填报各税种通用的《代扣代缴、代收代缴税款明细报告表》。</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 xml:space="preserve">　（四）某企业是从事润滑油生产业务的，启用新申报表后还需要填写《成品油消费税纳税申报表》吗？</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不再填报原《成品油消费税纳税申报表》，新申报表已最大化的兼容原有各类消费税申报表的功能，并与税种登记信息自动关联。申报时系统将成品油消费税纳税人专用的《本期准予扣除税额计算表（成品油消费税纳税人适用）》自动带出，</w:t>
      </w:r>
      <w:proofErr w:type="gramStart"/>
      <w:r w:rsidRPr="00062063">
        <w:rPr>
          <w:rFonts w:ascii="Microsoft YaHei UI" w:eastAsia="Microsoft YaHei UI" w:hAnsi="Microsoft YaHei UI" w:cs="宋体" w:hint="eastAsia"/>
          <w:color w:val="403838"/>
          <w:spacing w:val="8"/>
          <w:kern w:val="0"/>
          <w:sz w:val="26"/>
          <w:szCs w:val="26"/>
        </w:rPr>
        <w:t>成品油期初</w:t>
      </w:r>
      <w:proofErr w:type="gramEnd"/>
      <w:r w:rsidRPr="00062063">
        <w:rPr>
          <w:rFonts w:ascii="Microsoft YaHei UI" w:eastAsia="Microsoft YaHei UI" w:hAnsi="Microsoft YaHei UI" w:cs="宋体" w:hint="eastAsia"/>
          <w:color w:val="403838"/>
          <w:spacing w:val="8"/>
          <w:kern w:val="0"/>
          <w:sz w:val="26"/>
          <w:szCs w:val="26"/>
        </w:rPr>
        <w:t>库存自动带入，纳税人可以继续计算抵扣税额。</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r w:rsidRPr="00062063">
        <w:rPr>
          <w:rFonts w:ascii="Microsoft YaHei UI" w:eastAsia="Microsoft YaHei UI" w:hAnsi="Microsoft YaHei UI" w:cs="宋体" w:hint="eastAsia"/>
          <w:color w:val="333333"/>
          <w:spacing w:val="9"/>
          <w:kern w:val="0"/>
          <w:sz w:val="26"/>
          <w:szCs w:val="26"/>
        </w:rPr>
        <w:br/>
      </w: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十三、什么时候开始简并税费申报？</w:t>
      </w:r>
      <w:r w:rsidRPr="00062063">
        <w:rPr>
          <w:rFonts w:ascii="Microsoft YaHei UI" w:eastAsia="Microsoft YaHei UI" w:hAnsi="Microsoft YaHei UI" w:cs="宋体" w:hint="eastAsia"/>
          <w:color w:val="333333"/>
          <w:spacing w:val="8"/>
          <w:kern w:val="0"/>
          <w:sz w:val="26"/>
          <w:szCs w:val="26"/>
        </w:rPr>
        <w:br/>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lastRenderedPageBreak/>
        <w:t xml:space="preserve">　　简并税费申报工作按照先试点再推广的原则分步推进。</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（一）财产和行为税合并申报</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在先期江苏、安徽、海南、重庆、宁波试点基础上，自2021年6月1日起，全国纳税人申报财产和行为税（含城镇土地使用税、房产税、车船税、印花税、耕地占用税、资源税、土地增值税、契税、环境保护税、烟叶税，不含城市维护建设税，城市维护建设税分别与增值税、消费税合并申报）时，进行合并申报。</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r w:rsidRPr="00062063">
        <w:rPr>
          <w:rFonts w:ascii="Microsoft YaHei UI" w:eastAsia="Microsoft YaHei UI" w:hAnsi="Microsoft YaHei UI" w:cs="宋体" w:hint="eastAsia"/>
          <w:b/>
          <w:bCs/>
          <w:color w:val="403838"/>
          <w:spacing w:val="8"/>
          <w:kern w:val="0"/>
          <w:sz w:val="26"/>
          <w:szCs w:val="26"/>
        </w:rPr>
        <w:t>（二）增值税、消费税分别与附加税费申报表整合</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自2021年5月1日起，在海南、陕西、大连、厦门4个省市开展增值税、消费税分别与附加税费申报表整合试点。税务总局将根据试点情况，2021年适时在全国推开。</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p>
    <w:p w:rsidR="00062063" w:rsidRPr="00062063" w:rsidRDefault="00062063" w:rsidP="00062063">
      <w:pPr>
        <w:widowControl/>
        <w:shd w:val="clear" w:color="auto" w:fill="FFFFFF"/>
        <w:jc w:val="left"/>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333333"/>
          <w:spacing w:val="27"/>
          <w:kern w:val="0"/>
          <w:sz w:val="26"/>
          <w:szCs w:val="26"/>
        </w:rPr>
        <w:t>十四、申报增值税、消费税与附加税费时，还需要注意的问题</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color w:val="403838"/>
          <w:spacing w:val="8"/>
          <w:kern w:val="0"/>
          <w:sz w:val="26"/>
          <w:szCs w:val="26"/>
        </w:rPr>
        <w:t xml:space="preserve">　　按月度申报缴纳增值税、消费税及附加税费的纳税人，申报缴纳所属期2021年4月及以后的增值税、消费税及附加税费，适用《公告》。按季度申报缴纳增值税、消费税及附加税费的纳税人，申报缴</w:t>
      </w:r>
      <w:r w:rsidRPr="00062063">
        <w:rPr>
          <w:rFonts w:ascii="Microsoft YaHei UI" w:eastAsia="Microsoft YaHei UI" w:hAnsi="Microsoft YaHei UI" w:cs="宋体" w:hint="eastAsia"/>
          <w:color w:val="403838"/>
          <w:spacing w:val="8"/>
          <w:kern w:val="0"/>
          <w:sz w:val="26"/>
          <w:szCs w:val="26"/>
        </w:rPr>
        <w:lastRenderedPageBreak/>
        <w:t>纳所属期2021年第2季度及以后的增值税、消费税及附加税费，适用《公告》。纳税人调整以前</w:t>
      </w:r>
      <w:proofErr w:type="gramStart"/>
      <w:r w:rsidRPr="00062063">
        <w:rPr>
          <w:rFonts w:ascii="Microsoft YaHei UI" w:eastAsia="Microsoft YaHei UI" w:hAnsi="Microsoft YaHei UI" w:cs="宋体" w:hint="eastAsia"/>
          <w:color w:val="403838"/>
          <w:spacing w:val="8"/>
          <w:kern w:val="0"/>
          <w:sz w:val="26"/>
          <w:szCs w:val="26"/>
        </w:rPr>
        <w:t>所属期税费事</w:t>
      </w:r>
      <w:proofErr w:type="gramEnd"/>
      <w:r w:rsidRPr="00062063">
        <w:rPr>
          <w:rFonts w:ascii="Microsoft YaHei UI" w:eastAsia="Microsoft YaHei UI" w:hAnsi="Microsoft YaHei UI" w:cs="宋体" w:hint="eastAsia"/>
          <w:color w:val="403838"/>
          <w:spacing w:val="8"/>
          <w:kern w:val="0"/>
          <w:sz w:val="26"/>
          <w:szCs w:val="26"/>
        </w:rPr>
        <w:t>项的，按照相应所属期的税费申报</w:t>
      </w:r>
      <w:proofErr w:type="gramStart"/>
      <w:r w:rsidRPr="00062063">
        <w:rPr>
          <w:rFonts w:ascii="Microsoft YaHei UI" w:eastAsia="Microsoft YaHei UI" w:hAnsi="Microsoft YaHei UI" w:cs="宋体" w:hint="eastAsia"/>
          <w:color w:val="403838"/>
          <w:spacing w:val="8"/>
          <w:kern w:val="0"/>
          <w:sz w:val="26"/>
          <w:szCs w:val="26"/>
        </w:rPr>
        <w:t>表相关</w:t>
      </w:r>
      <w:proofErr w:type="gramEnd"/>
      <w:r w:rsidRPr="00062063">
        <w:rPr>
          <w:rFonts w:ascii="Microsoft YaHei UI" w:eastAsia="Microsoft YaHei UI" w:hAnsi="Microsoft YaHei UI" w:cs="宋体" w:hint="eastAsia"/>
          <w:color w:val="403838"/>
          <w:spacing w:val="8"/>
          <w:kern w:val="0"/>
          <w:sz w:val="26"/>
          <w:szCs w:val="26"/>
        </w:rPr>
        <w:t>规则调整。</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r w:rsidRPr="00062063">
        <w:rPr>
          <w:rFonts w:ascii="Microsoft YaHei UI" w:eastAsia="Microsoft YaHei UI" w:hAnsi="Microsoft YaHei UI" w:cs="宋体" w:hint="eastAsia"/>
          <w:b/>
          <w:bCs/>
          <w:color w:val="0052FF"/>
          <w:spacing w:val="15"/>
          <w:kern w:val="0"/>
          <w:sz w:val="26"/>
          <w:szCs w:val="26"/>
        </w:rPr>
        <w:t>国家税务总局财产行为税司副司长刘宜</w:t>
      </w:r>
      <w:r w:rsidRPr="00062063">
        <w:rPr>
          <w:rFonts w:ascii="Microsoft YaHei UI" w:eastAsia="Microsoft YaHei UI" w:hAnsi="Microsoft YaHei UI" w:cs="宋体" w:hint="eastAsia"/>
          <w:color w:val="333333"/>
          <w:spacing w:val="8"/>
          <w:kern w:val="0"/>
          <w:sz w:val="26"/>
          <w:szCs w:val="26"/>
        </w:rPr>
        <w:br/>
      </w:r>
      <w:r w:rsidRPr="00062063">
        <w:rPr>
          <w:rFonts w:ascii="Microsoft YaHei UI" w:eastAsia="Microsoft YaHei UI" w:hAnsi="Microsoft YaHei UI" w:cs="宋体" w:hint="eastAsia"/>
          <w:b/>
          <w:bCs/>
          <w:color w:val="FF4C41"/>
          <w:spacing w:val="15"/>
          <w:kern w:val="0"/>
          <w:sz w:val="26"/>
          <w:szCs w:val="26"/>
        </w:rPr>
        <w:t>解读关于简并税费申报有关事项的公告</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2021年5月31日，聚焦6月1日起实施的财产和行为税合并申报，国家税务总局“税务讲堂”开讲。税务总局财产和行为税司副司长刘宜担任主讲，为纳税人解读新政策的意义和新申报表的填写方法。</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据悉，2019年，税务总局推行城镇土地使用税和房产税合并申报，取得了良好成效。在此基础上，为进一步优化税收营商环境，提升纳税人办税体验，今年税务总局决定进一步扩大合并申报范围，自6月1日实行城镇土地使用税、房产税、车船税、印花税、耕地占用税、资源税、土地增值税、契税、环境保护税、烟叶税等10个税种合并申报。“合并申报有三点好处：</w:t>
      </w:r>
      <w:r w:rsidRPr="00062063">
        <w:rPr>
          <w:rFonts w:ascii="Microsoft YaHei UI" w:eastAsia="Microsoft YaHei UI" w:hAnsi="Microsoft YaHei UI" w:cs="宋体" w:hint="eastAsia"/>
          <w:b/>
          <w:bCs/>
          <w:color w:val="333333"/>
          <w:spacing w:val="9"/>
          <w:kern w:val="0"/>
          <w:sz w:val="26"/>
          <w:szCs w:val="26"/>
        </w:rPr>
        <w:t>一是</w:t>
      </w:r>
      <w:r w:rsidRPr="00062063">
        <w:rPr>
          <w:rFonts w:ascii="Microsoft YaHei UI" w:eastAsia="Microsoft YaHei UI" w:hAnsi="Microsoft YaHei UI" w:cs="宋体" w:hint="eastAsia"/>
          <w:color w:val="333333"/>
          <w:spacing w:val="9"/>
          <w:kern w:val="0"/>
          <w:sz w:val="26"/>
          <w:szCs w:val="26"/>
        </w:rPr>
        <w:t>优化办税流程，实现10个税种申报 ‘统一入口、统一表单、统一流程’，纳税人一次登录、</w:t>
      </w:r>
      <w:proofErr w:type="gramStart"/>
      <w:r w:rsidRPr="00062063">
        <w:rPr>
          <w:rFonts w:ascii="Microsoft YaHei UI" w:eastAsia="Microsoft YaHei UI" w:hAnsi="Microsoft YaHei UI" w:cs="宋体" w:hint="eastAsia"/>
          <w:color w:val="333333"/>
          <w:spacing w:val="9"/>
          <w:kern w:val="0"/>
          <w:sz w:val="26"/>
          <w:szCs w:val="26"/>
        </w:rPr>
        <w:t>一</w:t>
      </w:r>
      <w:proofErr w:type="gramEnd"/>
      <w:r w:rsidRPr="00062063">
        <w:rPr>
          <w:rFonts w:ascii="Microsoft YaHei UI" w:eastAsia="Microsoft YaHei UI" w:hAnsi="Microsoft YaHei UI" w:cs="宋体" w:hint="eastAsia"/>
          <w:color w:val="333333"/>
          <w:spacing w:val="9"/>
          <w:kern w:val="0"/>
          <w:sz w:val="26"/>
          <w:szCs w:val="26"/>
        </w:rPr>
        <w:t>填到底，有效避免了多头找表，办税效率将大幅提高。</w:t>
      </w:r>
      <w:r w:rsidRPr="00062063">
        <w:rPr>
          <w:rFonts w:ascii="Microsoft YaHei UI" w:eastAsia="Microsoft YaHei UI" w:hAnsi="Microsoft YaHei UI" w:cs="宋体" w:hint="eastAsia"/>
          <w:b/>
          <w:bCs/>
          <w:color w:val="333333"/>
          <w:spacing w:val="9"/>
          <w:kern w:val="0"/>
          <w:sz w:val="26"/>
          <w:szCs w:val="26"/>
        </w:rPr>
        <w:t>二是</w:t>
      </w:r>
      <w:r w:rsidRPr="00062063">
        <w:rPr>
          <w:rFonts w:ascii="Microsoft YaHei UI" w:eastAsia="Microsoft YaHei UI" w:hAnsi="Microsoft YaHei UI" w:cs="宋体" w:hint="eastAsia"/>
          <w:color w:val="333333"/>
          <w:spacing w:val="9"/>
          <w:kern w:val="0"/>
          <w:sz w:val="26"/>
          <w:szCs w:val="26"/>
        </w:rPr>
        <w:t>减轻办税负担，表单数量减少约三分之二，数据项减少约三分之一，同时新申报表可实现已有数据自动预填，切实减轻纳税人填报负担。</w:t>
      </w:r>
      <w:r w:rsidRPr="00062063">
        <w:rPr>
          <w:rFonts w:ascii="Microsoft YaHei UI" w:eastAsia="Microsoft YaHei UI" w:hAnsi="Microsoft YaHei UI" w:cs="宋体" w:hint="eastAsia"/>
          <w:b/>
          <w:bCs/>
          <w:color w:val="333333"/>
          <w:spacing w:val="9"/>
          <w:kern w:val="0"/>
          <w:sz w:val="26"/>
          <w:szCs w:val="26"/>
        </w:rPr>
        <w:t>三是</w:t>
      </w:r>
      <w:r w:rsidRPr="00062063">
        <w:rPr>
          <w:rFonts w:ascii="Microsoft YaHei UI" w:eastAsia="Microsoft YaHei UI" w:hAnsi="Microsoft YaHei UI" w:cs="宋体" w:hint="eastAsia"/>
          <w:color w:val="333333"/>
          <w:spacing w:val="9"/>
          <w:kern w:val="0"/>
          <w:sz w:val="26"/>
          <w:szCs w:val="26"/>
        </w:rPr>
        <w:t>提高办税质效，利用信息化手段实现税额自动计算、数据关联比对、申</w:t>
      </w:r>
      <w:r w:rsidRPr="00062063">
        <w:rPr>
          <w:rFonts w:ascii="Microsoft YaHei UI" w:eastAsia="Microsoft YaHei UI" w:hAnsi="Microsoft YaHei UI" w:cs="宋体" w:hint="eastAsia"/>
          <w:color w:val="333333"/>
          <w:spacing w:val="9"/>
          <w:kern w:val="0"/>
          <w:sz w:val="26"/>
          <w:szCs w:val="26"/>
        </w:rPr>
        <w:lastRenderedPageBreak/>
        <w:t>报异常提示等功能，实现‘一张报表、一次申报、一次缴款、一张凭证’，可有效避免漏报、错报，还有利于优惠政策及时落实到位。”刘宜说。</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针对纳税人普遍关注的怎样进行合并申报的问题，刘宜进行了详细解读。她介绍，税务总局已经向社会发布了《财产和行为税纳税申报表》和《税源明细表》。纳税人使用《财产和行为税纳税申报表》进行申报。申报前，需要填报《税源明细表》维护纳税申报的基本信息，征管系统将根据各税种《税源明细表》自动生成《财产和行为税纳税申报表》，纳税人审核确认后即可完成申报。“《税源明细表》是后续管理的基础数据来源，也是生成纳税申报表的主要依据，纳税人可以自由选择维护税源信息的时间，既可以在申报期之前，也可以在申报期内。”刘宜说。</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那么，纳税人应如何维护税源信息呢？对此，刘宜表示，对于城镇土地使用税、房产税、车船税等稳定税源，可以“一次填报，长期有效”。对于耕地占用税、印花税、资源税等一次性税源，纳税人可以在发生纳税义务后立即填写税源明细表，也可以在申报时填报所有税源信息。例如，某企业按月汇总缴纳印花税，分别在8月5日、10日、15日、20日签订应税合同，既可在合同签订当天立即填写印花税税源明细表，也可以在9月纳税申报期内，一并填报所有税源信息。</w:t>
      </w:r>
      <w:r w:rsidRPr="00062063">
        <w:rPr>
          <w:rFonts w:ascii="Microsoft YaHei UI" w:eastAsia="Microsoft YaHei UI" w:hAnsi="Microsoft YaHei UI" w:cs="宋体" w:hint="eastAsia"/>
          <w:color w:val="333333"/>
          <w:spacing w:val="9"/>
          <w:kern w:val="0"/>
          <w:sz w:val="26"/>
          <w:szCs w:val="26"/>
        </w:rPr>
        <w:lastRenderedPageBreak/>
        <w:t>她还提示，当纳税人发现错填、漏填税源信息时，可直接修改已填写的税源明细表，然后继续申报或更正申报。</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各税种纳税期限不一致是否能合并申报呢？刘宜给出了肯定回答。首先，按期申报但纳税期限不同的税种可以合并申报，她举例说，某企业按季度缴纳城镇土地使用税，按月汇总缴纳印花税，则在7月征期内，该企业可以合并申报2季度城镇土地使用税和6月份印花税。其次，按期申报与按次申报的税种也可以合并申报，她举例说，某企业按季度缴纳城镇土地使用税，6月20日收到自然资源主管部门办理占用耕地手续的书面通知，则在7月纳税申报期内，该企业可以合并申报2季度的城镇土地使用税和6月20日的耕地占用税。“但需要注意的是，耕地占用税的申报应符合税法30日纳税期限的规定。”刘宜提醒道。</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有纳税人对合并申报是否影响房地产交易税收申报十分关心，刘宜对此</w:t>
      </w:r>
      <w:proofErr w:type="gramStart"/>
      <w:r w:rsidRPr="00062063">
        <w:rPr>
          <w:rFonts w:ascii="Microsoft YaHei UI" w:eastAsia="Microsoft YaHei UI" w:hAnsi="Microsoft YaHei UI" w:cs="宋体" w:hint="eastAsia"/>
          <w:color w:val="333333"/>
          <w:spacing w:val="9"/>
          <w:kern w:val="0"/>
          <w:sz w:val="26"/>
          <w:szCs w:val="26"/>
        </w:rPr>
        <w:t>作出</w:t>
      </w:r>
      <w:proofErr w:type="gramEnd"/>
      <w:r w:rsidRPr="00062063">
        <w:rPr>
          <w:rFonts w:ascii="Microsoft YaHei UI" w:eastAsia="Microsoft YaHei UI" w:hAnsi="Microsoft YaHei UI" w:cs="宋体" w:hint="eastAsia"/>
          <w:color w:val="333333"/>
          <w:spacing w:val="9"/>
          <w:kern w:val="0"/>
          <w:sz w:val="26"/>
          <w:szCs w:val="26"/>
        </w:rPr>
        <w:t>说明：“目前，纳税人申报房地产交易税收时，一般使用不动产登记办税的综合申报表一并申报增值税、所得税、印花税、契税等税种，具体包括增量房交易申报表、存量房交易申报表和土地交易申报表。财产行为税合并申报后，这些申报表单仍然可以继续使用。”</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lastRenderedPageBreak/>
        <w:t xml:space="preserve">　　刘宜还表示，合并申报不强制要求一次性申报当期全部税种，纳税人可以自由选择一次性或分别申报各税种，合并申报支持单税种更正。6月1日后，10税种原有的申报表将停止使用。</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此外，财产行为税合并申报不影响各税种完税证明的开具。纳税人可登录电子税务局进行合并申报，也可在办税服务厅申报窗口办理业务，申报纳税后，按照现行规定申请开具完税证明。</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w:t>
      </w:r>
    </w:p>
    <w:p w:rsidR="00062063" w:rsidRPr="00062063" w:rsidRDefault="00062063" w:rsidP="00062063">
      <w:pPr>
        <w:widowControl/>
        <w:shd w:val="clear" w:color="auto" w:fill="FFFFFF"/>
        <w:rPr>
          <w:rFonts w:ascii="Microsoft YaHei UI" w:eastAsia="Microsoft YaHei UI" w:hAnsi="Microsoft YaHei UI" w:cs="宋体"/>
          <w:color w:val="333333"/>
          <w:spacing w:val="9"/>
          <w:kern w:val="0"/>
          <w:sz w:val="26"/>
          <w:szCs w:val="26"/>
        </w:rPr>
      </w:pPr>
      <w:r w:rsidRPr="00062063">
        <w:rPr>
          <w:rFonts w:ascii="Microsoft YaHei UI" w:eastAsia="Microsoft YaHei UI" w:hAnsi="Microsoft YaHei UI" w:cs="宋体" w:hint="eastAsia"/>
          <w:color w:val="333333"/>
          <w:spacing w:val="9"/>
          <w:kern w:val="0"/>
          <w:sz w:val="26"/>
          <w:szCs w:val="26"/>
        </w:rPr>
        <w:t xml:space="preserve">　　据悉，本期国家税务总局“税务讲堂”系列课程计划推出4讲，除本次聚焦财产和行为税合并申报外，近期还将围绕2021年货物劳务税新政、小</w:t>
      </w:r>
      <w:proofErr w:type="gramStart"/>
      <w:r w:rsidRPr="00062063">
        <w:rPr>
          <w:rFonts w:ascii="Microsoft YaHei UI" w:eastAsia="Microsoft YaHei UI" w:hAnsi="Microsoft YaHei UI" w:cs="宋体" w:hint="eastAsia"/>
          <w:color w:val="333333"/>
          <w:spacing w:val="9"/>
          <w:kern w:val="0"/>
          <w:sz w:val="26"/>
          <w:szCs w:val="26"/>
        </w:rPr>
        <w:t>微企业</w:t>
      </w:r>
      <w:proofErr w:type="gramEnd"/>
      <w:r w:rsidRPr="00062063">
        <w:rPr>
          <w:rFonts w:ascii="Microsoft YaHei UI" w:eastAsia="Microsoft YaHei UI" w:hAnsi="Microsoft YaHei UI" w:cs="宋体" w:hint="eastAsia"/>
          <w:color w:val="333333"/>
          <w:spacing w:val="9"/>
          <w:kern w:val="0"/>
          <w:sz w:val="26"/>
          <w:szCs w:val="26"/>
        </w:rPr>
        <w:t>和个体工商户所得税优惠政策、城乡居民社保费征缴服务由相关司局负责人进行专题讲解。纳税人、缴费人可通过税务总局官方网站、</w:t>
      </w:r>
      <w:proofErr w:type="gramStart"/>
      <w:r w:rsidRPr="00062063">
        <w:rPr>
          <w:rFonts w:ascii="Microsoft YaHei UI" w:eastAsia="Microsoft YaHei UI" w:hAnsi="Microsoft YaHei UI" w:cs="宋体" w:hint="eastAsia"/>
          <w:color w:val="333333"/>
          <w:spacing w:val="9"/>
          <w:kern w:val="0"/>
          <w:sz w:val="26"/>
          <w:szCs w:val="26"/>
        </w:rPr>
        <w:t>微信公众号</w:t>
      </w:r>
      <w:proofErr w:type="gramEnd"/>
      <w:r w:rsidRPr="00062063">
        <w:rPr>
          <w:rFonts w:ascii="Microsoft YaHei UI" w:eastAsia="Microsoft YaHei UI" w:hAnsi="Microsoft YaHei UI" w:cs="宋体" w:hint="eastAsia"/>
          <w:color w:val="333333"/>
          <w:spacing w:val="9"/>
          <w:kern w:val="0"/>
          <w:sz w:val="26"/>
          <w:szCs w:val="26"/>
        </w:rPr>
        <w:t>、12366纳税服务平台观看了解。</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p>
    <w:p w:rsidR="00062063" w:rsidRPr="00062063" w:rsidRDefault="00062063" w:rsidP="00062063">
      <w:pPr>
        <w:widowControl/>
        <w:shd w:val="clear" w:color="auto" w:fill="FFFFFF"/>
        <w:spacing w:line="540" w:lineRule="atLeast"/>
        <w:jc w:val="center"/>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财产和行为税合并纳税申报解读</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根据《国家税务总局关于简并税费申报有关事项的公告》（国家税务总局公告2021年第9号），今年6月1日起，财产行为税合并申报将全面实施。这是贯彻落实中办、国办《关于进一步深化税收征管改革的意见》，深入推进税务领域“放管服”改革，优化营商环境，切实减轻纳税人办税</w:t>
      </w:r>
      <w:r w:rsidRPr="00062063">
        <w:rPr>
          <w:rFonts w:ascii="微软雅黑" w:eastAsia="微软雅黑" w:hAnsi="微软雅黑" w:cs="宋体" w:hint="eastAsia"/>
          <w:color w:val="333333"/>
          <w:spacing w:val="8"/>
          <w:kern w:val="0"/>
          <w:sz w:val="24"/>
          <w:szCs w:val="24"/>
        </w:rPr>
        <w:lastRenderedPageBreak/>
        <w:t>负担的一项重要举措，也是今年税务总局开展的“我为纳税人缴费人办实事暨便民办税春风行动”的一项具体措施。</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财产行为税合并申报涉及税种多、影响面广，纳税人可能对这项新措施有许多疑问。为了帮助大家更好地了解合并申报，实实在在享受便利，下面，我将对大家关心的10个问题逐一进行讲解。</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第一个问题：什么是财产行为税合并申报？</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财产行为税是现有税种中财产类和行为类税种的统称。财产行为税合并申报，通俗讲就是“简并申报表，</w:t>
      </w:r>
      <w:proofErr w:type="gramStart"/>
      <w:r w:rsidRPr="00062063">
        <w:rPr>
          <w:rFonts w:ascii="微软雅黑" w:eastAsia="微软雅黑" w:hAnsi="微软雅黑" w:cs="宋体" w:hint="eastAsia"/>
          <w:color w:val="333333"/>
          <w:spacing w:val="8"/>
          <w:kern w:val="0"/>
          <w:sz w:val="24"/>
          <w:szCs w:val="24"/>
        </w:rPr>
        <w:t>一</w:t>
      </w:r>
      <w:proofErr w:type="gramEnd"/>
      <w:r w:rsidRPr="00062063">
        <w:rPr>
          <w:rFonts w:ascii="微软雅黑" w:eastAsia="微软雅黑" w:hAnsi="微软雅黑" w:cs="宋体" w:hint="eastAsia"/>
          <w:color w:val="333333"/>
          <w:spacing w:val="8"/>
          <w:kern w:val="0"/>
          <w:sz w:val="24"/>
          <w:szCs w:val="24"/>
        </w:rPr>
        <w:t>表报多税”，申报多个税种时，不再单独使用分税种申报表，而是在一张纳税申报表上同时申报多个税种。财产行为税合并申报的税种范围包括城镇土地使用税、房产税、车船税、印花税、耕地占用税、资源税、土地增值税、契税、环境保护税、烟叶税等10个税种。</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第二个问题：为什么要实行财产行为税合并申报？</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2019年，税务总局推行城镇土地使用税和房产税合并申报，取得了良好成效。在此基础上，为了进一步优化税收营商环境，提高办税效率，提升纳税人办税体验，税务总局决定扩大合并申报范围，实行10个税种合并申报。合并申报对纳税人来讲有三点好处：</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一是可以优化办税流程。</w:t>
      </w:r>
      <w:r w:rsidRPr="00062063">
        <w:rPr>
          <w:rFonts w:ascii="微软雅黑" w:eastAsia="微软雅黑" w:hAnsi="微软雅黑" w:cs="宋体" w:hint="eastAsia"/>
          <w:color w:val="333333"/>
          <w:spacing w:val="8"/>
          <w:kern w:val="0"/>
          <w:sz w:val="24"/>
          <w:szCs w:val="24"/>
        </w:rPr>
        <w:t>纳税人申报次数减少了。合并申报整体改造了10税种申报流程，实行“归口”管理，实现“统一入口、统一表单、统一流程”，纳税人一次登录、</w:t>
      </w:r>
      <w:proofErr w:type="gramStart"/>
      <w:r w:rsidRPr="00062063">
        <w:rPr>
          <w:rFonts w:ascii="微软雅黑" w:eastAsia="微软雅黑" w:hAnsi="微软雅黑" w:cs="宋体" w:hint="eastAsia"/>
          <w:color w:val="333333"/>
          <w:spacing w:val="8"/>
          <w:kern w:val="0"/>
          <w:sz w:val="24"/>
          <w:szCs w:val="24"/>
        </w:rPr>
        <w:t>一</w:t>
      </w:r>
      <w:proofErr w:type="gramEnd"/>
      <w:r w:rsidRPr="00062063">
        <w:rPr>
          <w:rFonts w:ascii="微软雅黑" w:eastAsia="微软雅黑" w:hAnsi="微软雅黑" w:cs="宋体" w:hint="eastAsia"/>
          <w:color w:val="333333"/>
          <w:spacing w:val="8"/>
          <w:kern w:val="0"/>
          <w:sz w:val="24"/>
          <w:szCs w:val="24"/>
        </w:rPr>
        <w:t>填到底，有效避免了多头找表，办税效率将会大幅提高。</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lastRenderedPageBreak/>
        <w:t>二是可以减轻办税负担。</w:t>
      </w:r>
      <w:r w:rsidRPr="00062063">
        <w:rPr>
          <w:rFonts w:ascii="微软雅黑" w:eastAsia="微软雅黑" w:hAnsi="微软雅黑" w:cs="宋体" w:hint="eastAsia"/>
          <w:color w:val="333333"/>
          <w:spacing w:val="8"/>
          <w:kern w:val="0"/>
          <w:sz w:val="24"/>
          <w:szCs w:val="24"/>
        </w:rPr>
        <w:t>纳税人填报的表单和数据减少了。合并申报对原有表单和数据项进行了全面梳理整合，尽可能精简表单和数据项。合并申报后，表单数量减少约三分之二，数据项减少约三分之一。新申报</w:t>
      </w:r>
      <w:proofErr w:type="gramStart"/>
      <w:r w:rsidRPr="00062063">
        <w:rPr>
          <w:rFonts w:ascii="微软雅黑" w:eastAsia="微软雅黑" w:hAnsi="微软雅黑" w:cs="宋体" w:hint="eastAsia"/>
          <w:color w:val="333333"/>
          <w:spacing w:val="8"/>
          <w:kern w:val="0"/>
          <w:sz w:val="24"/>
          <w:szCs w:val="24"/>
        </w:rPr>
        <w:t>表充分</w:t>
      </w:r>
      <w:proofErr w:type="gramEnd"/>
      <w:r w:rsidRPr="00062063">
        <w:rPr>
          <w:rFonts w:ascii="微软雅黑" w:eastAsia="微软雅黑" w:hAnsi="微软雅黑" w:cs="宋体" w:hint="eastAsia"/>
          <w:color w:val="333333"/>
          <w:spacing w:val="8"/>
          <w:kern w:val="0"/>
          <w:sz w:val="24"/>
          <w:szCs w:val="24"/>
        </w:rPr>
        <w:t>利用部门共享数据和其他征管环节数据，可实现已有数据自动预填，切实减轻纳税人填报负担。</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三是可以提高办税质效。</w:t>
      </w:r>
      <w:r w:rsidRPr="00062063">
        <w:rPr>
          <w:rFonts w:ascii="微软雅黑" w:eastAsia="微软雅黑" w:hAnsi="微软雅黑" w:cs="宋体" w:hint="eastAsia"/>
          <w:color w:val="333333"/>
          <w:spacing w:val="8"/>
          <w:kern w:val="0"/>
          <w:sz w:val="24"/>
          <w:szCs w:val="24"/>
        </w:rPr>
        <w:t>纳税人填报的信息更准确了。合并申报利用信息化手段实现税额自动计算、数据关联比对、申报异常提示等功能，实现“一张报表、一次申报、一次缴款、一张凭证”，这为纳税人提供了申报缴税一体管理的新模式，可有效避免漏报、错报，确保申报质量，还有利于优惠政策及时落实到位。</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第三个问题：怎样进行合并申报？</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税务总局已经向社会发布了《财产和行为税纳税申报表》和《税源明细表》。</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纳税人使用《财产和行为税纳税申报表》进行申报。该表由一张主表和一张减免税附表组成，主表反映纳税情况，包括各税种税款所属期、应纳税额、减免税额、已缴税款、应补退税款等；附表反映减免税情况，分类详细展示纳税人享受的每项优惠政策，方便纳税人详细了解减免税情况。</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申报前，纳税人需要填报《税源明细表》维护纳税申报的基本信息。这是后续管理的基础数据来源，也是生成纳税申报表的主要依据。</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为减轻填报负担，确保税源信息和纳税申报信息逻辑一致，征管系统将根据各税种《税源明细表》自动生成《财产和行为税纳税申报表》，纳税人审核确认后即可完成申报。以电子税务局操作为例，纳税人登录电子税</w:t>
      </w:r>
      <w:r w:rsidRPr="00062063">
        <w:rPr>
          <w:rFonts w:ascii="微软雅黑" w:eastAsia="微软雅黑" w:hAnsi="微软雅黑" w:cs="宋体" w:hint="eastAsia"/>
          <w:color w:val="333333"/>
          <w:spacing w:val="8"/>
          <w:kern w:val="0"/>
          <w:sz w:val="24"/>
          <w:szCs w:val="24"/>
        </w:rPr>
        <w:lastRenderedPageBreak/>
        <w:t>务局，进入财产行为税申报模块后，系统显示纳税人本期应申报的税种。点击税种名称，进入该税种税源信息表进行数据维护。完成全部税种信息采集后，即可一表提交申报。</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第四个问题：怎样提供税源信息？</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刚刚提到，申报前，纳税人通过填写《税源明细表》提供纳税申报的基本信息。</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每个税种的税源明细表根据该税种的税制特点设计。首次填报后，税源信息没有变化的，确认无变化后直接申报；税源信息有变化的，更新维护数据后再进行申报。例如，7月份，某企业要申报2季度城镇土地使用税、房产税，6月份购销合同印花税，以及当年的车船税。城镇土地使用税、房产税、车船税税源信息在以前年度已经采集而且没有变化，那么，在7月份，该企业只采集印花税税源信息即可。</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纳税人可以自由选择维护税源信息的时间，既可以在申报期之前，也可以在申报期内。</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对于城镇土地使用税、房产税、车船税等稳定税源，可以“一次填报，长期有效”。例如，某企业按季缴纳城镇土地使用税、房产税，8月15日购入厂房，假设当季申报期为10月1日至10月20日，则企业可在8月15日至10月20日之间的任意时刻填写城镇土地使用税、房产</w:t>
      </w:r>
      <w:proofErr w:type="gramStart"/>
      <w:r w:rsidRPr="00062063">
        <w:rPr>
          <w:rFonts w:ascii="微软雅黑" w:eastAsia="微软雅黑" w:hAnsi="微软雅黑" w:cs="宋体" w:hint="eastAsia"/>
          <w:color w:val="333333"/>
          <w:spacing w:val="8"/>
          <w:kern w:val="0"/>
          <w:sz w:val="24"/>
          <w:szCs w:val="24"/>
        </w:rPr>
        <w:t>税</w:t>
      </w:r>
      <w:proofErr w:type="gramEnd"/>
      <w:r w:rsidRPr="00062063">
        <w:rPr>
          <w:rFonts w:ascii="微软雅黑" w:eastAsia="微软雅黑" w:hAnsi="微软雅黑" w:cs="宋体" w:hint="eastAsia"/>
          <w:color w:val="333333"/>
          <w:spacing w:val="8"/>
          <w:kern w:val="0"/>
          <w:sz w:val="24"/>
          <w:szCs w:val="24"/>
        </w:rPr>
        <w:t>税源明细表，然后申报，只要厂房不发生转让、损毁等变化情况，此后就可以一直使用该税源明细表。</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对于耕地占用税、印花税、资源税等一次性税源，纳税人可以在发生纳税义务后立即填写税源明细表，也可以在申报时填报所有税源信息。例如，</w:t>
      </w:r>
      <w:r w:rsidRPr="00062063">
        <w:rPr>
          <w:rFonts w:ascii="微软雅黑" w:eastAsia="微软雅黑" w:hAnsi="微软雅黑" w:cs="宋体" w:hint="eastAsia"/>
          <w:color w:val="333333"/>
          <w:spacing w:val="8"/>
          <w:kern w:val="0"/>
          <w:sz w:val="24"/>
          <w:szCs w:val="24"/>
        </w:rPr>
        <w:lastRenderedPageBreak/>
        <w:t>某企业按月汇总缴纳印花税，分别在8月5日、10日、15日、20日签订应税合同，则可在当天立即填写印花税税源明细表，也可以在9月纳税申报期内，一并填报所有税源信息。</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发现错填、漏填税源信息时，可以直接修改已填写的税源明细表。例如，纳税人填写了印花税税源明细表，后来发现遗漏了一份应税合同信息，则可直接修改已填写的印花税税源明细表，补充相应合同信息，然后继续申报或更正申报。</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第五个问题：各税种纳税期限不一致是否能合并申报？</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有纳税人咨询，各税种纳税期限不同，有的按次，有的按月，有的按季，能同时申报吗？</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答案是肯定的，不同纳税期限的税种可以合并申报。</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首先，按期申报但纳税期限不同的税种，可以合并申报。例如，某企业按季度缴纳城镇土地使用税，按月汇总缴纳印花税，则在7月征期内，该企业可以合并申报2季度城镇土地使用税和6月份印花税。</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其次，按期申报与按次申报的税种，也可以合并申报。例如，某企业按季度缴纳城镇土地使用税，6月20日收到自然资源主管部门办理占用耕地手续的书面通知，则在7月纳税申报期内，该企业可以合并申报2季度的城镇土地使用税和6月20日的耕地占用税。需要注意的是，按次申报的税种要符合税法关于纳税期限的规定，本例中，耕地占用税的申报应符合税法30日纳税期限的规定。</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第六个问题：各税种是否必须一次性申报完毕？</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lastRenderedPageBreak/>
        <w:t>有纳税人担心，合并申报后，如果漏报了税种怎么办，是不是要作废申报。这点，大家可以放心。</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合并申报不强制要求一次性申报当期全部税种，纳税人可以自由选择一次性或分别申报各税种。例如，某企业7月应申报城镇土地使用税、房产税、印花税和资源税等4个税种，7月5日申报了城镇土地使用税、房产税、印花税这3个税种，遗漏了资源税，那么，该企业可以在纳税期限结束前单独申报资源税，不用更正或作废此前的申报。</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第七个问题：合并申报后老申报表是否还可以继续使用？</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刚才讲，通过《财产和行为税纳税申报表》可以同时申报多个税种，有纳税人问，我只申报缴纳一个税种，还要用老申报表吗？</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这点在设计新申报表时进行了充分考虑。纳税人可以通过新申报表申报一个或多个税种，大家不必担心单税种无法申报的问题。同时，新申报表是对原有表单和数据项的全面整合，减少了表单数量和数据项，因此，6月1日后，10税种原有的申报表将停止使用。</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第八个问题：合并申报多个税种后只更正申报一个税种怎么办？</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合并申报支持单税种更正。纳税人更正申报一个或部分税种，不影响其他已申报税种。例如，纳税人一次性申报了城镇土地使用税、房产税、印花税和资源税等4个税种，随后发现资源税申报错误，则可以仅就资源税进行更正申报。更正时，修改资源</w:t>
      </w:r>
      <w:proofErr w:type="gramStart"/>
      <w:r w:rsidRPr="00062063">
        <w:rPr>
          <w:rFonts w:ascii="微软雅黑" w:eastAsia="微软雅黑" w:hAnsi="微软雅黑" w:cs="宋体" w:hint="eastAsia"/>
          <w:color w:val="333333"/>
          <w:spacing w:val="8"/>
          <w:kern w:val="0"/>
          <w:sz w:val="24"/>
          <w:szCs w:val="24"/>
        </w:rPr>
        <w:t>税</w:t>
      </w:r>
      <w:proofErr w:type="gramEnd"/>
      <w:r w:rsidRPr="00062063">
        <w:rPr>
          <w:rFonts w:ascii="微软雅黑" w:eastAsia="微软雅黑" w:hAnsi="微软雅黑" w:cs="宋体" w:hint="eastAsia"/>
          <w:color w:val="333333"/>
          <w:spacing w:val="8"/>
          <w:kern w:val="0"/>
          <w:sz w:val="24"/>
          <w:szCs w:val="24"/>
        </w:rPr>
        <w:t>税源明细表再单独更正申报即可，无需调整其他已申报税种。</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第九个问题：合并申报对房地产交易税收申报是否有影响？</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lastRenderedPageBreak/>
        <w:t>目前，纳税人申报房地产交易税收时，一般使用不动产登记办税的综合申报表一并申报增值税、所得税、印花税、契税等税种，具体包括</w:t>
      </w:r>
      <w:proofErr w:type="gramStart"/>
      <w:r w:rsidRPr="00062063">
        <w:rPr>
          <w:rFonts w:ascii="微软雅黑" w:eastAsia="微软雅黑" w:hAnsi="微软雅黑" w:cs="宋体" w:hint="eastAsia"/>
          <w:color w:val="333333"/>
          <w:spacing w:val="8"/>
          <w:kern w:val="0"/>
          <w:sz w:val="24"/>
          <w:szCs w:val="24"/>
        </w:rPr>
        <w:t>增量房</w:t>
      </w:r>
      <w:proofErr w:type="gramEnd"/>
      <w:r w:rsidRPr="00062063">
        <w:rPr>
          <w:rFonts w:ascii="微软雅黑" w:eastAsia="微软雅黑" w:hAnsi="微软雅黑" w:cs="宋体" w:hint="eastAsia"/>
          <w:color w:val="333333"/>
          <w:spacing w:val="8"/>
          <w:kern w:val="0"/>
          <w:sz w:val="24"/>
          <w:szCs w:val="24"/>
        </w:rPr>
        <w:t>交易申报表、存量房交易申报表和土地交易申报表。财产行为税合并申报后，这些申报表单仍然可以继续使用。</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b/>
          <w:bCs/>
          <w:color w:val="333333"/>
          <w:spacing w:val="8"/>
          <w:kern w:val="0"/>
          <w:sz w:val="24"/>
          <w:szCs w:val="24"/>
        </w:rPr>
        <w:t>第十个问题：合并申报对于各个税种的完税证明的开具是否有影响？</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财产行为税合并申报不影响各税种完税证明的开具。纳税人可登录电子税务局进行合并申报，也可在办税服务厅申报窗口办理业务，申报纳税后，按照现行规定申请开具完税证明。</w:t>
      </w:r>
    </w:p>
    <w:p w:rsidR="00062063" w:rsidRPr="00062063" w:rsidRDefault="00062063" w:rsidP="00062063">
      <w:pPr>
        <w:widowControl/>
        <w:shd w:val="clear" w:color="auto" w:fill="FFFFFF"/>
        <w:spacing w:line="540" w:lineRule="atLeast"/>
        <w:ind w:firstLine="480"/>
        <w:rPr>
          <w:rFonts w:ascii="微软雅黑" w:eastAsia="微软雅黑" w:hAnsi="微软雅黑" w:cs="宋体"/>
          <w:color w:val="333333"/>
          <w:spacing w:val="8"/>
          <w:kern w:val="0"/>
          <w:sz w:val="24"/>
          <w:szCs w:val="24"/>
        </w:rPr>
      </w:pPr>
      <w:r w:rsidRPr="00062063">
        <w:rPr>
          <w:rFonts w:ascii="微软雅黑" w:eastAsia="微软雅黑" w:hAnsi="微软雅黑" w:cs="宋体" w:hint="eastAsia"/>
          <w:color w:val="333333"/>
          <w:spacing w:val="8"/>
          <w:kern w:val="0"/>
          <w:sz w:val="24"/>
          <w:szCs w:val="24"/>
        </w:rPr>
        <w:t>以上就是本次讲解的主要内容，希望能够帮助大家更好地理解和掌握财产行为税合并申报。</w:t>
      </w:r>
    </w:p>
    <w:p w:rsidR="00062063" w:rsidRPr="00062063" w:rsidRDefault="00062063" w:rsidP="00062063">
      <w:pPr>
        <w:widowControl/>
        <w:shd w:val="clear" w:color="auto" w:fill="FFFFFF"/>
        <w:rPr>
          <w:rFonts w:ascii="Microsoft YaHei UI" w:eastAsia="Microsoft YaHei UI" w:hAnsi="Microsoft YaHei UI" w:cs="宋体"/>
          <w:color w:val="333333"/>
          <w:spacing w:val="8"/>
          <w:kern w:val="0"/>
          <w:sz w:val="26"/>
          <w:szCs w:val="26"/>
        </w:rPr>
      </w:pPr>
    </w:p>
    <w:p w:rsidR="00062063" w:rsidRDefault="00062063" w:rsidP="00062063"/>
    <w:sectPr w:rsidR="0006206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Microsoft YaHei UI">
    <w:altName w:val="微软雅黑"/>
    <w:charset w:val="86"/>
    <w:family w:val="swiss"/>
    <w:pitch w:val="variable"/>
    <w:sig w:usb0="00000000" w:usb1="2ACF3C50" w:usb2="00000016" w:usb3="00000000" w:csb0="0004001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8C1710"/>
    <w:multiLevelType w:val="multilevel"/>
    <w:tmpl w:val="EC04E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778F"/>
    <w:rsid w:val="00062063"/>
    <w:rsid w:val="00303F81"/>
    <w:rsid w:val="00351934"/>
    <w:rsid w:val="006804F5"/>
    <w:rsid w:val="00A24DC4"/>
    <w:rsid w:val="00B5778F"/>
    <w:rsid w:val="00F204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rsid w:val="00062063"/>
    <w:pPr>
      <w:ind w:leftChars="2500" w:left="100"/>
    </w:pPr>
  </w:style>
  <w:style w:type="character" w:customStyle="1" w:styleId="Char">
    <w:name w:val="日期 Char"/>
    <w:basedOn w:val="a0"/>
    <w:link w:val="a3"/>
    <w:uiPriority w:val="99"/>
    <w:semiHidden/>
    <w:rsid w:val="00062063"/>
  </w:style>
  <w:style w:type="paragraph" w:styleId="a4">
    <w:name w:val="Balloon Text"/>
    <w:basedOn w:val="a"/>
    <w:link w:val="Char0"/>
    <w:uiPriority w:val="99"/>
    <w:semiHidden/>
    <w:unhideWhenUsed/>
    <w:rsid w:val="00062063"/>
    <w:rPr>
      <w:sz w:val="18"/>
      <w:szCs w:val="18"/>
    </w:rPr>
  </w:style>
  <w:style w:type="character" w:customStyle="1" w:styleId="Char0">
    <w:name w:val="批注框文本 Char"/>
    <w:basedOn w:val="a0"/>
    <w:link w:val="a4"/>
    <w:uiPriority w:val="99"/>
    <w:semiHidden/>
    <w:rsid w:val="0006206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rsid w:val="00062063"/>
    <w:pPr>
      <w:ind w:leftChars="2500" w:left="100"/>
    </w:pPr>
  </w:style>
  <w:style w:type="character" w:customStyle="1" w:styleId="Char">
    <w:name w:val="日期 Char"/>
    <w:basedOn w:val="a0"/>
    <w:link w:val="a3"/>
    <w:uiPriority w:val="99"/>
    <w:semiHidden/>
    <w:rsid w:val="00062063"/>
  </w:style>
  <w:style w:type="paragraph" w:styleId="a4">
    <w:name w:val="Balloon Text"/>
    <w:basedOn w:val="a"/>
    <w:link w:val="Char0"/>
    <w:uiPriority w:val="99"/>
    <w:semiHidden/>
    <w:unhideWhenUsed/>
    <w:rsid w:val="00062063"/>
    <w:rPr>
      <w:sz w:val="18"/>
      <w:szCs w:val="18"/>
    </w:rPr>
  </w:style>
  <w:style w:type="character" w:customStyle="1" w:styleId="Char0">
    <w:name w:val="批注框文本 Char"/>
    <w:basedOn w:val="a0"/>
    <w:link w:val="a4"/>
    <w:uiPriority w:val="99"/>
    <w:semiHidden/>
    <w:rsid w:val="0006206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2261886">
      <w:bodyDiv w:val="1"/>
      <w:marLeft w:val="0"/>
      <w:marRight w:val="0"/>
      <w:marTop w:val="0"/>
      <w:marBottom w:val="0"/>
      <w:divBdr>
        <w:top w:val="none" w:sz="0" w:space="0" w:color="auto"/>
        <w:left w:val="none" w:sz="0" w:space="0" w:color="auto"/>
        <w:bottom w:val="none" w:sz="0" w:space="0" w:color="auto"/>
        <w:right w:val="none" w:sz="0" w:space="0" w:color="auto"/>
      </w:divBdr>
      <w:divsChild>
        <w:div w:id="1495485183">
          <w:marLeft w:val="0"/>
          <w:marRight w:val="0"/>
          <w:marTop w:val="0"/>
          <w:marBottom w:val="0"/>
          <w:divBdr>
            <w:top w:val="none" w:sz="0" w:space="0" w:color="auto"/>
            <w:left w:val="none" w:sz="0" w:space="0" w:color="auto"/>
            <w:bottom w:val="none" w:sz="0" w:space="0" w:color="auto"/>
            <w:right w:val="none" w:sz="0" w:space="0" w:color="auto"/>
          </w:divBdr>
          <w:divsChild>
            <w:div w:id="426467297">
              <w:marLeft w:val="0"/>
              <w:marRight w:val="0"/>
              <w:marTop w:val="0"/>
              <w:marBottom w:val="0"/>
              <w:divBdr>
                <w:top w:val="none" w:sz="0" w:space="0" w:color="auto"/>
                <w:left w:val="none" w:sz="0" w:space="0" w:color="auto"/>
                <w:bottom w:val="none" w:sz="0" w:space="0" w:color="auto"/>
                <w:right w:val="none" w:sz="0" w:space="0" w:color="auto"/>
              </w:divBdr>
              <w:divsChild>
                <w:div w:id="322588642">
                  <w:marLeft w:val="0"/>
                  <w:marRight w:val="0"/>
                  <w:marTop w:val="0"/>
                  <w:marBottom w:val="0"/>
                  <w:divBdr>
                    <w:top w:val="none" w:sz="0" w:space="0" w:color="auto"/>
                    <w:left w:val="none" w:sz="0" w:space="0" w:color="auto"/>
                    <w:bottom w:val="none" w:sz="0" w:space="0" w:color="auto"/>
                    <w:right w:val="none" w:sz="0" w:space="0" w:color="auto"/>
                  </w:divBdr>
                  <w:divsChild>
                    <w:div w:id="1916357744">
                      <w:marLeft w:val="0"/>
                      <w:marRight w:val="0"/>
                      <w:marTop w:val="0"/>
                      <w:marBottom w:val="0"/>
                      <w:divBdr>
                        <w:top w:val="none" w:sz="0" w:space="0" w:color="auto"/>
                        <w:left w:val="none" w:sz="0" w:space="0" w:color="auto"/>
                        <w:bottom w:val="none" w:sz="0" w:space="0" w:color="auto"/>
                        <w:right w:val="none" w:sz="0" w:space="0" w:color="auto"/>
                      </w:divBdr>
                      <w:divsChild>
                        <w:div w:id="1178731212">
                          <w:marLeft w:val="0"/>
                          <w:marRight w:val="0"/>
                          <w:marTop w:val="0"/>
                          <w:marBottom w:val="0"/>
                          <w:divBdr>
                            <w:top w:val="none" w:sz="0" w:space="0" w:color="auto"/>
                            <w:left w:val="none" w:sz="0" w:space="0" w:color="auto"/>
                            <w:bottom w:val="none" w:sz="0" w:space="0" w:color="auto"/>
                            <w:right w:val="none" w:sz="0" w:space="0" w:color="auto"/>
                          </w:divBdr>
                          <w:divsChild>
                            <w:div w:id="681860184">
                              <w:marLeft w:val="0"/>
                              <w:marRight w:val="0"/>
                              <w:marTop w:val="0"/>
                              <w:marBottom w:val="330"/>
                              <w:divBdr>
                                <w:top w:val="none" w:sz="0" w:space="0" w:color="auto"/>
                                <w:left w:val="none" w:sz="0" w:space="0" w:color="auto"/>
                                <w:bottom w:val="none" w:sz="0" w:space="0" w:color="auto"/>
                                <w:right w:val="none" w:sz="0" w:space="0" w:color="auto"/>
                              </w:divBdr>
                            </w:div>
                          </w:divsChild>
                        </w:div>
                        <w:div w:id="1730882986">
                          <w:marLeft w:val="0"/>
                          <w:marRight w:val="0"/>
                          <w:marTop w:val="225"/>
                          <w:marBottom w:val="0"/>
                          <w:divBdr>
                            <w:top w:val="none" w:sz="0" w:space="0" w:color="auto"/>
                            <w:left w:val="none" w:sz="0" w:space="0" w:color="auto"/>
                            <w:bottom w:val="none" w:sz="0" w:space="0" w:color="auto"/>
                            <w:right w:val="none" w:sz="0" w:space="0" w:color="auto"/>
                          </w:divBdr>
                          <w:divsChild>
                            <w:div w:id="821308898">
                              <w:marLeft w:val="0"/>
                              <w:marRight w:val="0"/>
                              <w:marTop w:val="0"/>
                              <w:marBottom w:val="0"/>
                              <w:divBdr>
                                <w:top w:val="none" w:sz="0" w:space="0" w:color="auto"/>
                                <w:left w:val="none" w:sz="0" w:space="0" w:color="auto"/>
                                <w:bottom w:val="none" w:sz="0" w:space="0" w:color="auto"/>
                                <w:right w:val="none" w:sz="0" w:space="0" w:color="auto"/>
                              </w:divBdr>
                              <w:divsChild>
                                <w:div w:id="1845974553">
                                  <w:marLeft w:val="0"/>
                                  <w:marRight w:val="0"/>
                                  <w:marTop w:val="0"/>
                                  <w:marBottom w:val="0"/>
                                  <w:divBdr>
                                    <w:top w:val="none" w:sz="0" w:space="0" w:color="auto"/>
                                    <w:left w:val="none" w:sz="0" w:space="0" w:color="auto"/>
                                    <w:bottom w:val="none" w:sz="0" w:space="0" w:color="auto"/>
                                    <w:right w:val="none" w:sz="0" w:space="0" w:color="auto"/>
                                  </w:divBdr>
                                  <w:divsChild>
                                    <w:div w:id="1586375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104758">
                              <w:marLeft w:val="0"/>
                              <w:marRight w:val="0"/>
                              <w:marTop w:val="0"/>
                              <w:marBottom w:val="0"/>
                              <w:divBdr>
                                <w:top w:val="none" w:sz="0" w:space="0" w:color="auto"/>
                                <w:left w:val="none" w:sz="0" w:space="0" w:color="auto"/>
                                <w:bottom w:val="none" w:sz="0" w:space="0" w:color="auto"/>
                                <w:right w:val="none" w:sz="0" w:space="0" w:color="auto"/>
                              </w:divBdr>
                              <w:divsChild>
                                <w:div w:id="126256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0924368">
                  <w:marLeft w:val="0"/>
                  <w:marRight w:val="0"/>
                  <w:marTop w:val="0"/>
                  <w:marBottom w:val="0"/>
                  <w:divBdr>
                    <w:top w:val="none" w:sz="0" w:space="0" w:color="auto"/>
                    <w:left w:val="none" w:sz="0" w:space="0" w:color="auto"/>
                    <w:bottom w:val="none" w:sz="0" w:space="0" w:color="auto"/>
                    <w:right w:val="none" w:sz="0" w:space="0" w:color="auto"/>
                  </w:divBdr>
                  <w:divsChild>
                    <w:div w:id="552733615">
                      <w:marLeft w:val="0"/>
                      <w:marRight w:val="0"/>
                      <w:marTop w:val="0"/>
                      <w:marBottom w:val="0"/>
                      <w:divBdr>
                        <w:top w:val="none" w:sz="0" w:space="0" w:color="auto"/>
                        <w:left w:val="none" w:sz="0" w:space="0" w:color="auto"/>
                        <w:bottom w:val="none" w:sz="0" w:space="0" w:color="auto"/>
                        <w:right w:val="none" w:sz="0" w:space="0" w:color="auto"/>
                      </w:divBdr>
                      <w:divsChild>
                        <w:div w:id="1707680441">
                          <w:marLeft w:val="0"/>
                          <w:marRight w:val="0"/>
                          <w:marTop w:val="0"/>
                          <w:marBottom w:val="0"/>
                          <w:divBdr>
                            <w:top w:val="none" w:sz="0" w:space="0" w:color="auto"/>
                            <w:left w:val="none" w:sz="0" w:space="0" w:color="auto"/>
                            <w:bottom w:val="none" w:sz="0" w:space="0" w:color="auto"/>
                            <w:right w:val="none" w:sz="0" w:space="0" w:color="auto"/>
                          </w:divBdr>
                          <w:divsChild>
                            <w:div w:id="619266549">
                              <w:marLeft w:val="240"/>
                              <w:marRight w:val="240"/>
                              <w:marTop w:val="0"/>
                              <w:marBottom w:val="0"/>
                              <w:divBdr>
                                <w:top w:val="none" w:sz="0" w:space="0" w:color="auto"/>
                                <w:left w:val="none" w:sz="0" w:space="0" w:color="auto"/>
                                <w:bottom w:val="none" w:sz="0" w:space="0" w:color="auto"/>
                                <w:right w:val="none" w:sz="0" w:space="0" w:color="auto"/>
                              </w:divBdr>
                              <w:divsChild>
                                <w:div w:id="1361777463">
                                  <w:marLeft w:val="0"/>
                                  <w:marRight w:val="0"/>
                                  <w:marTop w:val="0"/>
                                  <w:marBottom w:val="0"/>
                                  <w:divBdr>
                                    <w:top w:val="none" w:sz="0" w:space="0" w:color="auto"/>
                                    <w:left w:val="none" w:sz="0" w:space="0" w:color="auto"/>
                                    <w:bottom w:val="none" w:sz="0" w:space="0" w:color="auto"/>
                                    <w:right w:val="none" w:sz="0" w:space="0" w:color="auto"/>
                                  </w:divBdr>
                                  <w:divsChild>
                                    <w:div w:id="1404598536">
                                      <w:marLeft w:val="0"/>
                                      <w:marRight w:val="0"/>
                                      <w:marTop w:val="0"/>
                                      <w:marBottom w:val="0"/>
                                      <w:divBdr>
                                        <w:top w:val="none" w:sz="0" w:space="0" w:color="auto"/>
                                        <w:left w:val="none" w:sz="0" w:space="0" w:color="auto"/>
                                        <w:bottom w:val="none" w:sz="0" w:space="0" w:color="auto"/>
                                        <w:right w:val="none" w:sz="0" w:space="0" w:color="auto"/>
                                      </w:divBdr>
                                      <w:divsChild>
                                        <w:div w:id="79102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957870">
                              <w:marLeft w:val="0"/>
                              <w:marRight w:val="0"/>
                              <w:marTop w:val="0"/>
                              <w:marBottom w:val="0"/>
                              <w:divBdr>
                                <w:top w:val="none" w:sz="0" w:space="0" w:color="auto"/>
                                <w:left w:val="none" w:sz="0" w:space="0" w:color="auto"/>
                                <w:bottom w:val="none" w:sz="0" w:space="0" w:color="auto"/>
                                <w:right w:val="none" w:sz="0" w:space="0" w:color="auto"/>
                              </w:divBdr>
                              <w:divsChild>
                                <w:div w:id="1093281783">
                                  <w:marLeft w:val="0"/>
                                  <w:marRight w:val="0"/>
                                  <w:marTop w:val="0"/>
                                  <w:marBottom w:val="0"/>
                                  <w:divBdr>
                                    <w:top w:val="none" w:sz="0" w:space="0" w:color="auto"/>
                                    <w:left w:val="none" w:sz="0" w:space="0" w:color="auto"/>
                                    <w:bottom w:val="none" w:sz="0" w:space="0" w:color="auto"/>
                                    <w:right w:val="none" w:sz="0" w:space="0" w:color="auto"/>
                                  </w:divBdr>
                                  <w:divsChild>
                                    <w:div w:id="192615525">
                                      <w:marLeft w:val="0"/>
                                      <w:marRight w:val="0"/>
                                      <w:marTop w:val="0"/>
                                      <w:marBottom w:val="0"/>
                                      <w:divBdr>
                                        <w:top w:val="none" w:sz="0" w:space="0" w:color="auto"/>
                                        <w:left w:val="none" w:sz="0" w:space="0" w:color="auto"/>
                                        <w:bottom w:val="none" w:sz="0" w:space="0" w:color="auto"/>
                                        <w:right w:val="none" w:sz="0" w:space="0" w:color="auto"/>
                                      </w:divBdr>
                                      <w:divsChild>
                                        <w:div w:id="45179120">
                                          <w:marLeft w:val="0"/>
                                          <w:marRight w:val="0"/>
                                          <w:marTop w:val="0"/>
                                          <w:marBottom w:val="0"/>
                                          <w:divBdr>
                                            <w:top w:val="none" w:sz="0" w:space="0" w:color="auto"/>
                                            <w:left w:val="none" w:sz="0" w:space="0" w:color="auto"/>
                                            <w:bottom w:val="none" w:sz="0" w:space="0" w:color="auto"/>
                                            <w:right w:val="none" w:sz="0" w:space="0" w:color="auto"/>
                                          </w:divBdr>
                                        </w:div>
                                      </w:divsChild>
                                    </w:div>
                                    <w:div w:id="2114979612">
                                      <w:marLeft w:val="0"/>
                                      <w:marRight w:val="0"/>
                                      <w:marTop w:val="0"/>
                                      <w:marBottom w:val="0"/>
                                      <w:divBdr>
                                        <w:top w:val="none" w:sz="0" w:space="0" w:color="auto"/>
                                        <w:left w:val="none" w:sz="0" w:space="0" w:color="auto"/>
                                        <w:bottom w:val="none" w:sz="0" w:space="0" w:color="auto"/>
                                        <w:right w:val="none" w:sz="0" w:space="0" w:color="auto"/>
                                      </w:divBdr>
                                      <w:divsChild>
                                        <w:div w:id="1359505889">
                                          <w:marLeft w:val="0"/>
                                          <w:marRight w:val="0"/>
                                          <w:marTop w:val="0"/>
                                          <w:marBottom w:val="0"/>
                                          <w:divBdr>
                                            <w:top w:val="none" w:sz="0" w:space="0" w:color="auto"/>
                                            <w:left w:val="none" w:sz="0" w:space="0" w:color="auto"/>
                                            <w:bottom w:val="none" w:sz="0" w:space="0" w:color="auto"/>
                                            <w:right w:val="none" w:sz="0" w:space="0" w:color="auto"/>
                                          </w:divBdr>
                                          <w:divsChild>
                                            <w:div w:id="293104036">
                                              <w:marLeft w:val="0"/>
                                              <w:marRight w:val="0"/>
                                              <w:marTop w:val="0"/>
                                              <w:marBottom w:val="0"/>
                                              <w:divBdr>
                                                <w:top w:val="none" w:sz="0" w:space="0" w:color="auto"/>
                                                <w:left w:val="none" w:sz="0" w:space="0" w:color="auto"/>
                                                <w:bottom w:val="none" w:sz="0" w:space="0" w:color="auto"/>
                                                <w:right w:val="none" w:sz="0" w:space="0" w:color="auto"/>
                                              </w:divBdr>
                                              <w:divsChild>
                                                <w:div w:id="364906608">
                                                  <w:marLeft w:val="0"/>
                                                  <w:marRight w:val="0"/>
                                                  <w:marTop w:val="0"/>
                                                  <w:marBottom w:val="0"/>
                                                  <w:divBdr>
                                                    <w:top w:val="none" w:sz="0" w:space="0" w:color="auto"/>
                                                    <w:left w:val="none" w:sz="0" w:space="0" w:color="auto"/>
                                                    <w:bottom w:val="none" w:sz="0" w:space="0" w:color="auto"/>
                                                    <w:right w:val="none" w:sz="0" w:space="0" w:color="auto"/>
                                                  </w:divBdr>
                                                </w:div>
                                                <w:div w:id="1749380157">
                                                  <w:marLeft w:val="0"/>
                                                  <w:marRight w:val="0"/>
                                                  <w:marTop w:val="0"/>
                                                  <w:marBottom w:val="0"/>
                                                  <w:divBdr>
                                                    <w:top w:val="none" w:sz="0" w:space="0" w:color="auto"/>
                                                    <w:left w:val="none" w:sz="0" w:space="0" w:color="auto"/>
                                                    <w:bottom w:val="none" w:sz="0" w:space="0" w:color="auto"/>
                                                    <w:right w:val="none" w:sz="0" w:space="0" w:color="auto"/>
                                                  </w:divBdr>
                                                  <w:divsChild>
                                                    <w:div w:id="1470127431">
                                                      <w:marLeft w:val="0"/>
                                                      <w:marRight w:val="0"/>
                                                      <w:marTop w:val="0"/>
                                                      <w:marBottom w:val="0"/>
                                                      <w:divBdr>
                                                        <w:top w:val="none" w:sz="0" w:space="0" w:color="auto"/>
                                                        <w:left w:val="none" w:sz="0" w:space="0" w:color="auto"/>
                                                        <w:bottom w:val="none" w:sz="0" w:space="0" w:color="auto"/>
                                                        <w:right w:val="none" w:sz="0" w:space="0" w:color="auto"/>
                                                      </w:divBdr>
                                                      <w:divsChild>
                                                        <w:div w:id="1894346547">
                                                          <w:marLeft w:val="0"/>
                                                          <w:marRight w:val="0"/>
                                                          <w:marTop w:val="0"/>
                                                          <w:marBottom w:val="0"/>
                                                          <w:divBdr>
                                                            <w:top w:val="none" w:sz="0" w:space="0" w:color="auto"/>
                                                            <w:left w:val="none" w:sz="0" w:space="0" w:color="auto"/>
                                                            <w:bottom w:val="none" w:sz="0" w:space="0" w:color="auto"/>
                                                            <w:right w:val="none" w:sz="0" w:space="0" w:color="auto"/>
                                                          </w:divBdr>
                                                          <w:divsChild>
                                                            <w:div w:id="713507804">
                                                              <w:marLeft w:val="0"/>
                                                              <w:marRight w:val="0"/>
                                                              <w:marTop w:val="0"/>
                                                              <w:marBottom w:val="0"/>
                                                              <w:divBdr>
                                                                <w:top w:val="none" w:sz="0" w:space="0" w:color="auto"/>
                                                                <w:left w:val="none" w:sz="0" w:space="0" w:color="auto"/>
                                                                <w:bottom w:val="none" w:sz="0" w:space="0" w:color="auto"/>
                                                                <w:right w:val="none" w:sz="0" w:space="0" w:color="auto"/>
                                                              </w:divBdr>
                                                            </w:div>
                                                          </w:divsChild>
                                                        </w:div>
                                                        <w:div w:id="654719069">
                                                          <w:marLeft w:val="0"/>
                                                          <w:marRight w:val="0"/>
                                                          <w:marTop w:val="0"/>
                                                          <w:marBottom w:val="0"/>
                                                          <w:divBdr>
                                                            <w:top w:val="none" w:sz="0" w:space="0" w:color="auto"/>
                                                            <w:left w:val="none" w:sz="0" w:space="0" w:color="auto"/>
                                                            <w:bottom w:val="none" w:sz="0" w:space="0" w:color="auto"/>
                                                            <w:right w:val="none" w:sz="0" w:space="0" w:color="auto"/>
                                                          </w:divBdr>
                                                        </w:div>
                                                      </w:divsChild>
                                                    </w:div>
                                                    <w:div w:id="1435133411">
                                                      <w:marLeft w:val="0"/>
                                                      <w:marRight w:val="0"/>
                                                      <w:marTop w:val="0"/>
                                                      <w:marBottom w:val="0"/>
                                                      <w:divBdr>
                                                        <w:top w:val="none" w:sz="0" w:space="0" w:color="auto"/>
                                                        <w:left w:val="none" w:sz="0" w:space="0" w:color="auto"/>
                                                        <w:bottom w:val="none" w:sz="0" w:space="0" w:color="auto"/>
                                                        <w:right w:val="none" w:sz="0" w:space="0" w:color="auto"/>
                                                      </w:divBdr>
                                                      <w:divsChild>
                                                        <w:div w:id="682780114">
                                                          <w:marLeft w:val="0"/>
                                                          <w:marRight w:val="0"/>
                                                          <w:marTop w:val="0"/>
                                                          <w:marBottom w:val="0"/>
                                                          <w:divBdr>
                                                            <w:top w:val="none" w:sz="0" w:space="0" w:color="auto"/>
                                                            <w:left w:val="none" w:sz="0" w:space="0" w:color="auto"/>
                                                            <w:bottom w:val="none" w:sz="0" w:space="0" w:color="auto"/>
                                                            <w:right w:val="none" w:sz="0" w:space="0" w:color="auto"/>
                                                          </w:divBdr>
                                                          <w:divsChild>
                                                            <w:div w:id="1272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25</Pages>
  <Words>1817</Words>
  <Characters>10359</Characters>
  <Application>Microsoft Office Word</Application>
  <DocSecurity>0</DocSecurity>
  <Lines>86</Lines>
  <Paragraphs>24</Paragraphs>
  <ScaleCrop>false</ScaleCrop>
  <Company/>
  <LinksUpToDate>false</LinksUpToDate>
  <CharactersWithSpaces>12152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NTKO</cp:lastModifiedBy>
  <cp:revision>6</cp:revision>
  <dcterms:created xsi:type="dcterms:W3CDTF">2021-06-02T07:33:00Z</dcterms:created>
  <dcterms:modified xsi:type="dcterms:W3CDTF">2021-06-09T01:11:00Z</dcterms:modified>
</cp:coreProperties>
</file>