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108C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_GBK" w:hAnsi="方正仿宋_GBK" w:eastAsia="方正仿宋_GBK" w:cs="方正仿宋_GBK"/>
          <w:sz w:val="32"/>
          <w:szCs w:val="32"/>
          <w:lang w:eastAsia="zh-CN"/>
        </w:rPr>
      </w:pPr>
      <w:r>
        <w:rPr>
          <w:rFonts w:hint="eastAsia" w:ascii="方正小标宋_GBK" w:hAnsi="方正小标宋_GBK" w:eastAsia="方正小标宋_GBK" w:cs="方正小标宋_GBK"/>
          <w:sz w:val="44"/>
          <w:szCs w:val="44"/>
          <w:lang w:val="en-US" w:eastAsia="zh-CN"/>
        </w:rPr>
        <w:t>粳稻</w:t>
      </w:r>
      <w:r>
        <w:rPr>
          <w:rFonts w:hint="eastAsia" w:ascii="方正小标宋_GBK" w:hAnsi="方正小标宋_GBK" w:eastAsia="方正小标宋_GBK" w:cs="方正小标宋_GBK"/>
          <w:sz w:val="44"/>
          <w:szCs w:val="44"/>
          <w:lang w:eastAsia="zh-CN"/>
        </w:rPr>
        <w:t>购销合作合同</w:t>
      </w:r>
    </w:p>
    <w:p w14:paraId="56BC53F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3"/>
          <w:szCs w:val="33"/>
          <w:lang w:val="en-US" w:eastAsia="zh-CN"/>
        </w:rPr>
      </w:pPr>
      <w:r>
        <w:rPr>
          <w:rFonts w:hint="default" w:ascii="Times New Roman" w:hAnsi="Times New Roman" w:eastAsia="方正仿宋_GBK" w:cs="Times New Roman"/>
          <w:sz w:val="33"/>
          <w:szCs w:val="33"/>
          <w:lang w:val="en-US" w:eastAsia="zh-CN"/>
        </w:rPr>
        <w:t xml:space="preserve">                           </w:t>
      </w:r>
      <w:r>
        <w:rPr>
          <w:rFonts w:hint="default" w:ascii="Times New Roman" w:hAnsi="Times New Roman" w:eastAsia="方正仿宋_GBK" w:cs="Times New Roman"/>
          <w:sz w:val="33"/>
          <w:szCs w:val="33"/>
          <w:lang w:eastAsia="zh-CN"/>
        </w:rPr>
        <w:t>编号：</w:t>
      </w:r>
      <w:r>
        <w:rPr>
          <w:rFonts w:hint="default" w:ascii="Times New Roman" w:hAnsi="Times New Roman" w:eastAsia="方正仿宋_GBK" w:cs="Times New Roman"/>
          <w:sz w:val="33"/>
          <w:szCs w:val="33"/>
          <w:lang w:val="en-US" w:eastAsia="zh-CN"/>
        </w:rPr>
        <w:t>DLCB202</w:t>
      </w:r>
      <w:r>
        <w:rPr>
          <w:rFonts w:hint="eastAsia" w:ascii="Times New Roman" w:hAnsi="Times New Roman" w:eastAsia="方正仿宋_GBK" w:cs="Times New Roman"/>
          <w:sz w:val="33"/>
          <w:szCs w:val="33"/>
          <w:lang w:val="en-US" w:eastAsia="zh-CN"/>
        </w:rPr>
        <w:t>6</w:t>
      </w:r>
    </w:p>
    <w:p w14:paraId="2B09179C">
      <w:pPr>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甲方：</w:t>
      </w:r>
      <w:r>
        <w:rPr>
          <w:rFonts w:hint="default" w:ascii="Times New Roman" w:hAnsi="Times New Roman" w:eastAsia="方正仿宋_GBK" w:cs="Times New Roman"/>
          <w:sz w:val="34"/>
          <w:szCs w:val="34"/>
          <w:u w:val="single"/>
          <w:lang w:eastAsia="zh-CN"/>
        </w:rPr>
        <w:t>东台市储备粮管理有限公司</w:t>
      </w:r>
      <w:r>
        <w:rPr>
          <w:rFonts w:hint="default"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（以下简称甲方）</w:t>
      </w:r>
    </w:p>
    <w:p w14:paraId="4EA26884">
      <w:pPr>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乙方：</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（以下简称乙方）</w:t>
      </w:r>
    </w:p>
    <w:p w14:paraId="403747F8">
      <w:pPr>
        <w:keepNext w:val="0"/>
        <w:keepLines w:val="0"/>
        <w:pageBreakBefore w:val="0"/>
        <w:widowControl w:val="0"/>
        <w:kinsoku/>
        <w:wordWrap/>
        <w:overflowPunct/>
        <w:topLinePunct w:val="0"/>
        <w:autoSpaceDE/>
        <w:autoSpaceDN/>
        <w:bidi w:val="0"/>
        <w:adjustRightInd/>
        <w:snapToGrid/>
        <w:spacing w:line="590" w:lineRule="exact"/>
        <w:ind w:firstLine="680" w:firstLineChars="200"/>
        <w:jc w:val="both"/>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为充分发挥各自优势，合理配置粮源，依据江苏粮油商品交易市场（以下简称江苏市场）</w:t>
      </w:r>
      <w:r>
        <w:rPr>
          <w:rFonts w:hint="default" w:ascii="Times New Roman" w:hAnsi="Times New Roman" w:eastAsia="方正仿宋_GBK" w:cs="Times New Roman"/>
          <w:sz w:val="34"/>
          <w:szCs w:val="34"/>
          <w:lang w:val="en-US" w:eastAsia="zh-CN"/>
        </w:rPr>
        <w:t>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lang w:val="en-US" w:eastAsia="zh-CN"/>
        </w:rPr>
        <w:t>年1</w:t>
      </w:r>
      <w:r>
        <w:rPr>
          <w:rFonts w:hint="eastAsia" w:eastAsia="方正仿宋_GBK" w:cs="Times New Roman"/>
          <w:sz w:val="34"/>
          <w:szCs w:val="34"/>
          <w:lang w:val="en-US" w:eastAsia="zh-CN"/>
        </w:rPr>
        <w:t>1</w:t>
      </w:r>
      <w:r>
        <w:rPr>
          <w:rFonts w:hint="default" w:ascii="Times New Roman" w:hAnsi="Times New Roman" w:eastAsia="方正仿宋_GBK" w:cs="Times New Roman"/>
          <w:sz w:val="34"/>
          <w:szCs w:val="34"/>
          <w:lang w:val="en-US" w:eastAsia="zh-CN"/>
        </w:rPr>
        <w:t>月</w:t>
      </w:r>
      <w:r>
        <w:rPr>
          <w:rFonts w:hint="eastAsia" w:eastAsia="方正仿宋_GBK" w:cs="Times New Roman"/>
          <w:sz w:val="34"/>
          <w:szCs w:val="34"/>
          <w:lang w:val="en-US" w:eastAsia="zh-CN"/>
        </w:rPr>
        <w:t>6</w:t>
      </w:r>
      <w:r>
        <w:rPr>
          <w:rFonts w:hint="default" w:ascii="Times New Roman" w:hAnsi="Times New Roman" w:eastAsia="方正仿宋_GBK" w:cs="Times New Roman"/>
          <w:sz w:val="34"/>
          <w:szCs w:val="34"/>
          <w:lang w:val="en-US" w:eastAsia="zh-CN"/>
        </w:rPr>
        <w:t>日</w:t>
      </w:r>
      <w:r>
        <w:rPr>
          <w:rFonts w:hint="default" w:ascii="Times New Roman" w:hAnsi="Times New Roman" w:eastAsia="方正仿宋_GBK" w:cs="Times New Roman"/>
          <w:sz w:val="34"/>
          <w:szCs w:val="34"/>
          <w:lang w:eastAsia="zh-CN"/>
        </w:rPr>
        <w:t>竞价结果，就甲方收购乙方组织的202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lang w:eastAsia="zh-CN"/>
        </w:rPr>
        <w:t>年江苏产</w:t>
      </w:r>
      <w:r>
        <w:rPr>
          <w:rFonts w:hint="default" w:ascii="Times New Roman" w:hAnsi="Times New Roman" w:eastAsia="方正仿宋_GBK" w:cs="Times New Roman"/>
          <w:sz w:val="34"/>
          <w:szCs w:val="34"/>
          <w:lang w:val="en-US" w:eastAsia="zh-CN"/>
        </w:rPr>
        <w:t>粳稻</w:t>
      </w:r>
      <w:r>
        <w:rPr>
          <w:rFonts w:hint="default" w:ascii="Times New Roman" w:hAnsi="Times New Roman" w:eastAsia="方正仿宋_GBK" w:cs="Times New Roman"/>
          <w:sz w:val="34"/>
          <w:szCs w:val="34"/>
          <w:u w:val="single"/>
          <w:lang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吨，同时由乙方根据甲方的出库时间要求负责全部回购，达成以下协议：</w:t>
      </w:r>
    </w:p>
    <w:p w14:paraId="55D494A9">
      <w:pPr>
        <w:keepNext w:val="0"/>
        <w:keepLines w:val="0"/>
        <w:pageBreakBefore w:val="0"/>
        <w:widowControl w:val="0"/>
        <w:kinsoku/>
        <w:wordWrap/>
        <w:overflowPunct/>
        <w:topLinePunct w:val="0"/>
        <w:autoSpaceDE/>
        <w:autoSpaceDN/>
        <w:bidi w:val="0"/>
        <w:adjustRightInd/>
        <w:snapToGrid/>
        <w:spacing w:line="590" w:lineRule="exact"/>
        <w:ind w:firstLine="680" w:firstLineChars="200"/>
        <w:jc w:val="left"/>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val="en-US" w:eastAsia="zh-CN"/>
        </w:rPr>
        <w:t>一、</w:t>
      </w:r>
      <w:r>
        <w:rPr>
          <w:rFonts w:hint="eastAsia" w:ascii="方正黑体_GBK" w:hAnsi="方正黑体_GBK" w:eastAsia="方正黑体_GBK" w:cs="方正黑体_GBK"/>
          <w:sz w:val="34"/>
          <w:szCs w:val="34"/>
          <w:lang w:eastAsia="zh-CN"/>
        </w:rPr>
        <w:t>甲方收购</w:t>
      </w:r>
    </w:p>
    <w:p w14:paraId="3A767D41">
      <w:pPr>
        <w:keepNext w:val="0"/>
        <w:keepLines w:val="0"/>
        <w:pageBreakBefore w:val="0"/>
        <w:widowControl w:val="0"/>
        <w:kinsoku/>
        <w:wordWrap/>
        <w:overflowPunct/>
        <w:topLinePunct w:val="0"/>
        <w:autoSpaceDE/>
        <w:autoSpaceDN/>
        <w:bidi w:val="0"/>
        <w:adjustRightInd/>
        <w:snapToGrid/>
        <w:spacing w:line="590" w:lineRule="exact"/>
        <w:ind w:firstLine="680" w:firstLineChars="200"/>
        <w:jc w:val="both"/>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1</w:t>
      </w:r>
      <w:r>
        <w:rPr>
          <w:rFonts w:hint="default" w:ascii="Times New Roman" w:hAnsi="Times New Roman" w:eastAsia="方正仿宋_GBK" w:cs="Times New Roman"/>
          <w:sz w:val="34"/>
          <w:szCs w:val="34"/>
          <w:lang w:eastAsia="zh-CN"/>
        </w:rPr>
        <w:t>、入库时间：202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lang w:eastAsia="zh-CN"/>
        </w:rPr>
        <w:t>年</w:t>
      </w:r>
      <w:r>
        <w:rPr>
          <w:rFonts w:hint="default" w:ascii="Times New Roman" w:hAnsi="Times New Roman" w:eastAsia="方正仿宋_GBK" w:cs="Times New Roman"/>
          <w:sz w:val="34"/>
          <w:szCs w:val="34"/>
          <w:u w:val="single"/>
          <w:lang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月</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日前完成入库</w:t>
      </w:r>
      <w:r>
        <w:rPr>
          <w:rFonts w:hint="default" w:ascii="Times New Roman" w:hAnsi="Times New Roman" w:eastAsia="方正仿宋_GBK" w:cs="Times New Roman"/>
          <w:sz w:val="34"/>
          <w:szCs w:val="34"/>
          <w:lang w:val="en-US" w:eastAsia="zh-CN"/>
        </w:rPr>
        <w:t>粳稻</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吨。具体仓号、数量以粮食入库后双方书面确认单为准。</w:t>
      </w:r>
    </w:p>
    <w:p w14:paraId="629B96FB">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2</w:t>
      </w:r>
      <w:r>
        <w:rPr>
          <w:rFonts w:hint="default" w:ascii="Times New Roman" w:hAnsi="Times New Roman" w:eastAsia="方正仿宋_GBK" w:cs="Times New Roman"/>
          <w:sz w:val="34"/>
          <w:szCs w:val="34"/>
          <w:lang w:eastAsia="zh-CN"/>
        </w:rPr>
        <w:t>、交货地点：江苏东台粮食产业发展有限公司</w:t>
      </w:r>
      <w:r>
        <w:rPr>
          <w:rFonts w:hint="default" w:ascii="Times New Roman" w:hAnsi="Times New Roman" w:eastAsia="方正仿宋_GBK" w:cs="Times New Roman"/>
          <w:sz w:val="34"/>
          <w:szCs w:val="34"/>
          <w:u w:val="single"/>
          <w:lang w:val="en-US" w:eastAsia="zh-CN"/>
        </w:rPr>
        <w:t>中心</w:t>
      </w:r>
      <w:r>
        <w:rPr>
          <w:rFonts w:hint="default" w:ascii="Times New Roman" w:hAnsi="Times New Roman" w:eastAsia="方正仿宋_GBK" w:cs="Times New Roman"/>
          <w:sz w:val="34"/>
          <w:szCs w:val="34"/>
          <w:lang w:eastAsia="zh-CN"/>
        </w:rPr>
        <w:t>库</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仓。</w:t>
      </w:r>
    </w:p>
    <w:p w14:paraId="068BCE1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3</w:t>
      </w:r>
      <w:r>
        <w:rPr>
          <w:rFonts w:hint="default" w:ascii="Times New Roman" w:hAnsi="Times New Roman" w:eastAsia="方正仿宋_GBK" w:cs="Times New Roman"/>
          <w:sz w:val="34"/>
          <w:szCs w:val="34"/>
          <w:lang w:eastAsia="zh-CN"/>
        </w:rPr>
        <w:t>、入库价格：</w:t>
      </w:r>
      <w:r>
        <w:rPr>
          <w:rFonts w:hint="default" w:ascii="Times New Roman" w:hAnsi="Times New Roman" w:eastAsia="方正仿宋_GBK" w:cs="Times New Roman"/>
          <w:sz w:val="34"/>
          <w:szCs w:val="34"/>
          <w:lang w:val="en-US" w:eastAsia="zh-CN"/>
        </w:rPr>
        <w:t>固定</w:t>
      </w:r>
      <w:r>
        <w:rPr>
          <w:rFonts w:hint="default" w:ascii="Times New Roman" w:hAnsi="Times New Roman" w:eastAsia="方正仿宋_GBK" w:cs="Times New Roman"/>
          <w:sz w:val="34"/>
          <w:szCs w:val="34"/>
          <w:lang w:eastAsia="zh-CN"/>
        </w:rPr>
        <w:t>采购价</w:t>
      </w:r>
      <w:r>
        <w:rPr>
          <w:rFonts w:hint="eastAsia" w:ascii="Times New Roman" w:hAnsi="Times New Roman" w:eastAsia="方正仿宋_GBK" w:cs="Times New Roman"/>
          <w:sz w:val="34"/>
          <w:szCs w:val="34"/>
          <w:u w:val="single"/>
          <w:lang w:val="en-US" w:eastAsia="zh-CN"/>
        </w:rPr>
        <w:t>2620</w:t>
      </w:r>
      <w:r>
        <w:rPr>
          <w:rFonts w:hint="default" w:ascii="Times New Roman" w:hAnsi="Times New Roman" w:eastAsia="方正仿宋_GBK" w:cs="Times New Roman"/>
          <w:sz w:val="34"/>
          <w:szCs w:val="34"/>
          <w:lang w:eastAsia="zh-CN"/>
        </w:rPr>
        <w:t>元/吨。</w:t>
      </w:r>
    </w:p>
    <w:p w14:paraId="2A668FE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4</w:t>
      </w:r>
      <w:r>
        <w:rPr>
          <w:rFonts w:hint="default" w:ascii="Times New Roman" w:hAnsi="Times New Roman" w:eastAsia="方正仿宋_GBK" w:cs="Times New Roman"/>
          <w:sz w:val="34"/>
          <w:szCs w:val="34"/>
          <w:lang w:eastAsia="zh-CN"/>
        </w:rPr>
        <w:t>、入库方式：由</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方组织供货，考虑到服务三农和农民售粮需要，优先组织本地农民和种田大户的</w:t>
      </w:r>
      <w:r>
        <w:rPr>
          <w:rFonts w:hint="eastAsia" w:ascii="Times New Roman" w:hAnsi="Times New Roman" w:eastAsia="方正仿宋_GBK" w:cs="Times New Roman"/>
          <w:sz w:val="34"/>
          <w:szCs w:val="34"/>
          <w:lang w:val="en-US" w:eastAsia="zh-CN"/>
        </w:rPr>
        <w:t>优质</w:t>
      </w:r>
      <w:r>
        <w:rPr>
          <w:rFonts w:hint="default" w:ascii="Times New Roman" w:hAnsi="Times New Roman" w:eastAsia="方正仿宋_GBK" w:cs="Times New Roman"/>
          <w:sz w:val="34"/>
          <w:szCs w:val="34"/>
          <w:lang w:val="en-US" w:eastAsia="zh-CN"/>
        </w:rPr>
        <w:t>粳稻</w:t>
      </w:r>
      <w:r>
        <w:rPr>
          <w:rFonts w:hint="default" w:ascii="Times New Roman" w:hAnsi="Times New Roman" w:eastAsia="方正仿宋_GBK" w:cs="Times New Roman"/>
          <w:sz w:val="34"/>
          <w:szCs w:val="34"/>
          <w:lang w:eastAsia="zh-CN"/>
        </w:rPr>
        <w:t>,经</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方同意，在同等质量标准和价格条件下，也可以由甲方直属库点自行组织收购,作为采购合同履约的组成部分，自行组织收购粮食的数量质量和价格，必须得到</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方的确认。</w:t>
      </w:r>
    </w:p>
    <w:p w14:paraId="5120D96E">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5</w:t>
      </w:r>
      <w:r>
        <w:rPr>
          <w:rFonts w:hint="default" w:ascii="Times New Roman" w:hAnsi="Times New Roman" w:eastAsia="方正仿宋_GBK" w:cs="Times New Roman"/>
          <w:sz w:val="34"/>
          <w:szCs w:val="34"/>
          <w:lang w:eastAsia="zh-CN"/>
        </w:rPr>
        <w:t>、质量标准：202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lang w:eastAsia="zh-CN"/>
        </w:rPr>
        <w:t>年江苏产</w:t>
      </w:r>
      <w:r>
        <w:rPr>
          <w:rFonts w:hint="default" w:ascii="Times New Roman" w:hAnsi="Times New Roman" w:eastAsia="方正仿宋_GBK" w:cs="Times New Roman"/>
          <w:sz w:val="34"/>
          <w:szCs w:val="34"/>
          <w:lang w:val="en-US" w:eastAsia="zh-CN"/>
        </w:rPr>
        <w:t>粳稻</w:t>
      </w:r>
      <w:r>
        <w:rPr>
          <w:rFonts w:hint="default" w:ascii="Times New Roman" w:hAnsi="Times New Roman" w:eastAsia="方正仿宋_GBK" w:cs="Times New Roman"/>
          <w:sz w:val="34"/>
          <w:szCs w:val="34"/>
          <w:lang w:eastAsia="zh-CN"/>
        </w:rPr>
        <w:t>，入库等级须达国家质量标准（GB1350-2009）三等及以上，出糙率≥</w:t>
      </w:r>
      <w:r>
        <w:rPr>
          <w:rFonts w:hint="eastAsia" w:ascii="Times New Roman" w:hAnsi="Times New Roman" w:eastAsia="方正仿宋_GBK" w:cs="Times New Roman"/>
          <w:sz w:val="34"/>
          <w:szCs w:val="34"/>
          <w:lang w:val="en-US" w:eastAsia="zh-CN"/>
        </w:rPr>
        <w:t xml:space="preserve"> </w:t>
      </w:r>
      <w:r>
        <w:rPr>
          <w:rFonts w:hint="default" w:ascii="Times New Roman" w:hAnsi="Times New Roman" w:eastAsia="方正仿宋_GBK" w:cs="Times New Roman"/>
          <w:sz w:val="34"/>
          <w:szCs w:val="34"/>
          <w:lang w:eastAsia="zh-CN"/>
        </w:rPr>
        <w:t>77%，水分≤</w:t>
      </w:r>
      <w:r>
        <w:rPr>
          <w:rFonts w:hint="eastAsia" w:ascii="Times New Roman" w:hAnsi="Times New Roman" w:eastAsia="方正仿宋_GBK" w:cs="Times New Roman"/>
          <w:sz w:val="34"/>
          <w:szCs w:val="34"/>
          <w:lang w:val="en-US" w:eastAsia="zh-CN"/>
        </w:rPr>
        <w:t xml:space="preserve"> </w:t>
      </w:r>
      <w:r>
        <w:rPr>
          <w:rFonts w:hint="default" w:ascii="Times New Roman" w:hAnsi="Times New Roman" w:eastAsia="方正仿宋_GBK" w:cs="Times New Roman"/>
          <w:sz w:val="34"/>
          <w:szCs w:val="34"/>
          <w:lang w:eastAsia="zh-CN"/>
        </w:rPr>
        <w:t>14.5%，杂质≤</w:t>
      </w:r>
      <w:r>
        <w:rPr>
          <w:rFonts w:hint="eastAsia" w:ascii="Times New Roman" w:hAnsi="Times New Roman" w:eastAsia="方正仿宋_GBK" w:cs="Times New Roman"/>
          <w:sz w:val="34"/>
          <w:szCs w:val="34"/>
          <w:lang w:val="en-US" w:eastAsia="zh-CN"/>
        </w:rPr>
        <w:t xml:space="preserve"> </w:t>
      </w:r>
      <w:r>
        <w:rPr>
          <w:rFonts w:hint="default" w:ascii="Times New Roman" w:hAnsi="Times New Roman" w:eastAsia="方正仿宋_GBK" w:cs="Times New Roman"/>
          <w:sz w:val="34"/>
          <w:szCs w:val="34"/>
          <w:lang w:eastAsia="zh-CN"/>
        </w:rPr>
        <w:t>1.0%，互混≤</w:t>
      </w:r>
      <w:r>
        <w:rPr>
          <w:rFonts w:hint="eastAsia" w:ascii="Times New Roman" w:hAnsi="Times New Roman" w:eastAsia="方正仿宋_GBK" w:cs="Times New Roman"/>
          <w:sz w:val="34"/>
          <w:szCs w:val="34"/>
          <w:lang w:val="en-US" w:eastAsia="zh-CN"/>
        </w:rPr>
        <w:t xml:space="preserve"> </w:t>
      </w:r>
      <w:r>
        <w:rPr>
          <w:rFonts w:hint="default" w:ascii="Times New Roman" w:hAnsi="Times New Roman" w:eastAsia="方正仿宋_GBK" w:cs="Times New Roman"/>
          <w:sz w:val="34"/>
          <w:szCs w:val="34"/>
          <w:lang w:eastAsia="zh-CN"/>
        </w:rPr>
        <w:t>5.0%，气味色泽正常，黄粒米≤</w:t>
      </w:r>
      <w:r>
        <w:rPr>
          <w:rFonts w:hint="eastAsia" w:ascii="Times New Roman" w:hAnsi="Times New Roman" w:eastAsia="方正仿宋_GBK" w:cs="Times New Roman"/>
          <w:sz w:val="34"/>
          <w:szCs w:val="34"/>
          <w:lang w:val="en-US" w:eastAsia="zh-CN"/>
        </w:rPr>
        <w:t xml:space="preserve"> </w:t>
      </w:r>
      <w:r>
        <w:rPr>
          <w:rFonts w:hint="default" w:ascii="Times New Roman" w:hAnsi="Times New Roman" w:eastAsia="方正仿宋_GBK" w:cs="Times New Roman"/>
          <w:sz w:val="34"/>
          <w:szCs w:val="34"/>
          <w:lang w:eastAsia="zh-CN"/>
        </w:rPr>
        <w:t>0.5%，谷外糙</w:t>
      </w:r>
      <w:r>
        <w:rPr>
          <w:rFonts w:hint="default" w:ascii="Times New Roman" w:hAnsi="Times New Roman" w:eastAsia="方正仿宋_GBK" w:cs="Times New Roman"/>
          <w:sz w:val="34"/>
          <w:szCs w:val="34"/>
          <w:lang w:val="en-US" w:eastAsia="zh-CN"/>
        </w:rPr>
        <w:t>米</w:t>
      </w:r>
      <w:r>
        <w:rPr>
          <w:rFonts w:hint="default" w:ascii="Times New Roman" w:hAnsi="Times New Roman" w:eastAsia="方正仿宋_GBK" w:cs="Times New Roman"/>
          <w:sz w:val="34"/>
          <w:szCs w:val="34"/>
          <w:lang w:eastAsia="zh-CN"/>
        </w:rPr>
        <w:t>≤</w:t>
      </w:r>
      <w:r>
        <w:rPr>
          <w:rFonts w:hint="eastAsia" w:ascii="Times New Roman" w:hAnsi="Times New Roman" w:eastAsia="方正仿宋_GBK" w:cs="Times New Roman"/>
          <w:sz w:val="34"/>
          <w:szCs w:val="34"/>
          <w:lang w:val="en-US" w:eastAsia="zh-CN"/>
        </w:rPr>
        <w:t xml:space="preserve"> 4</w:t>
      </w:r>
      <w:r>
        <w:rPr>
          <w:rFonts w:hint="default" w:ascii="Times New Roman" w:hAnsi="Times New Roman" w:eastAsia="方正仿宋_GBK" w:cs="Times New Roman"/>
          <w:sz w:val="34"/>
          <w:szCs w:val="34"/>
          <w:lang w:eastAsia="zh-CN"/>
        </w:rPr>
        <w:t>%</w:t>
      </w:r>
      <w:r>
        <w:rPr>
          <w:rFonts w:hint="eastAsia" w:ascii="Times New Roman" w:hAnsi="Times New Roman" w:eastAsia="方正仿宋_GBK" w:cs="Times New Roman"/>
          <w:sz w:val="34"/>
          <w:szCs w:val="34"/>
          <w:lang w:eastAsia="zh-CN"/>
        </w:rPr>
        <w:t>（</w:t>
      </w:r>
      <w:r>
        <w:rPr>
          <w:rFonts w:hint="eastAsia" w:ascii="Times New Roman" w:hAnsi="Times New Roman" w:eastAsia="方正仿宋_GBK" w:cs="Times New Roman"/>
          <w:sz w:val="34"/>
          <w:szCs w:val="34"/>
          <w:lang w:val="en-US" w:eastAsia="zh-CN"/>
        </w:rPr>
        <w:t>如上级部门有最新规定，按最新规定执行</w:t>
      </w:r>
      <w:r>
        <w:rPr>
          <w:rFonts w:hint="eastAsia"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eastAsia="zh-CN"/>
        </w:rPr>
        <w:t>，黄曲霉毒素B1＜10</w:t>
      </w:r>
      <w:r>
        <w:rPr>
          <w:rFonts w:hint="eastAsia" w:ascii="方正仿宋_GBK" w:hAnsi="方正仿宋_GBK" w:eastAsia="方正仿宋_GBK" w:cs="方正仿宋_GBK"/>
          <w:sz w:val="34"/>
          <w:szCs w:val="34"/>
          <w:lang w:eastAsia="zh-CN"/>
        </w:rPr>
        <w:t>μ</w:t>
      </w:r>
      <w:r>
        <w:rPr>
          <w:rFonts w:hint="default" w:ascii="Times New Roman" w:hAnsi="Times New Roman" w:eastAsia="方正仿宋_GBK" w:cs="Times New Roman"/>
          <w:sz w:val="34"/>
          <w:szCs w:val="34"/>
          <w:lang w:eastAsia="zh-CN"/>
        </w:rPr>
        <w:t>g/kg，铅含量＜0.2mg/kg，镉含量＜0.2mg/kg，</w:t>
      </w:r>
      <w:r>
        <w:rPr>
          <w:rFonts w:hint="default" w:ascii="Times New Roman" w:hAnsi="Times New Roman" w:eastAsia="方正仿宋_GBK" w:cs="Times New Roman"/>
          <w:sz w:val="34"/>
          <w:szCs w:val="34"/>
          <w:lang w:val="en-US" w:eastAsia="zh-CN"/>
        </w:rPr>
        <w:t>储存</w:t>
      </w:r>
      <w:r>
        <w:rPr>
          <w:rFonts w:hint="default" w:ascii="Times New Roman" w:hAnsi="Times New Roman" w:eastAsia="方正仿宋_GBK" w:cs="Times New Roman"/>
          <w:sz w:val="34"/>
          <w:szCs w:val="34"/>
          <w:lang w:eastAsia="zh-CN"/>
        </w:rPr>
        <w:t>指标宜存，其他食品安全卫生指标符合国家食品卫生指标标准，超过规定标准的</w:t>
      </w:r>
      <w:r>
        <w:rPr>
          <w:rFonts w:hint="default" w:ascii="Times New Roman" w:hAnsi="Times New Roman" w:eastAsia="方正仿宋_GBK" w:cs="Times New Roman"/>
          <w:sz w:val="34"/>
          <w:szCs w:val="34"/>
          <w:lang w:val="en-US" w:eastAsia="zh-CN"/>
        </w:rPr>
        <w:t>甲</w:t>
      </w:r>
      <w:r>
        <w:rPr>
          <w:rFonts w:hint="default" w:ascii="Times New Roman" w:hAnsi="Times New Roman" w:eastAsia="方正仿宋_GBK" w:cs="Times New Roman"/>
          <w:sz w:val="34"/>
          <w:szCs w:val="34"/>
          <w:lang w:eastAsia="zh-CN"/>
        </w:rPr>
        <w:t>方有权拒收</w:t>
      </w:r>
      <w:r>
        <w:rPr>
          <w:rFonts w:hint="eastAsia"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入库过程中散落产生的集中大杂由乙方退皮带回</w:t>
      </w:r>
      <w:r>
        <w:rPr>
          <w:rFonts w:hint="eastAsia" w:ascii="Times New Roman" w:hAnsi="Times New Roman" w:eastAsia="方正仿宋_GBK" w:cs="Times New Roman"/>
          <w:sz w:val="34"/>
          <w:szCs w:val="34"/>
          <w:lang w:val="en-US" w:eastAsia="zh-CN"/>
        </w:rPr>
        <w:t>。</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方轮入粮食来源必须符合国家相关规定，严禁掺混陈粮，违者没收全部保证金，并移交粮食和市场执法部门处理，</w:t>
      </w:r>
      <w:r>
        <w:rPr>
          <w:rFonts w:hint="default" w:ascii="Times New Roman" w:hAnsi="Times New Roman" w:eastAsia="方正仿宋_GBK" w:cs="Times New Roman"/>
          <w:sz w:val="34"/>
          <w:szCs w:val="34"/>
          <w:lang w:val="en-US" w:eastAsia="zh-CN"/>
        </w:rPr>
        <w:t>由此造成的</w:t>
      </w:r>
      <w:r>
        <w:rPr>
          <w:rFonts w:hint="default" w:ascii="Times New Roman" w:hAnsi="Times New Roman" w:eastAsia="方正仿宋_GBK" w:cs="Times New Roman"/>
          <w:sz w:val="34"/>
          <w:szCs w:val="34"/>
          <w:lang w:eastAsia="zh-CN"/>
        </w:rPr>
        <w:t>一切法律和政策责任全部由</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方承担。</w:t>
      </w:r>
    </w:p>
    <w:p w14:paraId="63E3A9B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6</w:t>
      </w:r>
      <w:r>
        <w:rPr>
          <w:rFonts w:hint="default" w:ascii="Times New Roman" w:hAnsi="Times New Roman" w:eastAsia="方正仿宋_GBK" w:cs="Times New Roman"/>
          <w:sz w:val="34"/>
          <w:szCs w:val="34"/>
          <w:lang w:eastAsia="zh-CN"/>
        </w:rPr>
        <w:t>、收购款支付：</w:t>
      </w:r>
      <w:r>
        <w:rPr>
          <w:rFonts w:hint="eastAsia" w:eastAsia="方正仿宋_GBK" w:cs="Times New Roman"/>
          <w:sz w:val="34"/>
          <w:szCs w:val="34"/>
          <w:lang w:val="en-US" w:eastAsia="zh-CN"/>
        </w:rPr>
        <w:t>双方系统内交割结算</w:t>
      </w:r>
      <w:r>
        <w:rPr>
          <w:rFonts w:hint="default" w:ascii="Times New Roman" w:hAnsi="Times New Roman" w:eastAsia="方正仿宋_GBK" w:cs="Times New Roman"/>
          <w:sz w:val="34"/>
          <w:szCs w:val="34"/>
          <w:lang w:eastAsia="zh-CN"/>
        </w:rPr>
        <w:t>。</w:t>
      </w:r>
    </w:p>
    <w:p w14:paraId="38AEB91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7</w:t>
      </w:r>
      <w:r>
        <w:rPr>
          <w:rFonts w:hint="default" w:ascii="Times New Roman" w:hAnsi="Times New Roman" w:eastAsia="方正仿宋_GBK" w:cs="Times New Roman"/>
          <w:sz w:val="34"/>
          <w:szCs w:val="34"/>
          <w:lang w:eastAsia="zh-CN"/>
        </w:rPr>
        <w:t>、入库质量、数量确认：</w:t>
      </w:r>
    </w:p>
    <w:p w14:paraId="4725EECC">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（1）质量确认：入库时双方在交货地验质，如对检验方法、标准或质量结果有异议，可委托具有检验资质的粮食质量检验机构检验，检验费用由异议提出方先行支付，异议成立的，最终由被异议方承担。</w:t>
      </w:r>
    </w:p>
    <w:p w14:paraId="1646832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（2）数量确认：以交货库点地磅衡称重为准，乙方应当派人监磅。</w:t>
      </w:r>
    </w:p>
    <w:p w14:paraId="0898389B">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（3）乙方如有数量、质量异议应在入库卸货前提出。</w:t>
      </w:r>
    </w:p>
    <w:p w14:paraId="7636306A">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（4）粮食入库后，甲、乙双方须对入库粮食的存储仓号、数量、质量等进行书面确认。</w:t>
      </w:r>
    </w:p>
    <w:p w14:paraId="4F5D20F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二、交易保证</w:t>
      </w:r>
    </w:p>
    <w:p w14:paraId="19AF4347">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1</w:t>
      </w:r>
      <w:r>
        <w:rPr>
          <w:rFonts w:hint="default" w:ascii="Times New Roman" w:hAnsi="Times New Roman" w:eastAsia="方正仿宋_GBK" w:cs="Times New Roman"/>
          <w:sz w:val="34"/>
          <w:szCs w:val="34"/>
          <w:lang w:eastAsia="zh-CN"/>
        </w:rPr>
        <w:t>、乙方通过竞价交易的方式获得购销合作的权利，乙方按照甲方委托公告的要求参加竞价交易。</w:t>
      </w:r>
      <w:r>
        <w:rPr>
          <w:rFonts w:hint="default" w:ascii="Times New Roman" w:hAnsi="Times New Roman" w:eastAsia="方正仿宋_GBK" w:cs="Times New Roman"/>
          <w:sz w:val="34"/>
          <w:szCs w:val="34"/>
          <w:lang w:val="en-US" w:eastAsia="zh-CN"/>
        </w:rPr>
        <w:t>乙方在江苏市场缴纳的保证金，按交易公告和线上合同中的条款执行</w:t>
      </w:r>
      <w:r>
        <w:rPr>
          <w:rFonts w:hint="default" w:ascii="Times New Roman" w:hAnsi="Times New Roman" w:eastAsia="方正仿宋_GBK" w:cs="Times New Roman"/>
          <w:sz w:val="34"/>
          <w:szCs w:val="34"/>
          <w:lang w:eastAsia="zh-CN"/>
        </w:rPr>
        <w:t>。</w:t>
      </w:r>
    </w:p>
    <w:p w14:paraId="3343446E">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2</w:t>
      </w:r>
      <w:r>
        <w:rPr>
          <w:rFonts w:hint="default" w:ascii="Times New Roman" w:hAnsi="Times New Roman" w:eastAsia="方正仿宋_GBK" w:cs="Times New Roman"/>
          <w:sz w:val="34"/>
          <w:szCs w:val="34"/>
          <w:lang w:eastAsia="zh-CN"/>
        </w:rPr>
        <w:t>、</w:t>
      </w:r>
      <w:r>
        <w:rPr>
          <w:rFonts w:hint="eastAsia" w:ascii="Times New Roman" w:hAnsi="Times New Roman" w:eastAsia="方正仿宋_GBK" w:cs="Times New Roman"/>
          <w:sz w:val="34"/>
          <w:szCs w:val="34"/>
          <w:lang w:val="en-US" w:eastAsia="zh-CN"/>
        </w:rPr>
        <w:t>乙方在入库前向甲方缴纳货款总额的10%作为风险保证金</w:t>
      </w:r>
      <w:r>
        <w:rPr>
          <w:rFonts w:hint="default" w:ascii="Times New Roman" w:hAnsi="Times New Roman" w:eastAsia="方正仿宋_GBK" w:cs="Times New Roman"/>
          <w:sz w:val="34"/>
          <w:szCs w:val="34"/>
          <w:lang w:eastAsia="zh-CN"/>
        </w:rPr>
        <w:t>。风险保证金不计利息出库</w:t>
      </w:r>
      <w:r>
        <w:rPr>
          <w:rFonts w:hint="default" w:ascii="Times New Roman" w:hAnsi="Times New Roman" w:eastAsia="方正仿宋_GBK" w:cs="Times New Roman"/>
          <w:sz w:val="34"/>
          <w:szCs w:val="34"/>
          <w:lang w:val="en-US" w:eastAsia="zh-CN"/>
        </w:rPr>
        <w:t>退还乙方</w:t>
      </w:r>
      <w:r>
        <w:rPr>
          <w:rFonts w:hint="default" w:ascii="Times New Roman" w:hAnsi="Times New Roman" w:eastAsia="方正仿宋_GBK" w:cs="Times New Roman"/>
          <w:sz w:val="34"/>
          <w:szCs w:val="34"/>
          <w:lang w:eastAsia="zh-CN"/>
        </w:rPr>
        <w:t>。</w:t>
      </w:r>
    </w:p>
    <w:p w14:paraId="72BCC069">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三、乙方回购</w:t>
      </w:r>
    </w:p>
    <w:p w14:paraId="512C6B30">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1</w:t>
      </w:r>
      <w:r>
        <w:rPr>
          <w:rFonts w:hint="default" w:ascii="Times New Roman" w:hAnsi="Times New Roman" w:eastAsia="方正仿宋_GBK" w:cs="Times New Roman"/>
          <w:sz w:val="34"/>
          <w:szCs w:val="34"/>
          <w:lang w:eastAsia="zh-CN"/>
        </w:rPr>
        <w:t>、乙方回购粮食时间以甲方通知出库时间为准。</w:t>
      </w:r>
    </w:p>
    <w:p w14:paraId="65BC1C8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val="en-US" w:eastAsia="zh-CN"/>
        </w:rPr>
      </w:pPr>
      <w:r>
        <w:rPr>
          <w:rFonts w:hint="eastAsia" w:ascii="方正楷体_GBK" w:hAnsi="方正楷体_GBK" w:eastAsia="方正楷体_GBK" w:cs="方正楷体_GBK"/>
          <w:sz w:val="34"/>
          <w:szCs w:val="34"/>
          <w:lang w:eastAsia="zh-CN"/>
        </w:rPr>
        <w:t>2</w:t>
      </w:r>
      <w:r>
        <w:rPr>
          <w:rFonts w:hint="default" w:ascii="Times New Roman" w:hAnsi="Times New Roman" w:eastAsia="方正仿宋_GBK" w:cs="Times New Roman"/>
          <w:sz w:val="34"/>
          <w:szCs w:val="34"/>
          <w:lang w:eastAsia="zh-CN"/>
        </w:rPr>
        <w:t>、乙方回购的粮食为本次采购的在未来时点轮出的粮食，具体回购时间</w:t>
      </w:r>
      <w:r>
        <w:rPr>
          <w:rFonts w:hint="default" w:ascii="Times New Roman" w:hAnsi="Times New Roman" w:eastAsia="方正仿宋_GBK" w:cs="Times New Roman"/>
          <w:sz w:val="34"/>
          <w:szCs w:val="34"/>
          <w:lang w:val="en-US" w:eastAsia="zh-CN"/>
        </w:rPr>
        <w:t>为</w:t>
      </w:r>
      <w:r>
        <w:rPr>
          <w:rFonts w:hint="default" w:ascii="Times New Roman" w:hAnsi="Times New Roman" w:eastAsia="方正仿宋_GBK" w:cs="Times New Roman"/>
          <w:sz w:val="34"/>
          <w:szCs w:val="34"/>
          <w:u w:val="single"/>
          <w:lang w:val="en-US" w:eastAsia="zh-CN"/>
        </w:rPr>
        <w:t>202</w:t>
      </w:r>
      <w:r>
        <w:rPr>
          <w:rFonts w:hint="eastAsia" w:ascii="Times New Roman" w:hAnsi="Times New Roman" w:eastAsia="方正仿宋_GBK" w:cs="Times New Roman"/>
          <w:sz w:val="34"/>
          <w:szCs w:val="34"/>
          <w:u w:val="single"/>
          <w:lang w:val="en-US" w:eastAsia="zh-CN"/>
        </w:rPr>
        <w:t>7</w:t>
      </w:r>
      <w:r>
        <w:rPr>
          <w:rFonts w:hint="default" w:ascii="Times New Roman" w:hAnsi="Times New Roman" w:eastAsia="方正仿宋_GBK" w:cs="Times New Roman"/>
          <w:sz w:val="34"/>
          <w:szCs w:val="34"/>
          <w:lang w:val="en-US" w:eastAsia="zh-CN"/>
        </w:rPr>
        <w:t>年</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val="en-US" w:eastAsia="zh-CN"/>
        </w:rPr>
        <w:t>月起（待甲方报上级储备粮管理机构批准后实施）。</w:t>
      </w:r>
    </w:p>
    <w:p w14:paraId="7D09696C">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val="en-US" w:eastAsia="zh-CN"/>
        </w:rPr>
        <w:t>3</w:t>
      </w:r>
      <w:r>
        <w:rPr>
          <w:rFonts w:hint="default" w:ascii="Times New Roman" w:hAnsi="Times New Roman" w:eastAsia="方正仿宋_GBK" w:cs="Times New Roman"/>
          <w:sz w:val="34"/>
          <w:szCs w:val="34"/>
          <w:lang w:val="en-US" w:eastAsia="zh-CN"/>
        </w:rPr>
        <w:t>、</w:t>
      </w:r>
      <w:r>
        <w:rPr>
          <w:rFonts w:hint="default" w:ascii="Times New Roman" w:hAnsi="Times New Roman" w:eastAsia="方正仿宋_GBK" w:cs="Times New Roman"/>
          <w:sz w:val="34"/>
          <w:szCs w:val="34"/>
          <w:lang w:eastAsia="zh-CN"/>
        </w:rPr>
        <w:t>如合同中的储备粮被政府调用，本次购销合作双向交易的销售合同终止，乙方不得强求</w:t>
      </w:r>
      <w:r>
        <w:rPr>
          <w:rFonts w:hint="default" w:ascii="Times New Roman" w:hAnsi="Times New Roman" w:eastAsia="方正仿宋_GBK" w:cs="Times New Roman"/>
          <w:sz w:val="34"/>
          <w:szCs w:val="34"/>
          <w:lang w:val="en-US" w:eastAsia="zh-CN"/>
        </w:rPr>
        <w:t>甲</w:t>
      </w:r>
      <w:r>
        <w:rPr>
          <w:rFonts w:hint="default" w:ascii="Times New Roman" w:hAnsi="Times New Roman" w:eastAsia="方正仿宋_GBK" w:cs="Times New Roman"/>
          <w:sz w:val="34"/>
          <w:szCs w:val="34"/>
          <w:lang w:eastAsia="zh-CN"/>
        </w:rPr>
        <w:t>方履行合同，乙方的权益按照五-1条款中内容补偿。</w:t>
      </w:r>
    </w:p>
    <w:p w14:paraId="4EB988C2">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val="en-US" w:eastAsia="zh-CN"/>
        </w:rPr>
        <w:t>4</w:t>
      </w:r>
      <w:r>
        <w:rPr>
          <w:rFonts w:hint="default" w:ascii="Times New Roman" w:hAnsi="Times New Roman" w:eastAsia="方正仿宋_GBK" w:cs="Times New Roman"/>
          <w:sz w:val="34"/>
          <w:szCs w:val="34"/>
          <w:lang w:val="en-US" w:eastAsia="zh-CN"/>
        </w:rPr>
        <w:t>、根据</w:t>
      </w:r>
      <w:r>
        <w:rPr>
          <w:rFonts w:hint="default" w:ascii="Times New Roman" w:hAnsi="Times New Roman" w:eastAsia="方正仿宋_GBK" w:cs="Times New Roman"/>
          <w:sz w:val="34"/>
          <w:szCs w:val="34"/>
          <w:lang w:eastAsia="zh-CN"/>
        </w:rPr>
        <w:t>竞价交易结果，回购粮食销售成交价：</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元/吨。</w:t>
      </w:r>
    </w:p>
    <w:p w14:paraId="7734B9D8">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val="en-US" w:eastAsia="zh-CN"/>
        </w:rPr>
        <w:t>5</w:t>
      </w:r>
      <w:r>
        <w:rPr>
          <w:rFonts w:hint="default" w:ascii="Times New Roman" w:hAnsi="Times New Roman" w:eastAsia="方正仿宋_GBK" w:cs="Times New Roman"/>
          <w:sz w:val="34"/>
          <w:szCs w:val="34"/>
          <w:lang w:val="en-US" w:eastAsia="zh-CN"/>
        </w:rPr>
        <w:t>、</w:t>
      </w:r>
      <w:r>
        <w:rPr>
          <w:rFonts w:hint="default" w:ascii="Times New Roman" w:hAnsi="Times New Roman" w:eastAsia="方正仿宋_GBK" w:cs="Times New Roman"/>
          <w:sz w:val="34"/>
          <w:szCs w:val="34"/>
          <w:lang w:eastAsia="zh-CN"/>
        </w:rPr>
        <w:t>回购粮食数量以入库数量为准，以单个仓房为单位，双方按照保管账面数结算，损耗部分由乙方承担。</w:t>
      </w:r>
    </w:p>
    <w:p w14:paraId="496A54CA">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四、进出库费用</w:t>
      </w:r>
    </w:p>
    <w:p w14:paraId="0E9E6632">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1</w:t>
      </w:r>
      <w:r>
        <w:rPr>
          <w:rFonts w:hint="default" w:ascii="Times New Roman" w:hAnsi="Times New Roman" w:eastAsia="方正仿宋_GBK" w:cs="Times New Roman"/>
          <w:sz w:val="34"/>
          <w:szCs w:val="34"/>
          <w:lang w:eastAsia="zh-CN"/>
        </w:rPr>
        <w:t>、进库时仓库散装车板前费用由乙方承担</w:t>
      </w:r>
    </w:p>
    <w:p w14:paraId="00DA72B2">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val="en-US" w:eastAsia="zh-CN"/>
        </w:rPr>
      </w:pPr>
      <w:r>
        <w:rPr>
          <w:rFonts w:hint="eastAsia" w:ascii="方正楷体_GBK" w:hAnsi="方正楷体_GBK" w:eastAsia="方正楷体_GBK" w:cs="方正楷体_GBK"/>
          <w:sz w:val="34"/>
          <w:szCs w:val="34"/>
          <w:lang w:eastAsia="zh-CN"/>
        </w:rPr>
        <w:t>2</w:t>
      </w:r>
      <w:r>
        <w:rPr>
          <w:rFonts w:hint="default" w:ascii="Times New Roman" w:hAnsi="Times New Roman" w:eastAsia="方正仿宋_GBK" w:cs="Times New Roman"/>
          <w:sz w:val="34"/>
          <w:szCs w:val="34"/>
          <w:lang w:eastAsia="zh-CN"/>
        </w:rPr>
        <w:t>、出库时仓库散装车板后费用由乙方承担。</w:t>
      </w:r>
    </w:p>
    <w:p w14:paraId="35958F29">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五、其他事项</w:t>
      </w:r>
    </w:p>
    <w:p w14:paraId="4655A28A">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1</w:t>
      </w:r>
      <w:r>
        <w:rPr>
          <w:rFonts w:hint="default" w:ascii="Times New Roman" w:hAnsi="Times New Roman" w:eastAsia="方正仿宋_GBK" w:cs="Times New Roman"/>
          <w:sz w:val="34"/>
          <w:szCs w:val="34"/>
          <w:lang w:eastAsia="zh-CN"/>
        </w:rPr>
        <w:t>、如遇政策调控，甲乙双方应无条件服从政府调控需要，互不承担违约责任。甲方按上级制定的调拨价格扣除相关税费后全额与乙方进行结算。</w:t>
      </w:r>
    </w:p>
    <w:p w14:paraId="1FAE3599">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2</w:t>
      </w:r>
      <w:r>
        <w:rPr>
          <w:rFonts w:hint="default" w:ascii="Times New Roman" w:hAnsi="Times New Roman" w:eastAsia="方正仿宋_GBK" w:cs="Times New Roman"/>
          <w:sz w:val="34"/>
          <w:szCs w:val="34"/>
          <w:lang w:eastAsia="zh-CN"/>
        </w:rPr>
        <w:t>、粮食入库后由甲方保管，并确保保管期间的入库粮食数量真实、质量安全，储存期间需符合地方储备粮管理规定。</w:t>
      </w:r>
    </w:p>
    <w:p w14:paraId="003AAF39">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3</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乙方</w:t>
      </w:r>
      <w:r>
        <w:rPr>
          <w:rFonts w:hint="default" w:ascii="Times New Roman" w:hAnsi="Times New Roman" w:eastAsia="方正仿宋_GBK" w:cs="Times New Roman"/>
          <w:sz w:val="34"/>
          <w:szCs w:val="34"/>
          <w:lang w:eastAsia="zh-CN"/>
        </w:rPr>
        <w:t>提货</w:t>
      </w:r>
      <w:r>
        <w:rPr>
          <w:rFonts w:hint="default" w:ascii="Times New Roman" w:hAnsi="Times New Roman" w:eastAsia="方正仿宋_GBK" w:cs="Times New Roman"/>
          <w:sz w:val="34"/>
          <w:szCs w:val="34"/>
          <w:lang w:val="en-US" w:eastAsia="zh-CN"/>
        </w:rPr>
        <w:t>开仓后</w:t>
      </w:r>
      <w:r>
        <w:rPr>
          <w:rFonts w:hint="default" w:ascii="Times New Roman" w:hAnsi="Times New Roman" w:eastAsia="方正仿宋_GBK" w:cs="Times New Roman"/>
          <w:sz w:val="34"/>
          <w:szCs w:val="34"/>
          <w:lang w:eastAsia="zh-CN"/>
        </w:rPr>
        <w:t>，必须在</w:t>
      </w:r>
      <w:r>
        <w:rPr>
          <w:rFonts w:hint="default" w:ascii="Times New Roman" w:hAnsi="Times New Roman" w:eastAsia="方正仿宋_GBK" w:cs="Times New Roman"/>
          <w:sz w:val="34"/>
          <w:szCs w:val="34"/>
          <w:highlight w:val="none"/>
          <w:lang w:eastAsia="zh-CN"/>
        </w:rPr>
        <w:t>25</w:t>
      </w:r>
      <w:r>
        <w:rPr>
          <w:rFonts w:hint="default" w:ascii="Times New Roman" w:hAnsi="Times New Roman" w:eastAsia="方正仿宋_GBK" w:cs="Times New Roman"/>
          <w:sz w:val="34"/>
          <w:szCs w:val="34"/>
          <w:highlight w:val="none"/>
          <w:lang w:val="en-US" w:eastAsia="zh-CN"/>
        </w:rPr>
        <w:t>个</w:t>
      </w:r>
      <w:r>
        <w:rPr>
          <w:rFonts w:hint="default" w:ascii="Times New Roman" w:hAnsi="Times New Roman" w:eastAsia="方正仿宋_GBK" w:cs="Times New Roman"/>
          <w:sz w:val="34"/>
          <w:szCs w:val="34"/>
          <w:highlight w:val="none"/>
          <w:lang w:eastAsia="zh-CN"/>
        </w:rPr>
        <w:t>日历日</w:t>
      </w:r>
      <w:r>
        <w:rPr>
          <w:rFonts w:hint="default" w:ascii="Times New Roman" w:hAnsi="Times New Roman" w:eastAsia="方正仿宋_GBK" w:cs="Times New Roman"/>
          <w:sz w:val="34"/>
          <w:szCs w:val="34"/>
          <w:lang w:eastAsia="zh-CN"/>
        </w:rPr>
        <w:t>内提完，避免动仓后粮食质量下降，因乙方提货动仓后造成粮食品质下降的</w:t>
      </w:r>
      <w:r>
        <w:rPr>
          <w:rFonts w:hint="default" w:ascii="Times New Roman" w:hAnsi="Times New Roman" w:eastAsia="方正仿宋_GBK" w:cs="Times New Roman"/>
          <w:sz w:val="34"/>
          <w:szCs w:val="34"/>
          <w:lang w:val="en-US" w:eastAsia="zh-CN"/>
        </w:rPr>
        <w:t>责任</w:t>
      </w:r>
      <w:r>
        <w:rPr>
          <w:rFonts w:hint="default" w:ascii="Times New Roman" w:hAnsi="Times New Roman" w:eastAsia="方正仿宋_GBK" w:cs="Times New Roman"/>
          <w:sz w:val="34"/>
          <w:szCs w:val="34"/>
          <w:lang w:eastAsia="zh-CN"/>
        </w:rPr>
        <w:t>，由乙方负责。</w:t>
      </w:r>
    </w:p>
    <w:p w14:paraId="454C9938">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4</w:t>
      </w:r>
      <w:r>
        <w:rPr>
          <w:rFonts w:hint="default" w:ascii="Times New Roman" w:hAnsi="Times New Roman" w:eastAsia="方正仿宋_GBK" w:cs="Times New Roman"/>
          <w:sz w:val="34"/>
          <w:szCs w:val="34"/>
          <w:lang w:eastAsia="zh-CN"/>
        </w:rPr>
        <w:t>、涉及储备粮业务的各项补贴与乙方无关。</w:t>
      </w:r>
    </w:p>
    <w:p w14:paraId="71DDA55B">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5</w:t>
      </w:r>
      <w:r>
        <w:rPr>
          <w:rFonts w:hint="default" w:ascii="Times New Roman" w:hAnsi="Times New Roman" w:eastAsia="方正仿宋_GBK" w:cs="Times New Roman"/>
          <w:sz w:val="34"/>
          <w:szCs w:val="34"/>
          <w:lang w:eastAsia="zh-CN"/>
        </w:rPr>
        <w:t>、甲乙双方购、销双向交易履约均在国家粮食交易平台中完成，合作权利确定后，分采购、销售（回购）两个环节进行。</w:t>
      </w:r>
    </w:p>
    <w:p w14:paraId="7926AE50">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（1）采购合同项下，</w:t>
      </w:r>
      <w:r>
        <w:rPr>
          <w:rFonts w:hint="default" w:ascii="Times New Roman" w:hAnsi="Times New Roman" w:eastAsia="方正仿宋_GBK" w:cs="Times New Roman"/>
          <w:sz w:val="34"/>
          <w:szCs w:val="34"/>
          <w:lang w:val="en-US" w:eastAsia="zh-CN"/>
        </w:rPr>
        <w:t>甲乙</w:t>
      </w:r>
      <w:r>
        <w:rPr>
          <w:rFonts w:hint="default" w:ascii="Times New Roman" w:hAnsi="Times New Roman" w:eastAsia="方正仿宋_GBK" w:cs="Times New Roman"/>
          <w:sz w:val="34"/>
          <w:szCs w:val="34"/>
          <w:lang w:eastAsia="zh-CN"/>
        </w:rPr>
        <w:t>双方自主交割，</w:t>
      </w:r>
      <w:r>
        <w:rPr>
          <w:rFonts w:hint="default" w:ascii="Times New Roman" w:hAnsi="Times New Roman" w:eastAsia="方正仿宋_GBK" w:cs="Times New Roman"/>
          <w:sz w:val="34"/>
          <w:szCs w:val="34"/>
          <w:lang w:val="en-US" w:eastAsia="zh-CN"/>
        </w:rPr>
        <w:t>甲</w:t>
      </w:r>
      <w:r>
        <w:rPr>
          <w:rFonts w:hint="default" w:ascii="Times New Roman" w:hAnsi="Times New Roman" w:eastAsia="方正仿宋_GBK" w:cs="Times New Roman"/>
          <w:sz w:val="34"/>
          <w:szCs w:val="34"/>
          <w:lang w:eastAsia="zh-CN"/>
        </w:rPr>
        <w:t>方在规定的合同入库期限（202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lang w:eastAsia="zh-CN"/>
        </w:rPr>
        <w:t>年</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月</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日前）内按到货进度付款，采购合同交割期截止日以清单为准，采购合同完成率必须达到100%，</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方需提供相应增值税发票或提供相应的有效收购证明后</w:t>
      </w:r>
      <w:r>
        <w:rPr>
          <w:rFonts w:hint="default" w:ascii="Times New Roman" w:hAnsi="Times New Roman" w:eastAsia="方正仿宋_GBK" w:cs="Times New Roman"/>
          <w:sz w:val="34"/>
          <w:szCs w:val="34"/>
          <w:lang w:val="en-US" w:eastAsia="zh-CN"/>
        </w:rPr>
        <w:t>甲</w:t>
      </w:r>
      <w:r>
        <w:rPr>
          <w:rFonts w:hint="default" w:ascii="Times New Roman" w:hAnsi="Times New Roman" w:eastAsia="方正仿宋_GBK" w:cs="Times New Roman"/>
          <w:sz w:val="34"/>
          <w:szCs w:val="34"/>
          <w:lang w:eastAsia="zh-CN"/>
        </w:rPr>
        <w:t>方方可确认交易完成。双方交收完毕后江苏市场凭双方签订的采购确认单有效文件清退保证金。</w:t>
      </w:r>
    </w:p>
    <w:p w14:paraId="6120471B">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（2）销售合同项下，在合同交割期内，</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方需将货款汇至江苏市场账户（与保证金账户一致）并在系统申请开具出库通知单，凭市场出库单及身份证明到甲方库点提货。销售粮食交收完毕，</w:t>
      </w:r>
      <w:r>
        <w:rPr>
          <w:rFonts w:hint="default" w:ascii="Times New Roman" w:hAnsi="Times New Roman" w:eastAsia="方正仿宋_GBK" w:cs="Times New Roman"/>
          <w:sz w:val="34"/>
          <w:szCs w:val="34"/>
          <w:lang w:val="en-US" w:eastAsia="zh-CN"/>
        </w:rPr>
        <w:t>甲乙</w:t>
      </w:r>
      <w:r>
        <w:rPr>
          <w:rFonts w:hint="default" w:ascii="Times New Roman" w:hAnsi="Times New Roman" w:eastAsia="方正仿宋_GBK" w:cs="Times New Roman"/>
          <w:sz w:val="34"/>
          <w:szCs w:val="34"/>
          <w:lang w:eastAsia="zh-CN"/>
        </w:rPr>
        <w:t>双方在系统签订《验收确认单》后，江苏市场退还乙方扣除手续费部分保证金。</w:t>
      </w:r>
    </w:p>
    <w:p w14:paraId="687CA0EC">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六、违约责任</w:t>
      </w:r>
    </w:p>
    <w:p w14:paraId="2F363B86">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1</w:t>
      </w:r>
      <w:r>
        <w:rPr>
          <w:rFonts w:hint="default" w:ascii="Times New Roman" w:hAnsi="Times New Roman" w:eastAsia="方正仿宋_GBK" w:cs="Times New Roman"/>
          <w:sz w:val="34"/>
          <w:szCs w:val="34"/>
          <w:lang w:eastAsia="zh-CN"/>
        </w:rPr>
        <w:t>、乙方不能按合同时间、数量和质量送达，影响甲方储备入库计划（</w:t>
      </w:r>
      <w:r>
        <w:rPr>
          <w:rFonts w:hint="default" w:ascii="Times New Roman" w:hAnsi="Times New Roman" w:eastAsia="方正仿宋_GBK" w:cs="Times New Roman"/>
          <w:sz w:val="34"/>
          <w:szCs w:val="34"/>
          <w:lang w:val="en-US" w:eastAsia="zh-CN"/>
        </w:rPr>
        <w:t>非主观因素除外</w:t>
      </w:r>
      <w:r>
        <w:rPr>
          <w:rFonts w:hint="default" w:ascii="Times New Roman" w:hAnsi="Times New Roman" w:eastAsia="方正仿宋_GBK" w:cs="Times New Roman"/>
          <w:sz w:val="34"/>
          <w:szCs w:val="34"/>
          <w:lang w:eastAsia="zh-CN"/>
        </w:rPr>
        <w:t>），按违约处理，乙方保证金归甲方所有，合同终止。</w:t>
      </w:r>
    </w:p>
    <w:p w14:paraId="5985966E">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2</w:t>
      </w:r>
      <w:r>
        <w:rPr>
          <w:rFonts w:hint="default" w:ascii="Times New Roman" w:hAnsi="Times New Roman" w:eastAsia="方正仿宋_GBK" w:cs="Times New Roman"/>
          <w:sz w:val="34"/>
          <w:szCs w:val="34"/>
          <w:lang w:eastAsia="zh-CN"/>
        </w:rPr>
        <w:t>、如乙方逾期未提清约定数量，</w:t>
      </w:r>
      <w:r>
        <w:rPr>
          <w:rFonts w:hint="default" w:ascii="Times New Roman" w:hAnsi="Times New Roman" w:eastAsia="方正仿宋_GBK" w:cs="Times New Roman"/>
          <w:sz w:val="34"/>
          <w:szCs w:val="34"/>
          <w:lang w:val="en-US" w:eastAsia="zh-CN"/>
        </w:rPr>
        <w:t>且在甲方多次催促下仍无提货意愿的，</w:t>
      </w:r>
      <w:r>
        <w:rPr>
          <w:rFonts w:hint="default" w:ascii="Times New Roman" w:hAnsi="Times New Roman" w:eastAsia="方正仿宋_GBK" w:cs="Times New Roman"/>
          <w:sz w:val="34"/>
          <w:szCs w:val="34"/>
          <w:lang w:eastAsia="zh-CN"/>
        </w:rPr>
        <w:t>未提数量甲方</w:t>
      </w:r>
      <w:r>
        <w:rPr>
          <w:rFonts w:hint="default" w:ascii="Times New Roman" w:hAnsi="Times New Roman" w:eastAsia="方正仿宋_GBK" w:cs="Times New Roman"/>
          <w:sz w:val="34"/>
          <w:szCs w:val="34"/>
          <w:lang w:val="en-US" w:eastAsia="zh-CN"/>
        </w:rPr>
        <w:t>可</w:t>
      </w:r>
      <w:r>
        <w:rPr>
          <w:rFonts w:hint="default" w:ascii="Times New Roman" w:hAnsi="Times New Roman" w:eastAsia="方正仿宋_GBK" w:cs="Times New Roman"/>
          <w:sz w:val="34"/>
          <w:szCs w:val="34"/>
          <w:lang w:eastAsia="zh-CN"/>
        </w:rPr>
        <w:t>另行销售，货款用于偿还甲方前期购粮款及因乙方违约造成的损失，不足部分甲方保留向乙方追讨补足价差的权利。</w:t>
      </w:r>
    </w:p>
    <w:p w14:paraId="1F781577">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七、本合同有效期至</w:t>
      </w:r>
      <w:r>
        <w:rPr>
          <w:rFonts w:hint="eastAsia" w:ascii="方正黑体_GBK" w:hAnsi="方正黑体_GBK" w:eastAsia="方正黑体_GBK" w:cs="方正黑体_GBK"/>
          <w:sz w:val="34"/>
          <w:szCs w:val="34"/>
          <w:lang w:val="en-US" w:eastAsia="zh-CN"/>
        </w:rPr>
        <w:t>合同履约</w:t>
      </w:r>
      <w:r>
        <w:rPr>
          <w:rFonts w:hint="eastAsia" w:ascii="方正黑体_GBK" w:hAnsi="方正黑体_GBK" w:eastAsia="方正黑体_GBK" w:cs="方正黑体_GBK"/>
          <w:sz w:val="34"/>
          <w:szCs w:val="34"/>
          <w:lang w:eastAsia="zh-CN"/>
        </w:rPr>
        <w:t>结束后双方无任何经济纠纷</w:t>
      </w:r>
      <w:r>
        <w:rPr>
          <w:rFonts w:hint="eastAsia" w:ascii="方正黑体_GBK" w:hAnsi="方正黑体_GBK" w:eastAsia="方正黑体_GBK" w:cs="方正黑体_GBK"/>
          <w:sz w:val="34"/>
          <w:szCs w:val="34"/>
          <w:lang w:val="en-US" w:eastAsia="zh-CN"/>
        </w:rPr>
        <w:t>止</w:t>
      </w:r>
      <w:r>
        <w:rPr>
          <w:rFonts w:hint="eastAsia" w:ascii="方正黑体_GBK" w:hAnsi="方正黑体_GBK" w:eastAsia="方正黑体_GBK" w:cs="方正黑体_GBK"/>
          <w:sz w:val="34"/>
          <w:szCs w:val="34"/>
          <w:lang w:eastAsia="zh-CN"/>
        </w:rPr>
        <w:t>。</w:t>
      </w:r>
    </w:p>
    <w:p w14:paraId="046C69F2">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八、解决纠纷的方式：</w:t>
      </w:r>
      <w:r>
        <w:rPr>
          <w:rFonts w:hint="eastAsia" w:ascii="方正仿宋_GBK" w:hAnsi="方正仿宋_GBK" w:eastAsia="方正仿宋_GBK" w:cs="方正仿宋_GBK"/>
          <w:sz w:val="34"/>
          <w:szCs w:val="34"/>
          <w:lang w:eastAsia="zh-CN"/>
        </w:rPr>
        <w:t>协商解决或按《民法典》通过法律程序解决，出现合同纠纷和未尽事宜双方协商，可签订补充协议，补充协议与本协议是具有同等法律效应，不能协商一致，可向</w:t>
      </w:r>
      <w:r>
        <w:rPr>
          <w:rFonts w:hint="eastAsia" w:ascii="方正仿宋_GBK" w:hAnsi="方正仿宋_GBK" w:eastAsia="方正仿宋_GBK" w:cs="方正仿宋_GBK"/>
          <w:sz w:val="34"/>
          <w:szCs w:val="34"/>
          <w:lang w:val="en-US" w:eastAsia="zh-CN"/>
        </w:rPr>
        <w:t>存粮</w:t>
      </w:r>
      <w:r>
        <w:rPr>
          <w:rFonts w:hint="eastAsia" w:ascii="方正仿宋_GBK" w:hAnsi="方正仿宋_GBK" w:eastAsia="方正仿宋_GBK" w:cs="方正仿宋_GBK"/>
          <w:sz w:val="34"/>
          <w:szCs w:val="34"/>
          <w:lang w:eastAsia="zh-CN"/>
        </w:rPr>
        <w:t>所在地人民法院起诉。</w:t>
      </w:r>
    </w:p>
    <w:p w14:paraId="43473185">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val="en-US" w:eastAsia="zh-CN"/>
        </w:rPr>
      </w:pPr>
      <w:r>
        <w:rPr>
          <w:rFonts w:hint="eastAsia" w:ascii="方正黑体_GBK" w:hAnsi="方正黑体_GBK" w:eastAsia="方正黑体_GBK" w:cs="方正黑体_GBK"/>
          <w:sz w:val="34"/>
          <w:szCs w:val="34"/>
          <w:lang w:eastAsia="zh-CN"/>
        </w:rPr>
        <w:t>九、本合同一式</w:t>
      </w:r>
      <w:r>
        <w:rPr>
          <w:rFonts w:hint="eastAsia" w:ascii="方正黑体_GBK" w:hAnsi="方正黑体_GBK" w:eastAsia="方正黑体_GBK" w:cs="方正黑体_GBK"/>
          <w:sz w:val="34"/>
          <w:szCs w:val="34"/>
          <w:lang w:val="en-US" w:eastAsia="zh-CN"/>
        </w:rPr>
        <w:t>叁</w:t>
      </w:r>
      <w:r>
        <w:rPr>
          <w:rFonts w:hint="eastAsia" w:ascii="方正黑体_GBK" w:hAnsi="方正黑体_GBK" w:eastAsia="方正黑体_GBK" w:cs="方正黑体_GBK"/>
          <w:sz w:val="34"/>
          <w:szCs w:val="34"/>
          <w:lang w:eastAsia="zh-CN"/>
        </w:rPr>
        <w:t>份，甲、乙双方签字盖章后</w:t>
      </w:r>
      <w:r>
        <w:rPr>
          <w:rFonts w:hint="eastAsia" w:ascii="方正黑体_GBK" w:hAnsi="方正黑体_GBK" w:eastAsia="方正黑体_GBK" w:cs="方正黑体_GBK"/>
          <w:sz w:val="34"/>
          <w:szCs w:val="34"/>
          <w:lang w:val="en-US" w:eastAsia="zh-CN"/>
        </w:rPr>
        <w:t>生效。</w:t>
      </w:r>
    </w:p>
    <w:p w14:paraId="34D7C9B0">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方正黑体_GBK" w:hAnsi="方正黑体_GBK" w:eastAsia="方正黑体_GBK" w:cs="方正黑体_GBK"/>
          <w:sz w:val="34"/>
          <w:szCs w:val="34"/>
          <w:lang w:val="en-US" w:eastAsia="zh-CN"/>
        </w:rPr>
      </w:pPr>
      <w:r>
        <w:rPr>
          <w:rFonts w:hint="eastAsia" w:ascii="方正仿宋_GBK" w:hAnsi="方正仿宋_GBK" w:eastAsia="方正仿宋_GBK" w:cs="方正仿宋_GBK"/>
          <w:sz w:val="34"/>
          <w:szCs w:val="34"/>
          <w:lang w:val="en-US" w:eastAsia="zh-CN"/>
        </w:rPr>
        <w:t>甲、乙双方各执一份，</w:t>
      </w:r>
      <w:r>
        <w:rPr>
          <w:rFonts w:hint="eastAsia" w:ascii="方正仿宋_GBK" w:hAnsi="方正仿宋_GBK" w:eastAsia="方正仿宋_GBK" w:cs="方正仿宋_GBK"/>
          <w:sz w:val="34"/>
          <w:szCs w:val="34"/>
          <w:lang w:eastAsia="zh-CN"/>
        </w:rPr>
        <w:t>报东台市农发行壹份，</w:t>
      </w:r>
      <w:r>
        <w:rPr>
          <w:rFonts w:hint="eastAsia" w:ascii="方正仿宋_GBK" w:hAnsi="方正仿宋_GBK" w:eastAsia="方正仿宋_GBK" w:cs="方正仿宋_GBK"/>
          <w:sz w:val="34"/>
          <w:szCs w:val="34"/>
          <w:lang w:val="en-US" w:eastAsia="zh-CN"/>
        </w:rPr>
        <w:t>合同及相关文件的扫描件和传真件亦有效。</w:t>
      </w:r>
    </w:p>
    <w:p w14:paraId="6EA8D54C">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4"/>
          <w:szCs w:val="34"/>
          <w:lang w:val="en-US" w:eastAsia="zh-CN"/>
        </w:rPr>
      </w:pPr>
      <w:r>
        <w:rPr>
          <w:rFonts w:hint="default" w:ascii="Times New Roman" w:hAnsi="Times New Roman" w:eastAsia="方正仿宋_GBK" w:cs="Times New Roman"/>
          <w:sz w:val="34"/>
          <w:szCs w:val="34"/>
          <w:lang w:val="en-US" w:eastAsia="zh-CN"/>
        </w:rPr>
        <w:t>甲方</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盖章</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                 乙方</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盖章</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w:t>
      </w:r>
    </w:p>
    <w:p w14:paraId="38886A8D">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4"/>
          <w:szCs w:val="34"/>
          <w:lang w:val="en-US" w:eastAsia="zh-CN"/>
        </w:rPr>
      </w:pPr>
    </w:p>
    <w:p w14:paraId="4B573F66">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4"/>
          <w:szCs w:val="34"/>
          <w:lang w:val="en-US" w:eastAsia="zh-CN"/>
        </w:rPr>
      </w:pPr>
      <w:r>
        <w:rPr>
          <w:rFonts w:hint="default" w:ascii="Times New Roman" w:hAnsi="Times New Roman" w:eastAsia="方正仿宋_GBK" w:cs="Times New Roman"/>
          <w:sz w:val="34"/>
          <w:szCs w:val="34"/>
          <w:lang w:val="en-US" w:eastAsia="zh-CN"/>
        </w:rPr>
        <w:t>代表</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签字</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                 代表</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签字</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w:t>
      </w:r>
      <w:bookmarkStart w:id="0" w:name="_GoBack"/>
      <w:bookmarkEnd w:id="0"/>
    </w:p>
    <w:p w14:paraId="4CDDAE10">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4"/>
          <w:szCs w:val="34"/>
          <w:lang w:val="en-US" w:eastAsia="zh-CN"/>
        </w:rPr>
      </w:pPr>
      <w:r>
        <w:rPr>
          <w:rFonts w:hint="default" w:ascii="Times New Roman" w:hAnsi="Times New Roman" w:eastAsia="方正仿宋_GBK" w:cs="Times New Roman"/>
          <w:sz w:val="34"/>
          <w:szCs w:val="34"/>
          <w:lang w:val="en-US" w:eastAsia="zh-CN"/>
        </w:rPr>
        <w:t xml:space="preserve">                             </w:t>
      </w:r>
    </w:p>
    <w:p w14:paraId="6E418278">
      <w:pPr>
        <w:keepNext w:val="0"/>
        <w:keepLines w:val="0"/>
        <w:pageBreakBefore w:val="0"/>
        <w:widowControl w:val="0"/>
        <w:kinsoku/>
        <w:wordWrap/>
        <w:overflowPunct/>
        <w:topLinePunct w:val="0"/>
        <w:autoSpaceDE/>
        <w:autoSpaceDN/>
        <w:bidi w:val="0"/>
        <w:adjustRightInd/>
        <w:snapToGrid/>
        <w:spacing w:line="590" w:lineRule="exact"/>
        <w:ind w:firstLine="5100" w:firstLineChars="1500"/>
        <w:jc w:val="both"/>
        <w:textAlignment w:val="auto"/>
        <w:rPr>
          <w:rFonts w:hint="default" w:ascii="Times New Roman" w:hAnsi="Times New Roman" w:eastAsia="方正仿宋_GBK" w:cs="Times New Roman"/>
          <w:sz w:val="34"/>
          <w:szCs w:val="34"/>
        </w:rPr>
      </w:pPr>
      <w:r>
        <w:rPr>
          <w:rFonts w:hint="default" w:ascii="Times New Roman" w:hAnsi="Times New Roman" w:eastAsia="方正仿宋_GBK" w:cs="Times New Roman"/>
          <w:sz w:val="34"/>
          <w:szCs w:val="34"/>
          <w:lang w:val="en-US" w:eastAsia="zh-CN"/>
        </w:rPr>
        <w:t>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lang w:val="en-US" w:eastAsia="zh-CN"/>
        </w:rPr>
        <w:t>年1</w:t>
      </w:r>
      <w:r>
        <w:rPr>
          <w:rFonts w:hint="eastAsia" w:eastAsia="方正仿宋_GBK" w:cs="Times New Roman"/>
          <w:sz w:val="34"/>
          <w:szCs w:val="34"/>
          <w:lang w:val="en-US" w:eastAsia="zh-CN"/>
        </w:rPr>
        <w:t>1</w:t>
      </w:r>
      <w:r>
        <w:rPr>
          <w:rFonts w:hint="default" w:ascii="Times New Roman" w:hAnsi="Times New Roman" w:eastAsia="方正仿宋_GBK" w:cs="Times New Roman"/>
          <w:sz w:val="34"/>
          <w:szCs w:val="34"/>
          <w:lang w:val="en-US" w:eastAsia="zh-CN"/>
        </w:rPr>
        <w:t>月</w:t>
      </w:r>
      <w:r>
        <w:rPr>
          <w:rFonts w:hint="eastAsia" w:eastAsia="方正仿宋_GBK" w:cs="Times New Roman"/>
          <w:sz w:val="34"/>
          <w:szCs w:val="34"/>
          <w:lang w:val="en-US" w:eastAsia="zh-CN"/>
        </w:rPr>
        <w:t>6</w:t>
      </w:r>
      <w:r>
        <w:rPr>
          <w:rFonts w:hint="default" w:ascii="Times New Roman" w:hAnsi="Times New Roman" w:eastAsia="方正仿宋_GBK" w:cs="Times New Roman"/>
          <w:sz w:val="34"/>
          <w:szCs w:val="34"/>
          <w:lang w:val="en-US" w:eastAsia="zh-CN"/>
        </w:rPr>
        <w:t>日</w:t>
      </w:r>
    </w:p>
    <w:p w14:paraId="1311A67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6241D0"/>
    <w:rsid w:val="3EBD2F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2277</Words>
  <Characters>2366</Characters>
  <Lines>0</Lines>
  <Paragraphs>0</Paragraphs>
  <TotalTime>6</TotalTime>
  <ScaleCrop>false</ScaleCrop>
  <LinksUpToDate>false</LinksUpToDate>
  <CharactersWithSpaces>2522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2026-10-20T09:38:00Z</dcterms:created>
  <dc:creator>pc</dc:creator>
  <cp:lastModifiedBy>小潘</cp:lastModifiedBy>
  <dcterms:modified xsi:type="dcterms:W3CDTF">2026-11-02T09:07:31Z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eyJoZGlkIjoiYTIyZWM2YTNjNTFhM2NkMDQxMGIyOTNmNDIzZjUxMjMiLCJ1c2VySWQiOiIxMTAzNjA1ODg3In0=</vt:lpwstr>
  </property>
  <property fmtid="{D5CDD505-2E9C-101B-9397-08002B2CF9AE}" pid="4" name="ICV">
    <vt:lpwstr>13526A6075874353AA08753FAC1A8B54_12</vt:lpwstr>
  </property>
</Properties>
</file>