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right"/>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sz w:val="32"/>
          <w:szCs w:val="32"/>
        </w:rPr>
        <w:t>合同号：SCBL</w:t>
      </w:r>
      <w:r>
        <w:rPr>
          <w:rFonts w:hint="eastAsia" w:ascii="Times New Roman Regular" w:hAnsi="Times New Roman Regular" w:eastAsia="方正仿宋_GBK" w:cs="Times New Roman Regular"/>
          <w:sz w:val="32"/>
          <w:szCs w:val="32"/>
          <w:u w:val="single"/>
          <w:lang w:val="en-US" w:eastAsia="zh-CN"/>
        </w:rPr>
        <w:t>DG</w:t>
      </w:r>
      <w:r>
        <w:rPr>
          <w:rFonts w:ascii="Times New Roman Regular" w:hAnsi="Times New Roman Regular" w:eastAsia="方正仿宋_GBK" w:cs="Times New Roman Regular"/>
          <w:sz w:val="32"/>
          <w:szCs w:val="32"/>
          <w:u w:val="single"/>
        </w:rPr>
        <w:t>202</w:t>
      </w:r>
      <w:r>
        <w:rPr>
          <w:rFonts w:hint="eastAsia" w:ascii="Times New Roman Regular" w:hAnsi="Times New Roman Regular" w:eastAsia="方正仿宋_GBK" w:cs="Times New Roman Regular"/>
          <w:sz w:val="32"/>
          <w:szCs w:val="32"/>
          <w:u w:val="single"/>
          <w:lang w:val="en-US" w:eastAsia="zh-CN"/>
        </w:rPr>
        <w:t>61029</w:t>
      </w:r>
      <w:r>
        <w:rPr>
          <w:rFonts w:ascii="Times New Roman Regular" w:hAnsi="Times New Roman Regular" w:cs="Times New Roman Regular"/>
          <w:u w:val="single"/>
        </w:rPr>
        <w:t>-</w:t>
      </w:r>
      <w:r>
        <w:rPr>
          <w:rFonts w:ascii="Times New Roman Regular" w:hAnsi="Times New Roman Regular" w:eastAsia="方正仿宋_GBK" w:cs="Times New Roman Regular"/>
          <w:sz w:val="32"/>
          <w:szCs w:val="32"/>
          <w:u w:val="single"/>
        </w:rPr>
        <w:t>01</w:t>
      </w:r>
    </w:p>
    <w:p>
      <w:pPr>
        <w:spacing w:line="590" w:lineRule="exact"/>
        <w:jc w:val="right"/>
        <w:rPr>
          <w:rFonts w:ascii="Times New Roman Regular" w:hAnsi="Times New Roman Regular" w:eastAsia="方正仿宋_GBK" w:cs="Times New Roman Regular"/>
          <w:sz w:val="32"/>
          <w:szCs w:val="32"/>
        </w:rPr>
      </w:pPr>
    </w:p>
    <w:p>
      <w:pPr>
        <w:spacing w:line="590" w:lineRule="exact"/>
        <w:jc w:val="center"/>
        <w:rPr>
          <w:rFonts w:ascii="Times New Roman Regular" w:hAnsi="Times New Roman Regular" w:eastAsia="方正小标宋_GBK" w:cs="Times New Roman Regular"/>
          <w:b/>
          <w:bCs/>
          <w:sz w:val="44"/>
          <w:szCs w:val="44"/>
        </w:rPr>
      </w:pPr>
      <w:r>
        <w:rPr>
          <w:rFonts w:hint="eastAsia" w:ascii="方正小标宋_GBK" w:hAnsi="方正小标宋_GBK" w:eastAsia="方正小标宋_GBK" w:cs="方正小标宋_GBK"/>
          <w:b/>
          <w:bCs/>
          <w:sz w:val="44"/>
          <w:szCs w:val="44"/>
          <w:lang w:val="en-US" w:eastAsia="zh-CN"/>
        </w:rPr>
        <w:t>稻谷</w:t>
      </w:r>
      <w:r>
        <w:rPr>
          <w:rFonts w:ascii="Times New Roman Regular" w:hAnsi="Times New Roman Regular" w:eastAsia="方正小标宋_GBK" w:cs="Times New Roman Regular"/>
          <w:b/>
          <w:bCs/>
          <w:sz w:val="44"/>
          <w:szCs w:val="44"/>
        </w:rPr>
        <w:t>购销合作合同</w:t>
      </w:r>
    </w:p>
    <w:p>
      <w:pPr>
        <w:spacing w:line="590" w:lineRule="exact"/>
        <w:jc w:val="center"/>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sz w:val="32"/>
          <w:szCs w:val="32"/>
        </w:rPr>
        <w:t>（</w:t>
      </w:r>
      <w:r>
        <w:rPr>
          <w:rFonts w:hint="eastAsia" w:ascii="Times New Roman Regular" w:hAnsi="Times New Roman Regular" w:eastAsia="方正仿宋_GBK" w:cs="Times New Roman Regular"/>
          <w:sz w:val="32"/>
          <w:szCs w:val="32"/>
        </w:rPr>
        <w:t>先进后出-</w:t>
      </w:r>
      <w:r>
        <w:rPr>
          <w:rFonts w:ascii="Times New Roman Regular" w:hAnsi="Times New Roman Regular" w:eastAsia="方正仿宋_GBK" w:cs="Times New Roman Regular"/>
          <w:sz w:val="32"/>
          <w:szCs w:val="32"/>
        </w:rPr>
        <w:t>以采竞销）</w:t>
      </w:r>
    </w:p>
    <w:p>
      <w:pPr>
        <w:widowControl/>
        <w:spacing w:line="590" w:lineRule="exact"/>
        <w:jc w:val="left"/>
        <w:rPr>
          <w:rFonts w:hint="eastAsia" w:ascii="Times New Roman Regular" w:hAnsi="Times New Roman Regular" w:eastAsia="方正仿宋_GBK" w:cs="Times New Roman Regular"/>
          <w:sz w:val="32"/>
          <w:szCs w:val="32"/>
          <w:u w:val="single"/>
          <w:lang w:eastAsia="zh-CN"/>
        </w:rPr>
      </w:pPr>
      <w:r>
        <w:rPr>
          <w:rFonts w:ascii="Times New Roman Regular" w:hAnsi="Times New Roman Regular" w:eastAsia="方正仿宋_GBK" w:cs="Times New Roman Regular"/>
          <w:color w:val="000000"/>
          <w:kern w:val="0"/>
          <w:sz w:val="32"/>
          <w:szCs w:val="32"/>
          <w:lang w:bidi="ar"/>
        </w:rPr>
        <w:t>甲方 ：</w:t>
      </w:r>
      <w:r>
        <w:rPr>
          <w:rFonts w:hint="eastAsia" w:ascii="Times New Roman Regular" w:hAnsi="Times New Roman Regular" w:eastAsia="方正仿宋_GBK" w:cs="Times New Roman Regular"/>
          <w:sz w:val="32"/>
          <w:szCs w:val="32"/>
          <w:u w:val="single"/>
          <w:lang w:val="en-US" w:eastAsia="zh-CN"/>
        </w:rPr>
        <w:t>江苏省碾庄陇海粮食储备库有限公司</w:t>
      </w:r>
    </w:p>
    <w:p>
      <w:pPr>
        <w:widowControl/>
        <w:spacing w:line="590" w:lineRule="exact"/>
        <w:jc w:val="left"/>
        <w:rPr>
          <w:rFonts w:ascii="Times New Roman Regular" w:hAnsi="Times New Roman Regular" w:eastAsia="方正仿宋_GBK" w:cs="Times New Roman Regular"/>
          <w:color w:val="000000" w:themeColor="text1"/>
          <w:sz w:val="32"/>
          <w:szCs w:val="32"/>
          <w:u w:val="single"/>
          <w14:textFill>
            <w14:solidFill>
              <w14:schemeClr w14:val="tx1"/>
            </w14:solidFill>
          </w14:textFill>
        </w:rPr>
      </w:pPr>
      <w:r>
        <w:rPr>
          <w:rFonts w:ascii="Times New Roman Regular" w:hAnsi="Times New Roman Regular" w:eastAsia="方正仿宋_GBK" w:cs="Times New Roman Regular"/>
          <w:color w:val="000000"/>
          <w:kern w:val="0"/>
          <w:sz w:val="32"/>
          <w:szCs w:val="32"/>
          <w:lang w:bidi="ar"/>
        </w:rPr>
        <w:t>乙方 ：</w:t>
      </w:r>
      <w:r>
        <w:rPr>
          <w:rFonts w:ascii="Times New Roman Regular" w:hAnsi="Times New Roman Regular" w:eastAsia="方正仿宋_GBK" w:cs="Times New Roman Regular"/>
          <w:color w:val="000000"/>
          <w:kern w:val="0"/>
          <w:sz w:val="32"/>
          <w:szCs w:val="32"/>
          <w:u w:val="single"/>
          <w:lang w:bidi="ar"/>
        </w:rPr>
        <w:t>**客 户</w:t>
      </w:r>
    </w:p>
    <w:p>
      <w:pPr>
        <w:spacing w:line="590" w:lineRule="exact"/>
        <w:ind w:firstLine="480" w:firstLineChars="150"/>
        <w:jc w:val="lef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为充分发挥各自优势，合理配置粮源，依据江苏粮油商品交易市场（以下简称江苏市场）202</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6</w:t>
      </w:r>
      <w:r>
        <w:rPr>
          <w:rFonts w:ascii="Times New Roman Regular" w:hAnsi="Times New Roman Regular" w:eastAsia="方正仿宋_GBK" w:cs="Times New Roman Regular"/>
          <w:color w:val="000000" w:themeColor="text1"/>
          <w:sz w:val="32"/>
          <w:szCs w:val="32"/>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10</w:t>
      </w:r>
      <w:r>
        <w:rPr>
          <w:rFonts w:ascii="Times New Roman Regular" w:hAnsi="Times New Roman Regular" w:eastAsia="方正仿宋_GBK" w:cs="Times New Roman Regular"/>
          <w:color w:val="000000" w:themeColor="text1"/>
          <w:sz w:val="32"/>
          <w:szCs w:val="32"/>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29</w:t>
      </w:r>
      <w:r>
        <w:rPr>
          <w:rFonts w:ascii="Times New Roman Regular" w:hAnsi="Times New Roman Regular" w:eastAsia="方正仿宋_GBK" w:cs="Times New Roman Regular"/>
          <w:color w:val="000000" w:themeColor="text1"/>
          <w:sz w:val="32"/>
          <w:szCs w:val="32"/>
          <w14:textFill>
            <w14:solidFill>
              <w14:schemeClr w14:val="tx1"/>
            </w14:solidFill>
          </w14:textFill>
        </w:rPr>
        <w:t>日竞价结果，就甲方采购乙方202</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6</w:t>
      </w:r>
      <w:r>
        <w:rPr>
          <w:rFonts w:ascii="Times New Roman Regular" w:hAnsi="Times New Roman Regular" w:eastAsia="方正仿宋_GBK" w:cs="Times New Roman Regular"/>
          <w:color w:val="000000" w:themeColor="text1"/>
          <w:sz w:val="32"/>
          <w:szCs w:val="32"/>
          <w14:textFill>
            <w14:solidFill>
              <w14:schemeClr w14:val="tx1"/>
            </w14:solidFill>
          </w14:textFill>
        </w:rPr>
        <w:t>年产</w:t>
      </w:r>
      <w:r>
        <w:rPr>
          <w:rFonts w:hint="default" w:ascii="Times New Roman" w:hAnsi="Times New Roman" w:eastAsia="方正仿宋_GBK" w:cs="Times New Roman"/>
          <w:sz w:val="32"/>
          <w:szCs w:val="32"/>
          <w:u w:val="single"/>
          <w:lang w:val="en-US" w:eastAsia="zh-CN"/>
        </w:rPr>
        <w:t>中晚籼稻1000</w:t>
      </w:r>
      <w:r>
        <w:rPr>
          <w:rFonts w:ascii="Times New Roman" w:hAnsi="Times New Roman" w:eastAsia="方正仿宋_GBK" w:cs="Times New Roman"/>
          <w:color w:val="000000" w:themeColor="text1"/>
          <w:sz w:val="32"/>
          <w:szCs w:val="32"/>
          <w:u w:val="single"/>
          <w14:textFill>
            <w14:solidFill>
              <w14:schemeClr w14:val="tx1"/>
            </w14:solidFill>
          </w14:textFill>
        </w:rPr>
        <w:t>吨</w:t>
      </w:r>
      <w:r>
        <w:rPr>
          <w:rFonts w:ascii="Times New Roman Regular" w:hAnsi="Times New Roman Regular" w:eastAsia="方正仿宋_GBK" w:cs="Times New Roman Regular"/>
          <w:color w:val="000000" w:themeColor="text1"/>
          <w:sz w:val="32"/>
          <w:szCs w:val="32"/>
          <w:u w:color="FFFFFF"/>
          <w14:textFill>
            <w14:solidFill>
              <w14:schemeClr w14:val="tx1"/>
            </w14:solidFill>
          </w14:textFill>
        </w:rPr>
        <w:t>，同</w:t>
      </w:r>
      <w:r>
        <w:rPr>
          <w:rFonts w:ascii="Times New Roman Regular" w:hAnsi="Times New Roman Regular" w:eastAsia="方正仿宋_GBK" w:cs="Times New Roman Regular"/>
          <w:color w:val="000000" w:themeColor="text1"/>
          <w:sz w:val="32"/>
          <w:szCs w:val="32"/>
          <w14:textFill>
            <w14:solidFill>
              <w14:schemeClr w14:val="tx1"/>
            </w14:solidFill>
          </w14:textFill>
        </w:rPr>
        <w:t>时由乙方根据甲方的出库时间要求负责全部回购，达成以下协议：</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lang w:bidi="ar"/>
        </w:rPr>
      </w:pPr>
      <w:r>
        <w:rPr>
          <w:rFonts w:ascii="Times New Roman Regular" w:hAnsi="Times New Roman Regular" w:eastAsia="方正黑体_GBK" w:cs="Times New Roman Regular"/>
          <w:color w:val="000000"/>
          <w:kern w:val="0"/>
          <w:sz w:val="32"/>
          <w:szCs w:val="32"/>
          <w:lang w:bidi="ar"/>
        </w:rPr>
        <w:t>甲方采购乙方202</w:t>
      </w:r>
      <w:r>
        <w:rPr>
          <w:rFonts w:hint="eastAsia" w:ascii="Times New Roman Regular" w:hAnsi="Times New Roman Regular" w:eastAsia="方正黑体_GBK" w:cs="Times New Roman Regular"/>
          <w:color w:val="000000"/>
          <w:kern w:val="0"/>
          <w:sz w:val="32"/>
          <w:szCs w:val="32"/>
          <w:lang w:val="en-US" w:eastAsia="zh-CN" w:bidi="ar"/>
        </w:rPr>
        <w:t>6</w:t>
      </w:r>
      <w:r>
        <w:rPr>
          <w:rFonts w:ascii="Times New Roman Regular" w:hAnsi="Times New Roman Regular" w:eastAsia="方正黑体_GBK" w:cs="Times New Roman Regular"/>
          <w:color w:val="000000"/>
          <w:kern w:val="0"/>
          <w:sz w:val="32"/>
          <w:szCs w:val="32"/>
          <w:lang w:bidi="ar"/>
        </w:rPr>
        <w:t>年产</w:t>
      </w:r>
      <w:r>
        <w:rPr>
          <w:rFonts w:hint="eastAsia" w:ascii="Times New Roman Regular" w:hAnsi="Times New Roman Regular" w:eastAsia="方正黑体_GBK" w:cs="Times New Roman Regular"/>
          <w:color w:val="000000"/>
          <w:kern w:val="0"/>
          <w:sz w:val="32"/>
          <w:szCs w:val="32"/>
          <w:lang w:bidi="ar"/>
        </w:rPr>
        <w:t>中晚籼稻1000吨</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1.入库时间：在</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6</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12</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15</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日</w:t>
      </w:r>
      <w:r>
        <w:rPr>
          <w:rFonts w:ascii="Times New Roman Regular" w:hAnsi="Times New Roman Regular" w:eastAsia="方正仿宋_GBK" w:cs="Times New Roman Regular"/>
          <w:color w:val="000000" w:themeColor="text1"/>
          <w:sz w:val="32"/>
          <w:szCs w:val="32"/>
          <w14:textFill>
            <w14:solidFill>
              <w14:schemeClr w14:val="tx1"/>
            </w14:solidFill>
          </w14:textFill>
        </w:rPr>
        <w:t>前完成入库粮食累计</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1000</w:t>
      </w:r>
      <w:r>
        <w:rPr>
          <w:rFonts w:ascii="Times New Roman Regular" w:hAnsi="Times New Roman Regular" w:eastAsia="方正仿宋_GBK" w:cs="Times New Roman Regular"/>
          <w:color w:val="000000" w:themeColor="text1"/>
          <w:sz w:val="32"/>
          <w:szCs w:val="32"/>
          <w14:textFill>
            <w14:solidFill>
              <w14:schemeClr w14:val="tx1"/>
            </w14:solidFill>
          </w14:textFill>
        </w:rPr>
        <w:t>吨。具体仓号、数量以粮食入库后双方书面确认单为准。</w:t>
      </w:r>
    </w:p>
    <w:p>
      <w:pPr>
        <w:tabs>
          <w:tab w:val="left" w:pos="1305"/>
        </w:tabs>
        <w:adjustRightInd w:val="0"/>
        <w:snapToGrid w:val="0"/>
        <w:spacing w:line="590" w:lineRule="exact"/>
        <w:ind w:right="630" w:rightChars="300" w:firstLine="640" w:firstLineChars="200"/>
        <w:rPr>
          <w:rFonts w:ascii="Times New Roman Regular" w:hAnsi="Times New Roman Regular" w:eastAsia="方正仿宋_GBK" w:cs="Times New Roman Regular"/>
          <w:color w:val="000000" w:themeColor="text1"/>
          <w:sz w:val="32"/>
          <w:szCs w:val="32"/>
          <w:u w:val="single"/>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2.交货地点：</w:t>
      </w:r>
      <w:r>
        <w:rPr>
          <w:rFonts w:hint="eastAsia" w:ascii="Times New Roman Regular" w:hAnsi="Times New Roman Regular" w:eastAsia="方正仿宋_GBK" w:cs="Times New Roman Regular"/>
          <w:sz w:val="32"/>
          <w:szCs w:val="32"/>
          <w:u w:val="single"/>
        </w:rPr>
        <w:t>江苏省碾庄陇海粮食储备库有限公司</w:t>
      </w:r>
      <w:r>
        <w:rPr>
          <w:rFonts w:ascii="Times New Roman Regular" w:hAnsi="Times New Roman Regular" w:eastAsia="方正仿宋_GBK" w:cs="Times New Roman Regular"/>
          <w:sz w:val="32"/>
          <w:szCs w:val="32"/>
          <w:u w:val="single"/>
        </w:rPr>
        <w:t>。</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3.入库价格：设定初始采购价为</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2460</w:t>
      </w:r>
      <w:r>
        <w:rPr>
          <w:rFonts w:ascii="Times New Roman Regular" w:hAnsi="Times New Roman Regular" w:eastAsia="方正仿宋_GBK" w:cs="Times New Roman Regular"/>
          <w:color w:val="000000" w:themeColor="text1"/>
          <w:sz w:val="32"/>
          <w:szCs w:val="32"/>
          <w14:textFill>
            <w14:solidFill>
              <w14:schemeClr w14:val="tx1"/>
            </w14:solidFill>
          </w14:textFill>
        </w:rPr>
        <w:t>元/吨（甲方散装自卸车（船）板价）。为保证储备粮按时轮入和市场价接轨，允许入库价格根据市场价格进行调整，以甲方和乙方双方价格确认书为准，最终入库价格以单仓为单位，以单仓入库平均价格确定为入库价格。</w:t>
      </w:r>
    </w:p>
    <w:p>
      <w:pPr>
        <w:spacing w:line="59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4.入库方式：</w:t>
      </w:r>
      <w:r>
        <w:rPr>
          <w:rFonts w:hint="eastAsia" w:ascii="方正仿宋_GBK" w:hAnsi="方正仿宋_GBK" w:eastAsia="方正仿宋_GBK" w:cs="方正仿宋_GBK"/>
          <w:sz w:val="32"/>
          <w:szCs w:val="32"/>
          <w:shd w:val="clear" w:color="auto" w:fill="FFFFFF"/>
        </w:rPr>
        <w:t>为推动江苏粮食"五优联动"发展、健全产品供需对接机制，甲方按照成交的品种、数量和乙方要求的质量、价格组织粮食订单收购，作为本合同履约的组成部分；不足部分由乙方供货。</w:t>
      </w:r>
    </w:p>
    <w:p>
      <w:pPr>
        <w:spacing w:line="590" w:lineRule="exact"/>
        <w:ind w:right="60"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5.入库质量要求：202</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6</w:t>
      </w:r>
      <w:r>
        <w:rPr>
          <w:rFonts w:ascii="Times New Roman Regular" w:hAnsi="Times New Roman Regular" w:eastAsia="方正仿宋_GBK" w:cs="Times New Roman Regular"/>
          <w:color w:val="000000" w:themeColor="text1"/>
          <w:sz w:val="32"/>
          <w:szCs w:val="32"/>
          <w14:textFill>
            <w14:solidFill>
              <w14:schemeClr w14:val="tx1"/>
            </w14:solidFill>
          </w14:textFill>
        </w:rPr>
        <w:t>年</w:t>
      </w:r>
      <w:r>
        <w:rPr>
          <w:rFonts w:eastAsia="方正仿宋_GBK"/>
          <w:color w:val="000000" w:themeColor="text1"/>
          <w:sz w:val="32"/>
          <w:szCs w:val="32"/>
          <w14:textFill>
            <w14:solidFill>
              <w14:schemeClr w14:val="tx1"/>
            </w14:solidFill>
          </w14:textFill>
        </w:rPr>
        <w:t>度江苏产</w:t>
      </w:r>
      <w:r>
        <w:rPr>
          <w:rFonts w:hint="eastAsia" w:eastAsia="方正仿宋_GBK"/>
          <w:color w:val="000000" w:themeColor="text1"/>
          <w:sz w:val="32"/>
          <w:szCs w:val="32"/>
          <w:lang w:val="en-US" w:eastAsia="zh-CN"/>
          <w14:textFill>
            <w14:solidFill>
              <w14:schemeClr w14:val="tx1"/>
            </w14:solidFill>
          </w14:textFill>
        </w:rPr>
        <w:t>中晚籼稻</w:t>
      </w:r>
      <w:r>
        <w:rPr>
          <w:rFonts w:eastAsia="方正仿宋_GBK"/>
          <w:color w:val="000000" w:themeColor="text1"/>
          <w:sz w:val="32"/>
          <w:szCs w:val="32"/>
          <w14:textFill>
            <w14:solidFill>
              <w14:schemeClr w14:val="tx1"/>
            </w14:solidFill>
          </w14:textFill>
        </w:rPr>
        <w:t>，符合国标三等及以上标准，要求水分≤</w:t>
      </w:r>
      <w:r>
        <w:rPr>
          <w:rFonts w:hint="eastAsia" w:eastAsia="方正仿宋_GBK"/>
          <w:color w:val="000000" w:themeColor="text1"/>
          <w:sz w:val="32"/>
          <w:szCs w:val="32"/>
          <w:lang w:val="en-US" w:eastAsia="zh-CN"/>
          <w14:textFill>
            <w14:solidFill>
              <w14:schemeClr w14:val="tx1"/>
            </w14:solidFill>
          </w14:textFill>
        </w:rPr>
        <w:t>13.5</w:t>
      </w:r>
      <w:r>
        <w:rPr>
          <w:rFonts w:eastAsia="方正仿宋_GBK"/>
          <w:color w:val="000000" w:themeColor="text1"/>
          <w:sz w:val="32"/>
          <w:szCs w:val="32"/>
          <w14:textFill>
            <w14:solidFill>
              <w14:schemeClr w14:val="tx1"/>
            </w14:solidFill>
          </w14:textFill>
        </w:rPr>
        <w:t>%，每高0.</w:t>
      </w:r>
      <w:r>
        <w:rPr>
          <w:rFonts w:hint="eastAsia" w:eastAsia="方正仿宋_GBK"/>
          <w:color w:val="000000" w:themeColor="text1"/>
          <w:sz w:val="32"/>
          <w:szCs w:val="32"/>
          <w14:textFill>
            <w14:solidFill>
              <w14:schemeClr w14:val="tx1"/>
            </w14:solidFill>
          </w14:textFill>
        </w:rPr>
        <w:t>5</w:t>
      </w:r>
      <w:r>
        <w:rPr>
          <w:rFonts w:eastAsia="方正仿宋_GBK"/>
          <w:color w:val="000000" w:themeColor="text1"/>
          <w:sz w:val="32"/>
          <w:szCs w:val="32"/>
          <w14:textFill>
            <w14:solidFill>
              <w14:schemeClr w14:val="tx1"/>
            </w14:solidFill>
          </w14:textFill>
        </w:rPr>
        <w:t>%，扣量0.65%；高不足0.5%的，不计增扣量；水分&gt;</w:t>
      </w:r>
      <w:r>
        <w:rPr>
          <w:rFonts w:hint="eastAsia" w:eastAsia="方正仿宋_GBK"/>
          <w:color w:val="000000" w:themeColor="text1"/>
          <w:sz w:val="32"/>
          <w:szCs w:val="32"/>
          <w:lang w:val="en-US" w:eastAsia="zh-CN"/>
          <w14:textFill>
            <w14:solidFill>
              <w14:schemeClr w14:val="tx1"/>
            </w14:solidFill>
          </w14:textFill>
        </w:rPr>
        <w:t>14</w:t>
      </w:r>
      <w:r>
        <w:rPr>
          <w:rFonts w:eastAsia="方正仿宋_GBK"/>
          <w:color w:val="000000" w:themeColor="text1"/>
          <w:sz w:val="32"/>
          <w:szCs w:val="32"/>
          <w14:textFill>
            <w14:solidFill>
              <w14:schemeClr w14:val="tx1"/>
            </w14:solidFill>
          </w14:textFill>
        </w:rPr>
        <w:t>%</w:t>
      </w:r>
      <w:r>
        <w:rPr>
          <w:rFonts w:hint="eastAsia" w:eastAsia="方正仿宋_GBK"/>
          <w:color w:val="000000" w:themeColor="text1"/>
          <w:sz w:val="32"/>
          <w:szCs w:val="32"/>
          <w14:textFill>
            <w14:solidFill>
              <w14:schemeClr w14:val="tx1"/>
            </w14:solidFill>
          </w14:textFill>
        </w:rPr>
        <w:t>有权</w:t>
      </w:r>
      <w:r>
        <w:rPr>
          <w:rFonts w:eastAsia="方正仿宋_GBK"/>
          <w:color w:val="000000" w:themeColor="text1"/>
          <w:sz w:val="32"/>
          <w:szCs w:val="32"/>
          <w14:textFill>
            <w14:solidFill>
              <w14:schemeClr w14:val="tx1"/>
            </w14:solidFill>
          </w14:textFill>
        </w:rPr>
        <w:t>拒收；要求杂质≤1%，若1%＜杂质≤</w:t>
      </w:r>
      <w:r>
        <w:rPr>
          <w:rFonts w:hint="eastAsia" w:eastAsia="方正仿宋_GBK"/>
          <w:color w:val="000000" w:themeColor="text1"/>
          <w:sz w:val="32"/>
          <w:szCs w:val="32"/>
          <w:lang w:val="en-US" w:eastAsia="zh-CN"/>
          <w14:textFill>
            <w14:solidFill>
              <w14:schemeClr w14:val="tx1"/>
            </w14:solidFill>
          </w14:textFill>
        </w:rPr>
        <w:t>1.3</w:t>
      </w:r>
      <w:r>
        <w:rPr>
          <w:rFonts w:eastAsia="方正仿宋_GBK"/>
          <w:color w:val="000000" w:themeColor="text1"/>
          <w:sz w:val="32"/>
          <w:szCs w:val="32"/>
          <w14:textFill>
            <w14:solidFill>
              <w14:schemeClr w14:val="tx1"/>
            </w14:solidFill>
          </w14:textFill>
        </w:rPr>
        <w:t>%，过筛回杂</w:t>
      </w:r>
      <w:r>
        <w:rPr>
          <w:rFonts w:hint="eastAsia" w:eastAsia="方正仿宋_GBK"/>
          <w:color w:val="000000" w:themeColor="text1"/>
          <w:sz w:val="32"/>
          <w:szCs w:val="32"/>
          <w14:textFill>
            <w14:solidFill>
              <w14:schemeClr w14:val="tx1"/>
            </w14:solidFill>
          </w14:textFill>
        </w:rPr>
        <w:t>（</w:t>
      </w:r>
      <w:r>
        <w:rPr>
          <w:rFonts w:eastAsia="方正仿宋_GBK"/>
          <w:color w:val="000000" w:themeColor="text1"/>
          <w:sz w:val="32"/>
          <w:szCs w:val="32"/>
          <w14:textFill>
            <w14:solidFill>
              <w14:schemeClr w14:val="tx1"/>
            </w14:solidFill>
          </w14:textFill>
        </w:rPr>
        <w:t>过筛入库，</w:t>
      </w:r>
      <w:r>
        <w:rPr>
          <w:rFonts w:hint="eastAsia" w:eastAsia="方正仿宋_GBK"/>
          <w:color w:val="000000" w:themeColor="text1"/>
          <w:sz w:val="32"/>
          <w:szCs w:val="32"/>
          <w14:textFill>
            <w14:solidFill>
              <w14:schemeClr w14:val="tx1"/>
            </w14:solidFill>
          </w14:textFill>
        </w:rPr>
        <w:t>筛下物由卖方带回，整理费按每道筛7元/吨向卖方收取）</w:t>
      </w:r>
      <w:r>
        <w:rPr>
          <w:rFonts w:eastAsia="方正仿宋_GBK"/>
          <w:color w:val="000000" w:themeColor="text1"/>
          <w:sz w:val="32"/>
          <w:szCs w:val="32"/>
          <w14:textFill>
            <w14:solidFill>
              <w14:schemeClr w14:val="tx1"/>
            </w14:solidFill>
          </w14:textFill>
        </w:rPr>
        <w:t>，杂质＞</w:t>
      </w:r>
      <w:r>
        <w:rPr>
          <w:rFonts w:hint="eastAsia" w:eastAsia="方正仿宋_GBK"/>
          <w:color w:val="000000" w:themeColor="text1"/>
          <w:sz w:val="32"/>
          <w:szCs w:val="32"/>
          <w:lang w:val="en-US" w:eastAsia="zh-CN"/>
          <w14:textFill>
            <w14:solidFill>
              <w14:schemeClr w14:val="tx1"/>
            </w14:solidFill>
          </w14:textFill>
        </w:rPr>
        <w:t>1.3</w:t>
      </w:r>
      <w:r>
        <w:rPr>
          <w:rFonts w:eastAsia="方正仿宋_GBK"/>
          <w:color w:val="000000" w:themeColor="text1"/>
          <w:sz w:val="32"/>
          <w:szCs w:val="32"/>
          <w14:textFill>
            <w14:solidFill>
              <w14:schemeClr w14:val="tx1"/>
            </w14:solidFill>
          </w14:textFill>
        </w:rPr>
        <w:t>%原则上拒收；色泽气味正常，</w:t>
      </w:r>
      <w:r>
        <w:rPr>
          <w:rFonts w:hint="eastAsia" w:eastAsia="方正仿宋_GBK"/>
          <w:color w:val="000000" w:themeColor="text1"/>
          <w:sz w:val="32"/>
          <w:szCs w:val="32"/>
          <w14:textFill>
            <w14:solidFill>
              <w14:schemeClr w14:val="tx1"/>
            </w14:solidFill>
          </w14:textFill>
        </w:rPr>
        <w:t>出米率≥68%，高于68%不增价；其他质量指标、储存品质指标和食品安全指标必须符合国家规定标准，其中黄曲霉毒素B1≤10μg/Kg，镉含量≤0.2mg/Kg，铅含量≤0.2mg/Kg。</w:t>
      </w:r>
      <w:r>
        <w:rPr>
          <w:rFonts w:ascii="Times New Roman Regular" w:hAnsi="Times New Roman Regular" w:eastAsia="方正仿宋_GBK" w:cs="Times New Roman Regular"/>
          <w:color w:val="000000" w:themeColor="text1"/>
          <w:sz w:val="32"/>
          <w:szCs w:val="32"/>
          <w14:textFill>
            <w14:solidFill>
              <w14:schemeClr w14:val="tx1"/>
            </w14:solidFill>
          </w14:textFill>
        </w:rPr>
        <w:t>乙方供货的粮食不得为陈粮或其他储备轮换粮。</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6.验收办法：</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（1）质量确认：入库时双方在交货地验质，如对检验方法、标准或质量结果有异议，可委托有资质的</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粮食</w:t>
      </w:r>
      <w:r>
        <w:rPr>
          <w:rFonts w:ascii="Times New Roman Regular" w:hAnsi="Times New Roman Regular" w:eastAsia="方正仿宋_GBK" w:cs="Times New Roman Regular"/>
          <w:color w:val="000000" w:themeColor="text1"/>
          <w:sz w:val="32"/>
          <w:szCs w:val="32"/>
          <w14:textFill>
            <w14:solidFill>
              <w14:schemeClr w14:val="tx1"/>
            </w14:solidFill>
          </w14:textFill>
        </w:rPr>
        <w:t>检验机构检验，检验费用由异议提出方先行支付，异议成立的，最终由被异议方承担。</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（2）数量确认：以交货库点地磅称重为准，乙方应当派人监磅，并对数量进行确认。</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（3）乙方如有数量、质量异议应在入库卸货前提出，逾期未提异议的视为交付合格。</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（4）粮食入库后，甲、乙双方须对入库粮食的存储仓号、数量、质量、价格等进行书面确认。</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lang w:bidi="ar"/>
        </w:rPr>
      </w:pPr>
      <w:r>
        <w:rPr>
          <w:rFonts w:ascii="Times New Roman Regular" w:hAnsi="Times New Roman Regular" w:eastAsia="方正黑体_GBK" w:cs="Times New Roman Regular"/>
          <w:color w:val="000000"/>
          <w:kern w:val="0"/>
          <w:sz w:val="32"/>
          <w:szCs w:val="32"/>
          <w:lang w:bidi="ar"/>
        </w:rPr>
        <w:t>双方商定乙方回购事项</w:t>
      </w:r>
    </w:p>
    <w:p>
      <w:pPr>
        <w:spacing w:line="590" w:lineRule="exact"/>
        <w:ind w:firstLine="560"/>
        <w:jc w:val="lef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 本次购销合作双向交易中，约定销售事项为乙方回购，乙方回购的粮食为本次采购的在未来时点轮出的粮食，回购粮食时间以甲方通知出库时间为准。具体回购时间为：</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7</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8-10</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月出库</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1000</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吨。</w:t>
      </w:r>
      <w:r>
        <w:rPr>
          <w:rFonts w:ascii="Times New Roman Regular" w:hAnsi="Times New Roman Regular" w:eastAsia="方正仿宋_GBK" w:cs="Times New Roman Regular"/>
          <w:color w:val="000000" w:themeColor="text1"/>
          <w:sz w:val="32"/>
          <w:szCs w:val="32"/>
          <w14:textFill>
            <w14:solidFill>
              <w14:schemeClr w14:val="tx1"/>
            </w14:solidFill>
          </w14:textFill>
        </w:rPr>
        <w:t>（甲方按照省级储备粮月末库存不低于总量70%</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实施</w:t>
      </w:r>
      <w:r>
        <w:rPr>
          <w:rFonts w:ascii="Times New Roman Regular" w:hAnsi="Times New Roman Regular" w:eastAsia="方正仿宋_GBK" w:cs="Times New Roman Regular"/>
          <w:color w:val="000000" w:themeColor="text1"/>
          <w:sz w:val="32"/>
          <w:szCs w:val="32"/>
          <w14:textFill>
            <w14:solidFill>
              <w14:schemeClr w14:val="tx1"/>
            </w14:solidFill>
          </w14:textFill>
        </w:rPr>
        <w:t>轮换。双方交易中的销售合同需在取得本季储备粮轮出批复后生效，如合同中的储备粮被政府调用，本次购销合作双向交易中的销售合同终止履行，乙方不得</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要</w:t>
      </w:r>
      <w:r>
        <w:rPr>
          <w:rFonts w:ascii="Times New Roman Regular" w:hAnsi="Times New Roman Regular" w:eastAsia="方正仿宋_GBK" w:cs="Times New Roman Regular"/>
          <w:color w:val="000000" w:themeColor="text1"/>
          <w:sz w:val="32"/>
          <w:szCs w:val="32"/>
          <w14:textFill>
            <w14:solidFill>
              <w14:schemeClr w14:val="tx1"/>
            </w14:solidFill>
          </w14:textFill>
        </w:rPr>
        <w:t>求甲方履行合同或要求甲方承担违约责任，乙方的权益按照“五、3”条款中内容</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执行</w:t>
      </w:r>
      <w:r>
        <w:rPr>
          <w:rFonts w:ascii="Times New Roman Regular" w:hAnsi="Times New Roman Regular" w:eastAsia="方正仿宋_GBK" w:cs="Times New Roman Regular"/>
          <w:color w:val="000000" w:themeColor="text1"/>
          <w:sz w:val="32"/>
          <w:szCs w:val="32"/>
          <w14:textFill>
            <w14:solidFill>
              <w14:schemeClr w14:val="tx1"/>
            </w14:solidFill>
          </w14:textFill>
        </w:rPr>
        <w:t>。）</w:t>
      </w:r>
    </w:p>
    <w:p>
      <w:pPr>
        <w:spacing w:line="590" w:lineRule="exact"/>
        <w:ind w:firstLine="560"/>
        <w:jc w:val="lef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2.根据竞价交易结果，在设定初始采购价</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2460</w:t>
      </w:r>
      <w:r>
        <w:rPr>
          <w:rFonts w:ascii="Times New Roman Regular" w:hAnsi="Times New Roman Regular" w:eastAsia="方正仿宋_GBK" w:cs="Times New Roman Regular"/>
          <w:color w:val="000000" w:themeColor="text1"/>
          <w:sz w:val="32"/>
          <w:szCs w:val="32"/>
          <w14:textFill>
            <w14:solidFill>
              <w14:schemeClr w14:val="tx1"/>
            </w14:solidFill>
          </w14:textFill>
        </w:rPr>
        <w:t>元/吨基础上的回购价格及价差，即</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仓库车（船）板价</w:t>
      </w:r>
      <w:r>
        <w:rPr>
          <w:rFonts w:ascii="Times New Roman Regular" w:hAnsi="Times New Roman Regular" w:eastAsia="方正仿宋_GBK" w:cs="Times New Roman Regular"/>
          <w:color w:val="000000" w:themeColor="text1"/>
          <w:sz w:val="32"/>
          <w:szCs w:val="32"/>
          <w14:textFill>
            <w14:solidFill>
              <w14:schemeClr w14:val="tx1"/>
            </w14:solidFill>
          </w14:textFill>
        </w:rPr>
        <w:t>：</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w:t>
      </w:r>
      <w:r>
        <w:rPr>
          <w:rFonts w:ascii="Times New Roman Regular" w:hAnsi="Times New Roman Regular" w:eastAsia="方正仿宋_GBK" w:cs="Times New Roman Regular"/>
          <w:color w:val="000000" w:themeColor="text1"/>
          <w:sz w:val="32"/>
          <w:szCs w:val="32"/>
          <w14:textFill>
            <w14:solidFill>
              <w14:schemeClr w14:val="tx1"/>
            </w14:solidFill>
          </w14:textFill>
        </w:rPr>
        <w:t>元/吨（本处价格由竞价交易产生）。若实际入库价格调整，乙方回购的最终销售价=成交价-设定初始采购价+入库平均价格。</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w:t>
      </w:r>
      <w:r>
        <w:rPr>
          <w:rFonts w:ascii="Times New Roman Regular" w:hAnsi="Times New Roman Regular" w:eastAsia="方正仿宋_GBK" w:cs="Times New Roman Regular"/>
          <w:color w:val="000000" w:themeColor="text1"/>
          <w:sz w:val="32"/>
          <w:szCs w:val="32"/>
          <w14:textFill>
            <w14:solidFill>
              <w14:schemeClr w14:val="tx1"/>
            </w14:solidFill>
          </w14:textFill>
        </w:rPr>
        <w:t>最终销售价高于成交价时，买卖双方签订补充协议，超出部分的货款在线下完成收付</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3.回购粮食数量以入库数量为准，以单个仓房为单位，双方按照保管账面数结算，合理损耗部分由乙方承担。</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4.回购粮食质量以在库粮食质量为准，甲方提供符合相关规定的检验报告。</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lang w:bidi="ar"/>
        </w:rPr>
      </w:pPr>
      <w:r>
        <w:rPr>
          <w:rFonts w:ascii="Times New Roman Regular" w:hAnsi="Times New Roman Regular" w:eastAsia="方正黑体_GBK" w:cs="Times New Roman Regular"/>
          <w:color w:val="000000"/>
          <w:kern w:val="0"/>
          <w:sz w:val="32"/>
          <w:szCs w:val="32"/>
          <w:lang w:bidi="ar"/>
        </w:rPr>
        <w:t>合同定金及保证金的支付与退还</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1.乙方除向江苏市场等第三方缴纳规定的交易保证金外，需先向甲方交纳合同定金100元/吨，定金交付后，交易系统内的购、销双向交易合同正式生效，该项定金适用于双倍罚则。</w:t>
      </w:r>
    </w:p>
    <w:p>
      <w:pPr>
        <w:tabs>
          <w:tab w:val="left" w:pos="1305"/>
        </w:tabs>
        <w:adjustRightInd w:val="0"/>
        <w:snapToGrid w:val="0"/>
        <w:spacing w:line="590" w:lineRule="exact"/>
        <w:ind w:firstLine="640" w:firstLineChars="200"/>
        <w:rPr>
          <w:rFonts w:hint="eastAsia" w:ascii="方正仿宋_GBK" w:hAnsi="方正仿宋_GBK" w:eastAsia="方正仿宋_GBK" w:cs="方正仿宋_GBK"/>
          <w:color w:val="000000" w:themeColor="text1"/>
          <w:sz w:val="32"/>
          <w:szCs w:val="32"/>
          <w:highlight w:val="yellow"/>
          <w:bdr w:val="single" w:color="auto" w:sz="2" w:space="0"/>
          <w:shd w:val="clear" w:color="auto" w:fill="FFFFFF"/>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2.乙方需按货款金额的10％向甲方缴纳风险保证金（包含乙方向</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江苏市场</w:t>
      </w:r>
      <w:r>
        <w:rPr>
          <w:rFonts w:ascii="Times New Roman Regular" w:hAnsi="Times New Roman Regular" w:eastAsia="方正仿宋_GBK" w:cs="Times New Roman Regular"/>
          <w:color w:val="000000" w:themeColor="text1"/>
          <w:sz w:val="32"/>
          <w:szCs w:val="32"/>
          <w14:textFill>
            <w14:solidFill>
              <w14:schemeClr w14:val="tx1"/>
            </w14:solidFill>
          </w14:textFill>
        </w:rPr>
        <w:t>缴纳的销售交易保证金10元/吨）。甲方根据收购入库进度分批次收取风险保证金，合同定金可转为风险保证金。风险保证金不计利息，在乙方回购阶段以单仓为单位最后一批粮食出库后退回至乙方。</w:t>
      </w:r>
      <w:r>
        <w:rPr>
          <w:rFonts w:hint="eastAsia" w:ascii="方正仿宋_GBK" w:hAnsi="方正仿宋_GBK" w:eastAsia="方正仿宋_GBK" w:cs="方正仿宋_GBK"/>
          <w:sz w:val="32"/>
          <w:szCs w:val="32"/>
          <w:shd w:val="clear" w:color="auto" w:fill="FFFFFF"/>
        </w:rPr>
        <w:t>履约期内，双方以南京国家粮食交易中心同品种同类别销售成交价为基准监测价格。该价格较回购价跌幅达10%时，乙方须按甲方书面通知期限补足保证金；逾期未补足的，视为乙方根本违约，甲方有权解除合同，本合同项下乙方全部保证金归甲方所有。双方对基准监测价格有异议的，可申请南京国家粮食交易中心</w:t>
      </w:r>
      <w:r>
        <w:rPr>
          <w:rFonts w:hint="eastAsia" w:ascii="方正仿宋_GBK" w:hAnsi="方正仿宋_GBK" w:eastAsia="方正仿宋_GBK" w:cs="方正仿宋_GBK"/>
          <w:sz w:val="32"/>
          <w:szCs w:val="32"/>
          <w:shd w:val="clear" w:color="auto" w:fill="FFFFFF"/>
          <w:lang w:val="en-US" w:eastAsia="zh-CN"/>
        </w:rPr>
        <w:t>协调</w:t>
      </w:r>
      <w:bookmarkStart w:id="0" w:name="_GoBack"/>
      <w:bookmarkEnd w:id="0"/>
      <w:r>
        <w:rPr>
          <w:rFonts w:hint="eastAsia" w:ascii="方正仿宋_GBK" w:hAnsi="方正仿宋_GBK" w:eastAsia="方正仿宋_GBK" w:cs="方正仿宋_GBK"/>
          <w:sz w:val="32"/>
          <w:szCs w:val="32"/>
          <w:shd w:val="clear" w:color="auto" w:fill="FFFFFF"/>
        </w:rPr>
        <w:t>。</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3.采购合同项下，</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乙方供货的，</w:t>
      </w:r>
      <w:r>
        <w:rPr>
          <w:rFonts w:ascii="Times New Roman Regular" w:hAnsi="Times New Roman Regular" w:eastAsia="方正仿宋_GBK" w:cs="Times New Roman Regular"/>
          <w:color w:val="000000" w:themeColor="text1"/>
          <w:sz w:val="32"/>
          <w:szCs w:val="32"/>
          <w14:textFill>
            <w14:solidFill>
              <w14:schemeClr w14:val="tx1"/>
            </w14:solidFill>
          </w14:textFill>
        </w:rPr>
        <w:t>买卖双方自主交割，甲方在规定的合同入库期限（</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6</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12</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15</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日前</w:t>
      </w:r>
      <w:r>
        <w:rPr>
          <w:rFonts w:ascii="Times New Roman Regular" w:hAnsi="Times New Roman Regular" w:eastAsia="方正仿宋_GBK" w:cs="Times New Roman Regular"/>
          <w:color w:val="000000" w:themeColor="text1"/>
          <w:sz w:val="32"/>
          <w:szCs w:val="32"/>
          <w14:textFill>
            <w14:solidFill>
              <w14:schemeClr w14:val="tx1"/>
            </w14:solidFill>
          </w14:textFill>
        </w:rPr>
        <w:t>）内按到货进度付款，采购合同交割期截止日以清单为准，采购合同完成率原则上达到100%，最终数量以甲方与乙方签订的数量质量价格确认单为准，乙方需提供相应增值税发票后方可确认交易完成。双方交收完毕后江苏市场凭双方签订的采购确认单等有效文件清退定金。</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4.销售合同项下，在合同交割期内，乙方需将货款汇至江苏市场账户（与保证金账户一致）并在系统申请开具出库通知单，凭市场出库单及身份证明到甲方提货。销售粮食交收完毕，甲乙双方在系统签订“验收确认单”后，江苏市场退还乙方扣除手续费部分的保证金（与中标结果数量、价格差异部分由甲方与乙方按实结算）。</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lang w:bidi="ar"/>
        </w:rPr>
      </w:pPr>
      <w:r>
        <w:rPr>
          <w:rFonts w:ascii="Times New Roman Regular" w:hAnsi="Times New Roman Regular" w:eastAsia="方正黑体_GBK" w:cs="Times New Roman Regular"/>
          <w:color w:val="000000"/>
          <w:kern w:val="0"/>
          <w:sz w:val="32"/>
          <w:szCs w:val="32"/>
          <w:lang w:bidi="ar"/>
        </w:rPr>
        <w:t>费用结算和发票开具</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1.入库结算：</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乙方供货的，</w:t>
      </w:r>
      <w:r>
        <w:rPr>
          <w:rFonts w:ascii="Times New Roman Regular" w:hAnsi="Times New Roman Regular" w:eastAsia="方正仿宋_GBK" w:cs="Times New Roman Regular"/>
          <w:color w:val="000000" w:themeColor="text1"/>
          <w:sz w:val="32"/>
          <w:szCs w:val="32"/>
          <w14:textFill>
            <w14:solidFill>
              <w14:schemeClr w14:val="tx1"/>
            </w14:solidFill>
          </w14:textFill>
        </w:rPr>
        <w:t>甲方按照到货进度付款，乙方向甲方开具相应的增值税发票。</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2.销售结算：乙方根据甲方通知，先款后货，凭出库通知单提货，甲方向乙方开具相应的增值税发票。</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3.进出库费用：乙方承担</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供货数量</w:t>
      </w:r>
      <w:r>
        <w:rPr>
          <w:rFonts w:ascii="Times New Roman Regular" w:hAnsi="Times New Roman Regular" w:eastAsia="方正仿宋_GBK" w:cs="Times New Roman Regular"/>
          <w:color w:val="000000" w:themeColor="text1"/>
          <w:sz w:val="32"/>
          <w:szCs w:val="32"/>
          <w14:textFill>
            <w14:solidFill>
              <w14:schemeClr w14:val="tx1"/>
            </w14:solidFill>
          </w14:textFill>
        </w:rPr>
        <w:t>进库时仓库散装车（船）板前费用（包括但不限于过筛费、扒车费、卸船费等）、出库时仓库散装车（船）板后费用。</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lang w:bidi="ar"/>
        </w:rPr>
      </w:pPr>
      <w:r>
        <w:rPr>
          <w:rFonts w:ascii="Times New Roman Regular" w:hAnsi="Times New Roman Regular" w:eastAsia="方正黑体_GBK" w:cs="Times New Roman Regular"/>
          <w:color w:val="000000"/>
          <w:kern w:val="0"/>
          <w:sz w:val="32"/>
          <w:szCs w:val="32"/>
          <w:lang w:bidi="ar"/>
        </w:rPr>
        <w:t>其他条款</w:t>
      </w:r>
    </w:p>
    <w:p>
      <w:pPr>
        <w:tabs>
          <w:tab w:val="left" w:pos="1305"/>
        </w:tabs>
        <w:adjustRightInd w:val="0"/>
        <w:snapToGrid w:val="0"/>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乙方通过竞价交易的方式获得购销合作的权利，乙方按照甲方委托公告的要求参加竞价交易。本次购销双向交易采取以采竞销的交易方式。一次交易实现同一数量的地方储备粮采购（轮入）和销售（轮出）。采购价格固定，竞价方只需对销售标的物的底价进行竞价，一旦竞价销售标的物竞价成交，则相对应的采购标的物同时成交，最终销售价以竞价交易确认的成交价为依据</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w:t>
      </w:r>
      <w:r>
        <w:rPr>
          <w:rFonts w:ascii="Times New Roman Regular" w:hAnsi="Times New Roman Regular" w:eastAsia="方正仿宋_GBK" w:cs="Times New Roman Regular"/>
          <w:color w:val="000000" w:themeColor="text1"/>
          <w:sz w:val="32"/>
          <w:szCs w:val="32"/>
          <w14:textFill>
            <w14:solidFill>
              <w14:schemeClr w14:val="tx1"/>
            </w14:solidFill>
          </w14:textFill>
        </w:rPr>
        <w:t>并按本合同 “二、2”条款计算确认。</w:t>
      </w:r>
    </w:p>
    <w:p>
      <w:pPr>
        <w:tabs>
          <w:tab w:val="left" w:pos="1305"/>
        </w:tabs>
        <w:adjustRightInd w:val="0"/>
        <w:snapToGrid w:val="0"/>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2.竞价成功获得合作购销权利后，乙方</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须</w:t>
      </w:r>
      <w:r>
        <w:rPr>
          <w:rFonts w:ascii="Times New Roman Regular" w:hAnsi="Times New Roman Regular" w:eastAsia="方正仿宋_GBK" w:cs="Times New Roman Regular"/>
          <w:color w:val="000000" w:themeColor="text1"/>
          <w:sz w:val="32"/>
          <w:szCs w:val="32"/>
          <w14:textFill>
            <w14:solidFill>
              <w14:schemeClr w14:val="tx1"/>
            </w14:solidFill>
          </w14:textFill>
        </w:rPr>
        <w:t>与甲方签订本合同，原则上7个工作日</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内</w:t>
      </w:r>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不签订本合同，认定为乙方竞价中标后违约。 </w:t>
      </w:r>
    </w:p>
    <w:p>
      <w:pPr>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b/>
          <w:bCs/>
          <w:color w:val="000000" w:themeColor="text1"/>
          <w:sz w:val="32"/>
          <w:szCs w:val="32"/>
          <w14:textFill>
            <w14:solidFill>
              <w14:schemeClr w14:val="tx1"/>
            </w14:solidFill>
          </w14:textFill>
        </w:rPr>
        <w:t xml:space="preserve">    </w:t>
      </w:r>
      <w:r>
        <w:rPr>
          <w:rFonts w:ascii="Times New Roman Regular" w:hAnsi="Times New Roman Regular" w:eastAsia="方正仿宋_GBK" w:cs="Times New Roman Regular"/>
          <w:color w:val="000000" w:themeColor="text1"/>
          <w:sz w:val="32"/>
          <w:szCs w:val="32"/>
          <w14:textFill>
            <w14:solidFill>
              <w14:schemeClr w14:val="tx1"/>
            </w14:solidFill>
          </w14:textFill>
        </w:rPr>
        <w:t>3.如遇政策调控，甲乙双方应无条件服从政府调控需要，互不承担违约责任。甲方按上级制定的调拨价格扣除相关税费后全额与乙方进行结算。</w:t>
      </w:r>
      <w:r>
        <w:rPr>
          <w:rStyle w:val="7"/>
          <w:rFonts w:hint="eastAsia" w:ascii="Times New Roman Regular" w:hAnsi="Times New Roman Regular" w:eastAsia="方正仿宋_GBK" w:cs="Times New Roman Regular"/>
          <w:color w:val="000000" w:themeColor="text1"/>
          <w:sz w:val="32"/>
          <w:szCs w:val="32"/>
          <w14:textFill>
            <w14:solidFill>
              <w14:schemeClr w14:val="tx1"/>
            </w14:solidFill>
          </w14:textFill>
        </w:rPr>
        <w:t>除此之外，因此产生的盈利或者亏损均与甲方无关，盈利或者亏损由乙方自行享有或承担。</w:t>
      </w:r>
    </w:p>
    <w:p>
      <w:pPr>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   4.粮食入库后由甲方保管，并确保保管期间的入库粮食数量真实、质量良好。储存期间需符合地方储备粮管理规定，入库完毕后双方共同确认数量和质量。</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5.该批粮食的实际水杂减量和保管损耗由乙方承担。提货时甲方每开一个仓，乙方必须在30日历日内提完，避免动仓后粮食质量下降。因乙方未按要求及时提货造成的粮食质量等损失均由乙方负全责。</w:t>
      </w:r>
    </w:p>
    <w:p>
      <w:pPr>
        <w:tabs>
          <w:tab w:val="left" w:pos="690"/>
        </w:tabs>
        <w:spacing w:line="590" w:lineRule="exact"/>
        <w:ind w:firstLine="640" w:firstLineChars="200"/>
        <w:jc w:val="lef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6.涉及储备粮业务的各项补贴与乙方无关。</w:t>
      </w:r>
    </w:p>
    <w:p>
      <w:pPr>
        <w:spacing w:line="590" w:lineRule="exact"/>
        <w:ind w:firstLine="640" w:firstLineChars="200"/>
        <w:jc w:val="lef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六、违约责任</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在乙方送货过程中，如</w:t>
      </w:r>
      <w:r>
        <w:rPr>
          <w:rFonts w:ascii="Times New Roman Regular" w:hAnsi="Times New Roman Regular" w:eastAsia="方正仿宋_GBK" w:cs="Times New Roman Regular"/>
          <w:color w:val="000000" w:themeColor="text1"/>
          <w:sz w:val="32"/>
          <w:szCs w:val="32"/>
          <w14:textFill>
            <w14:solidFill>
              <w14:schemeClr w14:val="tx1"/>
            </w14:solidFill>
          </w14:textFill>
        </w:rPr>
        <w:t>乙方不能按合同时间、数量和质量送达，影响甲方储备入库计划，则视</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为</w:t>
      </w:r>
      <w:r>
        <w:rPr>
          <w:rFonts w:ascii="Times New Roman Regular" w:hAnsi="Times New Roman Regular" w:eastAsia="方正仿宋_GBK" w:cs="Times New Roman Regular"/>
          <w:color w:val="000000" w:themeColor="text1"/>
          <w:sz w:val="32"/>
          <w:szCs w:val="32"/>
          <w14:textFill>
            <w14:solidFill>
              <w14:schemeClr w14:val="tx1"/>
            </w14:solidFill>
          </w14:textFill>
        </w:rPr>
        <w:t>乙方</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根本</w:t>
      </w:r>
      <w:r>
        <w:rPr>
          <w:rFonts w:ascii="Times New Roman Regular" w:hAnsi="Times New Roman Regular" w:eastAsia="方正仿宋_GBK" w:cs="Times New Roman Regular"/>
          <w:color w:val="000000" w:themeColor="text1"/>
          <w:sz w:val="32"/>
          <w:szCs w:val="32"/>
          <w14:textFill>
            <w14:solidFill>
              <w14:schemeClr w14:val="tx1"/>
            </w14:solidFill>
          </w14:textFill>
        </w:rPr>
        <w:t>违约，合同</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解除，乙方本合同项下全部</w:t>
      </w:r>
      <w:r>
        <w:rPr>
          <w:rFonts w:ascii="Times New Roman Regular" w:hAnsi="Times New Roman Regular" w:eastAsia="方正仿宋_GBK" w:cs="Times New Roman Regular"/>
          <w:color w:val="000000" w:themeColor="text1"/>
          <w:sz w:val="32"/>
          <w:szCs w:val="32"/>
          <w14:textFill>
            <w14:solidFill>
              <w14:schemeClr w14:val="tx1"/>
            </w14:solidFill>
          </w14:textFill>
        </w:rPr>
        <w:t>保证金归甲方所有</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在乙方提货过程中，</w:t>
      </w:r>
      <w:r>
        <w:rPr>
          <w:rFonts w:ascii="Times New Roman Regular" w:hAnsi="Times New Roman Regular" w:eastAsia="方正仿宋_GBK" w:cs="Times New Roman Regular"/>
          <w:color w:val="000000" w:themeColor="text1"/>
          <w:sz w:val="32"/>
          <w:szCs w:val="32"/>
          <w14:textFill>
            <w14:solidFill>
              <w14:schemeClr w14:val="tx1"/>
            </w14:solidFill>
          </w14:textFill>
        </w:rPr>
        <w:t>如乙方逾期未提清约定数量且未协商一致，则视</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为</w:t>
      </w:r>
      <w:r>
        <w:rPr>
          <w:rFonts w:ascii="Times New Roman Regular" w:hAnsi="Times New Roman Regular" w:eastAsia="方正仿宋_GBK" w:cs="Times New Roman Regular"/>
          <w:color w:val="000000" w:themeColor="text1"/>
          <w:sz w:val="32"/>
          <w:szCs w:val="32"/>
          <w14:textFill>
            <w14:solidFill>
              <w14:schemeClr w14:val="tx1"/>
            </w14:solidFill>
          </w14:textFill>
        </w:rPr>
        <w:t>乙方</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根本</w:t>
      </w:r>
      <w:r>
        <w:rPr>
          <w:rFonts w:ascii="Times New Roman Regular" w:hAnsi="Times New Roman Regular" w:eastAsia="方正仿宋_GBK" w:cs="Times New Roman Regular"/>
          <w:color w:val="000000" w:themeColor="text1"/>
          <w:sz w:val="32"/>
          <w:szCs w:val="32"/>
          <w14:textFill>
            <w14:solidFill>
              <w14:schemeClr w14:val="tx1"/>
            </w14:solidFill>
          </w14:textFill>
        </w:rPr>
        <w:t>违约</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，合同解除，</w:t>
      </w:r>
      <w:r>
        <w:rPr>
          <w:rFonts w:ascii="Times New Roman Regular" w:hAnsi="Times New Roman Regular" w:eastAsia="方正仿宋_GBK" w:cs="Times New Roman Regular"/>
          <w:color w:val="000000" w:themeColor="text1"/>
          <w:sz w:val="32"/>
          <w:szCs w:val="32"/>
          <w14:textFill>
            <w14:solidFill>
              <w14:schemeClr w14:val="tx1"/>
            </w14:solidFill>
          </w14:textFill>
        </w:rPr>
        <w:t>未提数量甲方不再销售给乙方，而由甲方另行销售</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，乙方本合同项下全部保证金归甲方所有。</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七、合同履约结束后，双方无任何经济纠纷，甲方应及时退还乙方尚未冲抵的风险保证金。</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八、解决纠纷的方式：协商解决或按《民法典》通过法律程序解决。出现合同纠纷和未尽事宜，双方可协商，签订补充协议，补充协议与本协议具有同等法律效力，不能协商一致，可向甲方所在地人民法院起诉。</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九、本合同一式两份，乙方按第三条约定将风险保证金付至甲方账户后生效，本合同有效期至出库结束止。本合同相关传真件视同原件，传真件与原件不符的，以原件为准。</w:t>
      </w:r>
    </w:p>
    <w:p>
      <w:pPr>
        <w:rPr>
          <w:rFonts w:ascii="Times New Roman Regular" w:hAnsi="Times New Roman Regular" w:eastAsia="方正仿宋_GBK" w:cs="Times New Roman Regular"/>
          <w:color w:val="000000" w:themeColor="text1"/>
          <w:sz w:val="32"/>
          <w:szCs w:val="32"/>
          <w14:textFill>
            <w14:solidFill>
              <w14:schemeClr w14:val="tx1"/>
            </w14:solidFill>
          </w14:textFill>
        </w:rPr>
      </w:pP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（以下无正文）</w:t>
      </w:r>
    </w:p>
    <w:p>
      <w:pPr>
        <w:tabs>
          <w:tab w:val="left" w:pos="690"/>
        </w:tabs>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pPr>
    </w:p>
    <w:p>
      <w:pPr>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sectPr>
          <w:headerReference r:id="rId3" w:type="default"/>
          <w:footerReference r:id="rId4" w:type="default"/>
          <w:pgSz w:w="11906" w:h="16838"/>
          <w:pgMar w:top="1984" w:right="1531" w:bottom="1701" w:left="1531" w:header="851" w:footer="992" w:gutter="0"/>
          <w:cols w:space="0" w:num="1"/>
          <w:docGrid w:type="lines" w:linePitch="312" w:charSpace="0"/>
        </w:sectPr>
      </w:pPr>
    </w:p>
    <w:p>
      <w:pPr>
        <w:spacing w:line="590" w:lineRule="exact"/>
        <w:rPr>
          <w:rFonts w:hint="eastAsia" w:ascii="Times New Roman Regular" w:hAnsi="Times New Roman Regular" w:eastAsia="方正仿宋_GBK" w:cs="Times New Roman Regular"/>
          <w:w w:val="85"/>
          <w:sz w:val="32"/>
          <w:szCs w:val="32"/>
          <w:lang w:val="en-US" w:eastAsia="zh-CN"/>
        </w:rPr>
      </w:pPr>
      <w:r>
        <w:rPr>
          <w:rFonts w:ascii="Times New Roman Regular" w:hAnsi="Times New Roman Regular" w:eastAsia="方正仿宋_GBK" w:cs="Times New Roman Regular"/>
          <w:color w:val="000000" w:themeColor="text1"/>
          <w:sz w:val="32"/>
          <w:szCs w:val="32"/>
          <w14:textFill>
            <w14:solidFill>
              <w14:schemeClr w14:val="tx1"/>
            </w14:solidFill>
          </w14:textFill>
        </w:rPr>
        <w:t>甲  方：</w:t>
      </w:r>
      <w:r>
        <w:rPr>
          <w:rFonts w:hint="eastAsia" w:ascii="Times New Roman Regular" w:hAnsi="Times New Roman Regular" w:eastAsia="方正仿宋_GBK" w:cs="Times New Roman Regular"/>
          <w:w w:val="85"/>
          <w:sz w:val="32"/>
          <w:szCs w:val="32"/>
          <w:lang w:val="en-US" w:eastAsia="zh-CN"/>
        </w:rPr>
        <w:t>江苏省碾庄陇海粮</w:t>
      </w:r>
    </w:p>
    <w:p>
      <w:pPr>
        <w:spacing w:line="590" w:lineRule="exact"/>
        <w:ind w:firstLine="1360" w:firstLineChars="500"/>
        <w:rPr>
          <w:rFonts w:hint="eastAsia" w:ascii="Times New Roman Regular" w:hAnsi="Times New Roman Regular" w:eastAsia="方正仿宋_GBK" w:cs="Times New Roman Regular"/>
          <w:w w:val="85"/>
          <w:sz w:val="32"/>
          <w:szCs w:val="32"/>
        </w:rPr>
      </w:pPr>
      <w:r>
        <w:rPr>
          <w:rFonts w:hint="eastAsia" w:ascii="Times New Roman Regular" w:hAnsi="Times New Roman Regular" w:eastAsia="方正仿宋_GBK" w:cs="Times New Roman Regular"/>
          <w:w w:val="85"/>
          <w:sz w:val="32"/>
          <w:szCs w:val="32"/>
          <w:lang w:val="en-US" w:eastAsia="zh-CN"/>
        </w:rPr>
        <w:t>食储备库有限公司</w:t>
      </w:r>
      <w:r>
        <w:rPr>
          <w:rFonts w:ascii="Times New Roman Regular" w:hAnsi="Times New Roman Regular" w:eastAsia="方正仿宋_GBK" w:cs="Times New Roman Regular"/>
          <w:w w:val="85"/>
          <w:sz w:val="32"/>
          <w:szCs w:val="32"/>
        </w:rPr>
        <w:t xml:space="preserve">               </w:t>
      </w:r>
      <w:r>
        <w:rPr>
          <w:rFonts w:hint="eastAsia" w:ascii="Times New Roman Regular" w:hAnsi="Times New Roman Regular" w:eastAsia="方正仿宋_GBK" w:cs="Times New Roman Regular"/>
          <w:w w:val="85"/>
          <w:sz w:val="32"/>
          <w:szCs w:val="32"/>
        </w:rPr>
        <w:t xml:space="preserve">   </w:t>
      </w:r>
    </w:p>
    <w:p>
      <w:pPr>
        <w:spacing w:line="590" w:lineRule="exact"/>
        <w:rPr>
          <w:rFonts w:ascii="Times New Roman Regular" w:hAnsi="Times New Roman Regular" w:eastAsia="方正仿宋_GBK" w:cs="Times New Roman Regular"/>
          <w:color w:val="000000" w:themeColor="text1"/>
          <w:w w:val="90"/>
          <w:sz w:val="32"/>
          <w:szCs w:val="32"/>
          <w14:textFill>
            <w14:solidFill>
              <w14:schemeClr w14:val="tx1"/>
            </w14:solidFill>
          </w14:textFill>
        </w:rPr>
      </w:pPr>
    </w:p>
    <w:p>
      <w:pPr>
        <w:spacing w:line="590" w:lineRule="exact"/>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color w:val="000000" w:themeColor="text1"/>
          <w:sz w:val="32"/>
          <w:szCs w:val="32"/>
          <w14:textFill>
            <w14:solidFill>
              <w14:schemeClr w14:val="tx1"/>
            </w14:solidFill>
          </w14:textFill>
        </w:rPr>
        <w:t>法</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定代表人</w:t>
      </w:r>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（委托人）：         </w:t>
      </w:r>
    </w:p>
    <w:p>
      <w:pPr>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pPr>
    </w:p>
    <w:p>
      <w:pPr>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日    期：                    </w:t>
      </w:r>
    </w:p>
    <w:p>
      <w:pPr>
        <w:spacing w:line="590" w:lineRule="exact"/>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sz w:val="32"/>
          <w:szCs w:val="32"/>
        </w:rPr>
        <w:t>乙  方：</w:t>
      </w:r>
    </w:p>
    <w:p>
      <w:pPr>
        <w:spacing w:line="590" w:lineRule="exact"/>
        <w:rPr>
          <w:rFonts w:ascii="Times New Roman Regular" w:hAnsi="Times New Roman Regular" w:eastAsia="方正仿宋_GBK" w:cs="Times New Roman Regular"/>
          <w:sz w:val="32"/>
          <w:szCs w:val="32"/>
        </w:rPr>
      </w:pPr>
    </w:p>
    <w:p>
      <w:pPr>
        <w:spacing w:line="590" w:lineRule="exact"/>
        <w:rPr>
          <w:rFonts w:ascii="Times New Roman Regular" w:hAnsi="Times New Roman Regular" w:eastAsia="方正仿宋_GBK" w:cs="Times New Roman Regular"/>
          <w:sz w:val="32"/>
          <w:szCs w:val="32"/>
        </w:rPr>
      </w:pPr>
    </w:p>
    <w:p>
      <w:pPr>
        <w:spacing w:line="590" w:lineRule="exact"/>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sz w:val="32"/>
          <w:szCs w:val="32"/>
        </w:rPr>
        <w:t>法</w:t>
      </w:r>
      <w:r>
        <w:rPr>
          <w:rFonts w:hint="eastAsia" w:ascii="Times New Roman Regular" w:hAnsi="Times New Roman Regular" w:eastAsia="方正仿宋_GBK" w:cs="Times New Roman Regular"/>
          <w:sz w:val="32"/>
          <w:szCs w:val="32"/>
        </w:rPr>
        <w:t>定代表人</w:t>
      </w:r>
      <w:r>
        <w:rPr>
          <w:rFonts w:ascii="Times New Roman Regular" w:hAnsi="Times New Roman Regular" w:eastAsia="方正仿宋_GBK" w:cs="Times New Roman Regular"/>
          <w:sz w:val="32"/>
          <w:szCs w:val="32"/>
        </w:rPr>
        <w:t>（委托人）：</w:t>
      </w:r>
    </w:p>
    <w:p>
      <w:pPr>
        <w:rPr>
          <w:rFonts w:ascii="Times New Roman Regular" w:hAnsi="Times New Roman Regular" w:eastAsia="方正仿宋_GBK" w:cs="Times New Roman Regular"/>
          <w:color w:val="000000" w:themeColor="text1"/>
          <w:sz w:val="32"/>
          <w:szCs w:val="32"/>
          <w14:textFill>
            <w14:solidFill>
              <w14:schemeClr w14:val="tx1"/>
            </w14:solidFill>
          </w14:textFill>
        </w:rPr>
      </w:pPr>
    </w:p>
    <w:p>
      <w:pPr>
        <w:rPr>
          <w:rFonts w:ascii="Times New Roman Regular" w:hAnsi="Times New Roman Regular" w:eastAsia="方正仿宋_GBK" w:cs="Times New Roman Regular"/>
          <w:color w:val="000000" w:themeColor="text1"/>
          <w:sz w:val="32"/>
          <w:szCs w:val="32"/>
          <w14:textFill>
            <w14:solidFill>
              <w14:schemeClr w14:val="tx1"/>
            </w14:solidFill>
          </w14:textFill>
        </w:rPr>
        <w:sectPr>
          <w:type w:val="continuous"/>
          <w:pgSz w:w="11906" w:h="16838"/>
          <w:pgMar w:top="1984" w:right="1531" w:bottom="1701" w:left="1531" w:header="851" w:footer="992" w:gutter="0"/>
          <w:cols w:equalWidth="0" w:num="2">
            <w:col w:w="4209" w:space="425"/>
            <w:col w:w="4209"/>
          </w:cols>
          <w:docGrid w:type="lines" w:linePitch="312" w:charSpace="0"/>
        </w:sectPr>
      </w:pPr>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日   期：       </w:t>
      </w:r>
    </w:p>
    <w:p>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 </w:t>
      </w:r>
    </w:p>
    <w:p/>
    <w:p/>
    <w:p/>
    <w:p/>
    <w:p/>
    <w:p/>
    <w:p/>
    <w:p/>
    <w:p/>
    <w:p/>
    <w:p/>
    <w:p>
      <w:pPr>
        <w:tabs>
          <w:tab w:val="left" w:pos="6390"/>
        </w:tabs>
        <w:jc w:val="left"/>
      </w:pPr>
      <w:r>
        <w:rPr>
          <w:rFonts w:hint="eastAsia"/>
        </w:rPr>
        <w:tab/>
      </w:r>
    </w:p>
    <w:sectPr>
      <w:type w:val="continuous"/>
      <w:pgSz w:w="11906" w:h="16838"/>
      <w:pgMar w:top="1984" w:right="1531" w:bottom="1701"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0000000000000000000"/>
    <w:charset w:val="00"/>
    <w:family w:val="auto"/>
    <w:pitch w:val="default"/>
    <w:sig w:usb0="00000000" w:usb1="00000000" w:usb2="00000009" w:usb3="00000000" w:csb0="400001FF" w:csb1="FFFF0000"/>
  </w:font>
  <w:font w:name="方正仿宋_GBK">
    <w:panose1 w:val="03000509000000000000"/>
    <w:charset w:val="86"/>
    <w:family w:val="auto"/>
    <w:pitch w:val="default"/>
    <w:sig w:usb0="00000001" w:usb1="080E0000" w:usb2="00000000" w:usb3="00000000" w:csb0="00040000" w:csb1="00000000"/>
    <w:embedRegular r:id="rId1" w:fontKey="{89F1749C-A077-4C8B-BCCD-B8CEB86DE4DD}"/>
  </w:font>
  <w:font w:name="方正小标宋_GBK">
    <w:panose1 w:val="03000509000000000000"/>
    <w:charset w:val="86"/>
    <w:family w:val="auto"/>
    <w:pitch w:val="default"/>
    <w:sig w:usb0="00000001" w:usb1="080E0000" w:usb2="00000000" w:usb3="00000000" w:csb0="00040000" w:csb1="00000000"/>
    <w:embedRegular r:id="rId2" w:fontKey="{1BFAE0D1-9A3D-42BD-94DE-C07ECB2E5804}"/>
  </w:font>
  <w:font w:name="方正黑体_GBK">
    <w:panose1 w:val="03000509000000000000"/>
    <w:charset w:val="86"/>
    <w:family w:val="auto"/>
    <w:pitch w:val="default"/>
    <w:sig w:usb0="00000001" w:usb1="080E0000" w:usb2="00000000" w:usb3="00000000" w:csb0="00040000" w:csb1="00000000"/>
    <w:embedRegular r:id="rId3" w:fontKey="{287C4DFD-AFE3-4B18-BF64-13B2B63AA25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3076" o:spid="_x0000_s3076" o:spt="136" type="#_x0000_t136" style="position:absolute;left:0pt;margin-left:233.8pt;margin-top:517.9pt;height:22pt;width:270.2pt;mso-position-horizontal-relative:margin;mso-position-vertical-relative:margin;rotation:-2949120f;z-index:-251654144;mso-width-relative:page;mso-height-relative:page;" fillcolor="#C0C0C0" filled="t" stroked="f" coordsize="21600,21600">
          <v:path/>
          <v:fill on="t" opacity="48496f" focussize="0,0"/>
          <v:stroke on="f"/>
          <v:imagedata o:title=""/>
          <o:lock v:ext="edit" aspectratio="t"/>
          <v:textpath on="t" fitshape="t" fitpath="t" trim="t" xscale="f" string="江苏省储备粮管理集团有限公司" style="font-family:方正黑体_GBK;font-size:20pt;v-text-align:center;"/>
        </v:shape>
      </w:pic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PowerPlusWaterMarkObject14127" o:spid="_x0000_s3074" o:spt="136" type="#_x0000_t136" style="position:absolute;left:0pt;margin-left:100.05pt;margin-top:304pt;height:22pt;width:270.75pt;mso-position-horizontal-relative:margin;mso-position-vertical-relative:margin;rotation:-2949120f;z-index:-251656192;mso-width-relative:page;mso-height-relative:page;" fillcolor="#C0C0C0" filled="t" stroked="f" coordsize="21600,21600">
          <v:path/>
          <v:fill on="t" opacity="48496f" focussize="0,0"/>
          <v:stroke on="f"/>
          <v:imagedata o:title=""/>
          <o:lock v:ext="edit" aspectratio="t"/>
          <v:textpath on="t" fitshape="t" fitpath="t" trim="t" xscale="f" string="江苏省储备粮管理集团有限公司" style="font-family:方正黑体_GBK;font-size:20pt;v-text-align:center;"/>
        </v:shape>
      </w:pict>
    </w:r>
    <w:r>
      <w:rPr>
        <w:sz w:val="16"/>
        <w:szCs w:val="16"/>
      </w:rPr>
      <w:pict>
        <v:shape id="_x0000_s3075" o:spid="_x0000_s3075" o:spt="136" type="#_x0000_t136" style="position:absolute;left:0pt;margin-left:-22.2pt;margin-top:89.7pt;height:22pt;width:270.2pt;mso-position-horizontal-relative:margin;mso-position-vertical-relative:margin;rotation:-2949120f;z-index:-251655168;mso-width-relative:page;mso-height-relative:page;" fillcolor="#C0C0C0" filled="t" stroked="f" coordsize="21600,21600">
          <v:path/>
          <v:fill on="t" opacity="48496f" focussize="0,0"/>
          <v:stroke on="f"/>
          <v:imagedata o:title=""/>
          <o:lock v:ext="edit" aspectratio="t"/>
          <v:textpath on="t" fitshape="t" fitpath="t" trim="t" xscale="f" string="江苏省储备粮管理集团有限公司" style="font-family:方正黑体_GBK;font-size:2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495CD"/>
    <w:multiLevelType w:val="singleLevel"/>
    <w:tmpl w:val="37F495CD"/>
    <w:lvl w:ilvl="0" w:tentative="0">
      <w:start w:val="1"/>
      <w:numFmt w:val="chineseCounting"/>
      <w:suff w:val="nothing"/>
      <w:lvlText w:val="%1、"/>
      <w:lvlJc w:val="left"/>
      <w:rPr>
        <w:rFonts w:hint="eastAsia" w:ascii="方正黑体_GBK" w:hAnsi="方正黑体_GBK" w:eastAsia="方正黑体_GBK" w:cs="方正黑体_GBK"/>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1M2M2YTM0NTUyM2JhZmE0ODhkYWM1Y2YzOTJkZGUifQ=="/>
  </w:docVars>
  <w:rsids>
    <w:rsidRoot w:val="71AD454A"/>
    <w:rsid w:val="000B7DA5"/>
    <w:rsid w:val="0016066C"/>
    <w:rsid w:val="001B1FB2"/>
    <w:rsid w:val="00250288"/>
    <w:rsid w:val="002C37DA"/>
    <w:rsid w:val="003023EB"/>
    <w:rsid w:val="007F2F24"/>
    <w:rsid w:val="00903D15"/>
    <w:rsid w:val="00921546"/>
    <w:rsid w:val="00B86E1F"/>
    <w:rsid w:val="00DB6652"/>
    <w:rsid w:val="00E429F1"/>
    <w:rsid w:val="01DE54E7"/>
    <w:rsid w:val="03B629A7"/>
    <w:rsid w:val="04D02DC9"/>
    <w:rsid w:val="054369AB"/>
    <w:rsid w:val="0C564B40"/>
    <w:rsid w:val="0D374B59"/>
    <w:rsid w:val="0D750F6C"/>
    <w:rsid w:val="0E4A4418"/>
    <w:rsid w:val="0EE627B3"/>
    <w:rsid w:val="0F9B0CA3"/>
    <w:rsid w:val="10056FF4"/>
    <w:rsid w:val="11535391"/>
    <w:rsid w:val="11616F77"/>
    <w:rsid w:val="129B16E6"/>
    <w:rsid w:val="12D0036B"/>
    <w:rsid w:val="13385187"/>
    <w:rsid w:val="143E1885"/>
    <w:rsid w:val="14FD61B8"/>
    <w:rsid w:val="150834D9"/>
    <w:rsid w:val="151C1A86"/>
    <w:rsid w:val="157E709D"/>
    <w:rsid w:val="15AE1730"/>
    <w:rsid w:val="162D6610"/>
    <w:rsid w:val="18C179CD"/>
    <w:rsid w:val="190F182C"/>
    <w:rsid w:val="19230693"/>
    <w:rsid w:val="1A5A4A24"/>
    <w:rsid w:val="1AC9050B"/>
    <w:rsid w:val="1BD9403E"/>
    <w:rsid w:val="1DF354F9"/>
    <w:rsid w:val="1EA27BC0"/>
    <w:rsid w:val="20155091"/>
    <w:rsid w:val="209B01D1"/>
    <w:rsid w:val="21797DFE"/>
    <w:rsid w:val="233E1774"/>
    <w:rsid w:val="24AC5A60"/>
    <w:rsid w:val="25390F06"/>
    <w:rsid w:val="25E24C21"/>
    <w:rsid w:val="265B67DB"/>
    <w:rsid w:val="26674610"/>
    <w:rsid w:val="266F4A43"/>
    <w:rsid w:val="26CE3E4E"/>
    <w:rsid w:val="272555CB"/>
    <w:rsid w:val="27AE55C0"/>
    <w:rsid w:val="287A1823"/>
    <w:rsid w:val="287F5006"/>
    <w:rsid w:val="2A86461E"/>
    <w:rsid w:val="2B3C4531"/>
    <w:rsid w:val="2C795659"/>
    <w:rsid w:val="2F396F9D"/>
    <w:rsid w:val="33953C2E"/>
    <w:rsid w:val="34CF7735"/>
    <w:rsid w:val="35037C10"/>
    <w:rsid w:val="36940077"/>
    <w:rsid w:val="3A3151D7"/>
    <w:rsid w:val="3AAB444D"/>
    <w:rsid w:val="3ACA22B9"/>
    <w:rsid w:val="3DEE31B7"/>
    <w:rsid w:val="3E332998"/>
    <w:rsid w:val="41E47133"/>
    <w:rsid w:val="430A110F"/>
    <w:rsid w:val="43DF47FE"/>
    <w:rsid w:val="446E63AB"/>
    <w:rsid w:val="46F102DA"/>
    <w:rsid w:val="48A759E8"/>
    <w:rsid w:val="499A3100"/>
    <w:rsid w:val="49D36357"/>
    <w:rsid w:val="4A35262C"/>
    <w:rsid w:val="4A382013"/>
    <w:rsid w:val="4B8E3F04"/>
    <w:rsid w:val="4BF227C7"/>
    <w:rsid w:val="4C3A6B73"/>
    <w:rsid w:val="4D71262E"/>
    <w:rsid w:val="4DDA5CC7"/>
    <w:rsid w:val="4DDB2DFD"/>
    <w:rsid w:val="4E712D20"/>
    <w:rsid w:val="4F7660B5"/>
    <w:rsid w:val="507B7A27"/>
    <w:rsid w:val="52336645"/>
    <w:rsid w:val="52AF1CC9"/>
    <w:rsid w:val="52DB2AC5"/>
    <w:rsid w:val="54CD1014"/>
    <w:rsid w:val="561110FB"/>
    <w:rsid w:val="56351027"/>
    <w:rsid w:val="56851A91"/>
    <w:rsid w:val="581F258D"/>
    <w:rsid w:val="58861E86"/>
    <w:rsid w:val="5C4F1C2E"/>
    <w:rsid w:val="5CF558BC"/>
    <w:rsid w:val="5E1E62F4"/>
    <w:rsid w:val="617E3F06"/>
    <w:rsid w:val="62652744"/>
    <w:rsid w:val="63A63622"/>
    <w:rsid w:val="646D0477"/>
    <w:rsid w:val="656B62C3"/>
    <w:rsid w:val="659438DB"/>
    <w:rsid w:val="659671EC"/>
    <w:rsid w:val="69922F0A"/>
    <w:rsid w:val="6C2C42D2"/>
    <w:rsid w:val="6C3118E9"/>
    <w:rsid w:val="6C6B706C"/>
    <w:rsid w:val="6EBD0C91"/>
    <w:rsid w:val="6FAB7D47"/>
    <w:rsid w:val="715F1D61"/>
    <w:rsid w:val="71AD454A"/>
    <w:rsid w:val="72DF173B"/>
    <w:rsid w:val="72E15E16"/>
    <w:rsid w:val="73CE45B5"/>
    <w:rsid w:val="745B71A3"/>
    <w:rsid w:val="74E8455B"/>
    <w:rsid w:val="76372CE7"/>
    <w:rsid w:val="76AA3924"/>
    <w:rsid w:val="76BD44A5"/>
    <w:rsid w:val="77C632D1"/>
    <w:rsid w:val="794278D6"/>
    <w:rsid w:val="79E34305"/>
    <w:rsid w:val="7A7F651E"/>
    <w:rsid w:val="7BA43E85"/>
    <w:rsid w:val="7D030039"/>
    <w:rsid w:val="7D605698"/>
    <w:rsid w:val="7D9C5C6B"/>
    <w:rsid w:val="7EF70CB6"/>
    <w:rsid w:val="F4B77BEB"/>
    <w:rsid w:val="FE7BAFC5"/>
    <w:rsid w:val="FEF0F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2"/>
    <w:qFormat/>
    <w:uiPriority w:val="0"/>
    <w:rPr>
      <w:b/>
      <w:bCs/>
    </w:rPr>
  </w:style>
  <w:style w:type="paragraph" w:styleId="3">
    <w:name w:val="annotation text"/>
    <w:basedOn w:val="1"/>
    <w:link w:val="1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annotation reference"/>
    <w:basedOn w:val="6"/>
    <w:qFormat/>
    <w:uiPriority w:val="0"/>
    <w:rPr>
      <w:sz w:val="21"/>
      <w:szCs w:val="21"/>
    </w:rPr>
  </w:style>
  <w:style w:type="paragraph" w:customStyle="1" w:styleId="9">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10">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1">
    <w:name w:val="批注文字 字符"/>
    <w:basedOn w:val="6"/>
    <w:link w:val="3"/>
    <w:uiPriority w:val="0"/>
    <w:rPr>
      <w:kern w:val="2"/>
      <w:sz w:val="21"/>
      <w:szCs w:val="24"/>
    </w:rPr>
  </w:style>
  <w:style w:type="character" w:customStyle="1" w:styleId="12">
    <w:name w:val="批注主题 字符"/>
    <w:basedOn w:val="11"/>
    <w:link w:val="2"/>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4"/>
    <customShpInfo spid="_x0000_s3075"/>
    <customShpInfo spid="_x0000_s3076"/>
    <customShpInfo spid="_x0000_s1026" textRotate="1"/>
  </customShpExts>
</s:customData>
</file>

<file path=customXml/item2.xml><?xml version="1.0" encoding="utf-8"?>
<contractReview xmlns="http://schemas.wps.cn/vas-ai-hub/contract-review">
  <reviewItems>
    <reviewItem>
      <errorID>9e9dcfd3-fdc1-437b-865a-f56aa20253fc</errorID>
      <errorWord>（</errorWord>
      <group>L1_Punc</group>
      <groupName>标点问题</groupName>
      <ability>L2_Punc</ability>
      <abilityName>标点符号检查</abilityName>
      <candidateList/>
      <explain>同一形式括号套用。</explain>
      <paraID>696E3B6C</paraID>
      <start>28</start>
      <end>29</end>
      <status>unmodified</status>
      <modifiedWord/>
      <trackRevisions>false</trackRevisions>
    </reviewItem>
    <reviewItem>
      <errorID>6c694e8e-fe54-4354-adea-c3d09c2b2638</errorID>
      <errorWord>）</errorWord>
      <group>L1_Punc</group>
      <groupName>标点问题</groupName>
      <ability>L2_Punc</ability>
      <abilityName>标点符号检查</abilityName>
      <candidateList/>
      <explain>同一形式括号套用。</explain>
      <paraID>696E3B6C</paraID>
      <start>30</start>
      <end>31</end>
      <status>unmodified</status>
      <modifiedWord/>
      <trackRevisions>false</trackRevisions>
    </reviewItem>
    <reviewItem>
      <errorID>aeac622f-aa8d-4218-9546-557f006b0866</errorID>
      <errorWord>价</errorWord>
      <group>L1_Word</group>
      <groupName>字词问题</groupName>
      <ability>L2_Typo</ability>
      <abilityName>字词错误</abilityName>
      <candidateList>
        <item>价格</item>
      </candidateList>
      <explain/>
      <paraID>696E3B6C</paraID>
      <start>48</start>
      <end>49</end>
      <status>unmodified</status>
      <modifiedWord/>
      <trackRevisions>false</trackRevisions>
    </reviewItem>
    <reviewItem>
      <errorID>96e7f591-1252-447b-9856-dc674dcfec27</errorID>
      <errorWord>&gt;</errorWord>
      <group>L1_Format</group>
      <groupName>格式问题</groupName>
      <ability>L2_HalfPunc</ability>
      <abilityName>全半角检查</abilityName>
      <candidateList>
        <item>〉</item>
      </candidateList>
      <explain>文本全半角错误。</explain>
      <paraID>74E1A1FB</paraID>
      <start>78</start>
      <end>79</end>
      <status>unmodified</status>
      <modifiedWord/>
      <trackRevisions>false</trackRevisions>
    </reviewItem>
    <reviewItem>
      <errorID>100761f3-00fd-4e87-8552-7295144c97dd</errorID>
      <errorWord>若杂质</errorWord>
      <group>L1_AI</group>
      <groupName>深度校对</groupName>
      <ability>L2_AI_Grammar</ability>
      <abilityName>语法纠错</abilityName>
      <candidateList>
        <item>若</item>
      </candidateList>
      <explain/>
      <paraID>74E1A1FB</paraID>
      <start>95</start>
      <end>98</end>
      <status>unmodified</status>
      <modifiedWord/>
      <trackRevisions>false</trackRevisions>
    </reviewItem>
    <reviewItem>
      <errorID>18257c37-439d-4786-9c57-20ce627d03d1</errorID>
      <errorWord>（</errorWord>
      <group>L1_AI</group>
      <groupName>深度校对</groupName>
      <ability>L2_AI_Punc</ability>
      <abilityName>标点纠错</abilityName>
      <candidateList>
        <item/>
      </candidateList>
      <explain/>
      <paraID>6A498812</paraID>
      <start>107</start>
      <end>108</end>
      <status>unmodified</status>
      <modifiedWord/>
      <trackRevisions>false</trackRevisions>
    </reviewItem>
    <reviewItem>
      <errorID>a487882b-57de-48e4-b07f-8692c15b39b7</errorID>
      <errorWord>轮换实施</errorWord>
      <group>L1_AI</group>
      <groupName>深度校对</groupName>
      <ability>L2_AI_Grammar</ability>
      <abilityName>语法纠错</abilityName>
      <candidateList>
        <item>轮换</item>
      </candidateList>
      <explain/>
      <paraID>6A498812</paraID>
      <start>131</start>
      <end>135</end>
      <status>unmodified</status>
      <modifiedWord/>
      <trackRevisions>false</trackRevisions>
    </reviewItem>
    <reviewItem>
      <errorID>7bab1eb1-982d-423e-a127-8aac07ab691a</errorID>
      <errorWord>。(</errorWord>
      <group>L1_AI</group>
      <groupName>深度校对</groupName>
      <ability>L2_AI_Punc</ability>
      <abilityName>标点纠错</abilityName>
      <candidateList>
        <item>（</item>
      </candidateList>
      <explain/>
      <paraID>21F619B2</paraID>
      <start>104</start>
      <end>106</end>
      <status>unmodified</status>
      <modifiedWord/>
      <trackRevisions>false</trackRevisions>
    </reviewItem>
    <reviewItem>
      <errorID>5b87fb1a-13cf-40bb-b34a-b3eee70bc771</errorID>
      <errorWord>）</errorWord>
      <group>L1_AI</group>
      <groupName>深度校对</groupName>
      <ability>L2_AI_Punc</ability>
      <abilityName>标点纠错</abilityName>
      <candidateList>
        <item>）。</item>
      </candidateList>
      <explain/>
      <paraID>21F619B2</paraID>
      <start>144</start>
      <end>145</end>
      <status>unmodified</status>
      <modifiedWord/>
      <trackRevisions>false</trackRevisions>
    </reviewItem>
    <reviewItem>
      <errorID>c5c15d16-748d-4c97-963a-cae746815c58</errorID>
      <errorWord>：</errorWord>
      <group>L1_AI</group>
      <groupName>深度校对</groupName>
      <ability>L2_AI_Punc</ability>
      <abilityName>标点纠错</abilityName>
      <candidateList>
        <item/>
      </candidateList>
      <explain/>
      <paraID>1AD2EEB1</paraID>
      <start>4</start>
      <end>5</end>
      <status>modified</status>
      <modifiedWord/>
      <trackRevisions>true</trackRevisions>
    </reviewItem>
    <reviewItem>
      <errorID>7a4fa015-5df7-4add-a256-d4cb8132a0ff</errorID>
      <errorWord>、</errorWord>
      <group>L1_AI</group>
      <groupName>深度校对</groupName>
      <ability>L2_AI_Punc</ability>
      <abilityName>标点纠错</abilityName>
      <candidateList>
        <item>，</item>
      </candidateList>
      <explain/>
      <paraID>291BB253</paraID>
      <start>167</start>
      <end>169</end>
      <status>modified</status>
      <modifiedWord>，</modifiedWord>
      <trackRevisions>true</trackRevisions>
    </reviewItem>
    <reviewItem>
      <errorID>a15eafeb-87e3-402e-9943-8b0a86eded58</errorID>
      <errorWord>需</errorWord>
      <group>L1_Word</group>
      <groupName>字词问题</groupName>
      <ability>L2_Typo</ability>
      <abilityName>字词错误</abilityName>
      <candidateList>
        <item>须</item>
      </candidateList>
      <explain/>
      <paraID>2694F292</paraID>
      <start>18</start>
      <end>20</end>
      <status>modified</status>
      <modifiedWord>须</modifiedWord>
      <trackRevisions>true</trackRevisions>
    </reviewItem>
    <reviewItem>
      <errorID>30870bc3-4fbd-4e02-bf80-e54a0a4f660f</errorID>
      <errorWord>工作日</errorWord>
      <group>L1_AI</group>
      <groupName>深度校对</groupName>
      <ability>L2_AI_Word</ability>
      <abilityName>字词纠错</abilityName>
      <candidateList>
        <item>工作日内</item>
      </candidateList>
      <explain/>
      <paraID>2694F292</paraID>
      <start>34</start>
      <end>37</end>
      <status>unmodified</status>
      <modifiedWord/>
      <trackRevisions>false</trackRevisions>
    </reviewItem>
    <reviewItem>
      <errorID>d33a3a8e-7b61-4508-95f0-4b2fd18996c9</errorID>
      <errorWord>民法典</errorWord>
      <group>L1_Knowledge</group>
      <groupName>知识性问题</groupName>
      <ability>L2_Knowledge</ability>
      <abilityName>其他知识</abilityName>
      <candidateList>
        <item>中华人民共和国民法典</item>
      </candidateList>
      <explain>当前法律法规名称使用简称，请注意是否应当使用全称。</explain>
      <paraID>3161CE52</paraID>
      <start>17</start>
      <end>20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6F6860-B34E-4FD7-8671-BF492088BF2F}">
  <ds:schemaRefs/>
</ds:datastoreItem>
</file>

<file path=docProps/app.xml><?xml version="1.0" encoding="utf-8"?>
<Properties xmlns="http://schemas.openxmlformats.org/officeDocument/2006/extended-properties" xmlns:vt="http://schemas.openxmlformats.org/officeDocument/2006/docPropsVTypes">
  <Template>Normal</Template>
  <Pages>7</Pages>
  <Words>3092</Words>
  <Characters>3213</Characters>
  <Lines>23</Lines>
  <Paragraphs>6</Paragraphs>
  <TotalTime>3</TotalTime>
  <ScaleCrop>false</ScaleCrop>
  <LinksUpToDate>false</LinksUpToDate>
  <CharactersWithSpaces>3297</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2024-10-12T12:39:00Z</dcterms:created>
  <dc:creator>无双</dc:creator>
  <cp:lastModifiedBy>Li Peixuan</cp:lastModifiedBy>
  <cp:lastPrinted>2026-10-15T01:26:00Z</cp:lastPrinted>
  <dcterms:modified xsi:type="dcterms:W3CDTF">2026-10-27T10:00:01Z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y fmtid="{D5CDD505-2E9C-101B-9397-08002B2CF9AE}" pid="3" name="ICV">
    <vt:lpwstr>A1588AF904914C5D9678BA7A43562C0F_13</vt:lpwstr>
  </property>
  <property fmtid="{D5CDD505-2E9C-101B-9397-08002B2CF9AE}" pid="4" name="KSOTemplateDocerSaveRecord">
    <vt:lpwstr>eyJoZGlkIjoiN2RhNGNlOWVhNTEyODZhOTEzMmYxNWNlMzQwOTJmNjYiLCJ1c2VySWQiOiIxNTkwODg3NjU5In0=</vt:lpwstr>
  </property>
</Properties>
</file>