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C65D03">
      <w:pPr>
        <w:jc w:val="center"/>
        <w:rPr>
          <w:rFonts w:ascii="黑体" w:hAnsi="黑体" w:eastAsia="黑体"/>
          <w:sz w:val="48"/>
          <w:szCs w:val="48"/>
        </w:rPr>
      </w:pPr>
    </w:p>
    <w:p w14:paraId="56CB0B52">
      <w:pPr>
        <w:jc w:val="center"/>
        <w:rPr>
          <w:rFonts w:ascii="黑体" w:hAnsi="黑体" w:eastAsia="黑体"/>
          <w:sz w:val="48"/>
          <w:szCs w:val="48"/>
        </w:rPr>
      </w:pPr>
      <w:r>
        <w:rPr>
          <w:rFonts w:ascii="黑体" w:hAnsi="黑体" w:eastAsia="黑体"/>
          <w:sz w:val="48"/>
          <w:szCs w:val="48"/>
        </w:rPr>
        <w:t>购销合作权利合同</w:t>
      </w:r>
    </w:p>
    <w:p w14:paraId="00C773D0">
      <w:pPr>
        <w:jc w:val="center"/>
        <w:rPr>
          <w:rFonts w:hint="eastAsia" w:ascii="仿宋" w:hAnsi="仿宋" w:eastAsia="仿宋"/>
          <w:sz w:val="28"/>
          <w:szCs w:val="28"/>
          <w:lang w:eastAsia="zh-CN"/>
        </w:rPr>
      </w:pPr>
      <w:r>
        <w:rPr>
          <w:rFonts w:hint="eastAsia" w:ascii="仿宋" w:hAnsi="仿宋" w:eastAsia="仿宋"/>
          <w:sz w:val="28"/>
          <w:szCs w:val="28"/>
          <w:lang w:eastAsia="zh-CN"/>
        </w:rPr>
        <w:t>（以采竞销）</w:t>
      </w:r>
    </w:p>
    <w:p w14:paraId="025283E7">
      <w:pPr>
        <w:ind w:firstLine="4800" w:firstLineChars="2000"/>
        <w:jc w:val="left"/>
        <w:rPr>
          <w:rFonts w:hint="eastAsia" w:ascii="仿宋" w:hAnsi="仿宋" w:eastAsia="仿宋"/>
          <w:sz w:val="28"/>
          <w:szCs w:val="28"/>
          <w:lang w:val="en-US" w:eastAsia="zh-CN"/>
        </w:rPr>
      </w:pPr>
      <w:r>
        <w:rPr>
          <w:rFonts w:ascii="仿宋" w:hAnsi="仿宋" w:eastAsia="仿宋"/>
          <w:sz w:val="24"/>
          <w:szCs w:val="24"/>
        </w:rPr>
        <w:t>合同编号：</w:t>
      </w:r>
      <w:r>
        <w:rPr>
          <w:rFonts w:hint="eastAsia" w:ascii="仿宋" w:hAnsi="仿宋" w:eastAsia="仿宋"/>
          <w:sz w:val="28"/>
          <w:szCs w:val="28"/>
          <w:lang w:val="en-US" w:eastAsia="zh-CN"/>
        </w:rPr>
        <w:t xml:space="preserve">                   </w:t>
      </w:r>
    </w:p>
    <w:p w14:paraId="04631129">
      <w:pPr>
        <w:ind w:firstLine="4800" w:firstLineChars="2000"/>
        <w:jc w:val="left"/>
        <w:rPr>
          <w:rFonts w:hint="default" w:ascii="仿宋" w:hAnsi="仿宋" w:eastAsia="仿宋"/>
          <w:sz w:val="28"/>
          <w:szCs w:val="28"/>
          <w:lang w:val="en-US" w:eastAsia="zh-CN"/>
        </w:rPr>
      </w:pPr>
      <w:r>
        <w:rPr>
          <w:rFonts w:hint="eastAsia" w:ascii="仿宋" w:hAnsi="仿宋" w:eastAsia="仿宋"/>
          <w:sz w:val="24"/>
          <w:szCs w:val="24"/>
          <w:lang w:val="en-US" w:eastAsia="zh-CN"/>
        </w:rPr>
        <w:t>签订地点：盐城市金融城12号楼</w:t>
      </w:r>
    </w:p>
    <w:p w14:paraId="36A1D7DC">
      <w:pPr>
        <w:spacing w:line="560" w:lineRule="exact"/>
        <w:jc w:val="left"/>
        <w:rPr>
          <w:rFonts w:ascii="仿宋" w:hAnsi="仿宋" w:eastAsia="仿宋"/>
          <w:sz w:val="28"/>
          <w:szCs w:val="28"/>
        </w:rPr>
      </w:pPr>
    </w:p>
    <w:p w14:paraId="6745839E">
      <w:pPr>
        <w:spacing w:line="560" w:lineRule="exact"/>
        <w:rPr>
          <w:rFonts w:ascii="仿宋" w:hAnsi="仿宋" w:eastAsia="仿宋"/>
          <w:sz w:val="28"/>
          <w:szCs w:val="28"/>
        </w:rPr>
      </w:pPr>
      <w:r>
        <w:rPr>
          <w:rFonts w:ascii="仿宋" w:hAnsi="仿宋" w:eastAsia="仿宋"/>
          <w:sz w:val="28"/>
          <w:szCs w:val="28"/>
        </w:rPr>
        <w:t>甲方：</w:t>
      </w:r>
      <w:r>
        <w:rPr>
          <w:rFonts w:hint="eastAsia" w:ascii="仿宋" w:hAnsi="仿宋" w:eastAsia="仿宋"/>
          <w:sz w:val="28"/>
          <w:szCs w:val="28"/>
          <w:lang w:eastAsia="zh-CN"/>
        </w:rPr>
        <w:t>盐城市储备粮管理有限公司</w:t>
      </w:r>
      <w:r>
        <w:rPr>
          <w:rFonts w:hint="eastAsia" w:ascii="仿宋" w:hAnsi="仿宋" w:eastAsia="仿宋"/>
          <w:sz w:val="28"/>
          <w:szCs w:val="28"/>
        </w:rPr>
        <w:t xml:space="preserve"> </w:t>
      </w:r>
      <w:r>
        <w:rPr>
          <w:rFonts w:hint="eastAsia" w:ascii="仿宋" w:hAnsi="仿宋" w:eastAsia="仿宋"/>
          <w:sz w:val="28"/>
          <w:szCs w:val="28"/>
          <w:lang w:val="en-US" w:eastAsia="zh-CN"/>
        </w:rPr>
        <w:t xml:space="preserve">           </w:t>
      </w:r>
      <w:r>
        <w:rPr>
          <w:rFonts w:ascii="仿宋" w:hAnsi="仿宋" w:eastAsia="仿宋"/>
          <w:sz w:val="28"/>
          <w:szCs w:val="28"/>
        </w:rPr>
        <w:t>（以下简称甲方）</w:t>
      </w:r>
    </w:p>
    <w:p w14:paraId="5C4B52F7">
      <w:pPr>
        <w:keepNext w:val="0"/>
        <w:keepLines w:val="0"/>
        <w:widowControl/>
        <w:suppressLineNumbers w:val="0"/>
        <w:jc w:val="left"/>
        <w:rPr>
          <w:rFonts w:ascii="仿宋" w:hAnsi="仿宋" w:eastAsia="仿宋"/>
          <w:sz w:val="28"/>
          <w:szCs w:val="28"/>
        </w:rPr>
      </w:pPr>
    </w:p>
    <w:p w14:paraId="1EB8A118">
      <w:pPr>
        <w:keepNext w:val="0"/>
        <w:keepLines w:val="0"/>
        <w:widowControl/>
        <w:suppressLineNumbers w:val="0"/>
        <w:jc w:val="left"/>
        <w:rPr>
          <w:rFonts w:ascii="仿宋" w:hAnsi="仿宋" w:eastAsia="仿宋"/>
          <w:sz w:val="28"/>
          <w:szCs w:val="28"/>
        </w:rPr>
      </w:pPr>
      <w:r>
        <w:rPr>
          <w:rFonts w:ascii="仿宋" w:hAnsi="仿宋" w:eastAsia="仿宋"/>
          <w:sz w:val="28"/>
          <w:szCs w:val="28"/>
        </w:rPr>
        <w:t>乙方：</w:t>
      </w:r>
      <w:r>
        <w:rPr>
          <w:rFonts w:hint="eastAsia" w:ascii="仿宋" w:hAnsi="仿宋" w:eastAsia="仿宋"/>
          <w:sz w:val="28"/>
          <w:szCs w:val="28"/>
          <w:u w:val="single"/>
          <w:lang w:val="en-US" w:eastAsia="zh-CN"/>
        </w:rPr>
        <w:t xml:space="preserve"> （交易市场竞价结果确定的中标方）   </w:t>
      </w:r>
      <w:r>
        <w:rPr>
          <w:rFonts w:ascii="仿宋" w:hAnsi="仿宋" w:eastAsia="仿宋"/>
          <w:sz w:val="28"/>
          <w:szCs w:val="28"/>
        </w:rPr>
        <w:t xml:space="preserve">（以下简称乙方） </w:t>
      </w:r>
    </w:p>
    <w:p w14:paraId="08138475">
      <w:pPr>
        <w:spacing w:line="560" w:lineRule="exact"/>
        <w:ind w:firstLine="560" w:firstLineChars="200"/>
        <w:jc w:val="left"/>
        <w:rPr>
          <w:rFonts w:ascii="仿宋" w:hAnsi="仿宋" w:eastAsia="仿宋"/>
          <w:sz w:val="28"/>
          <w:szCs w:val="28"/>
        </w:rPr>
      </w:pPr>
    </w:p>
    <w:p w14:paraId="1B4E8B9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ascii="仿宋" w:hAnsi="仿宋" w:eastAsia="仿宋"/>
          <w:sz w:val="32"/>
          <w:szCs w:val="32"/>
        </w:rPr>
        <w:t>为充分发挥各自优势，合理配置粮源，依据</w:t>
      </w:r>
      <w:r>
        <w:rPr>
          <w:rFonts w:hint="eastAsia" w:ascii="仿宋" w:hAnsi="仿宋" w:eastAsia="仿宋"/>
          <w:sz w:val="32"/>
          <w:szCs w:val="32"/>
          <w:highlight w:val="none"/>
        </w:rPr>
        <w:t>江苏粮油商品交易市场</w:t>
      </w:r>
      <w:r>
        <w:rPr>
          <w:rFonts w:hint="eastAsia" w:ascii="仿宋" w:hAnsi="仿宋" w:eastAsia="仿宋"/>
          <w:sz w:val="32"/>
          <w:szCs w:val="32"/>
          <w:highlight w:val="none"/>
          <w:lang w:eastAsia="zh-CN"/>
        </w:rPr>
        <w:t>盐城分市场</w:t>
      </w:r>
      <w:r>
        <w:rPr>
          <w:rFonts w:hint="eastAsia" w:ascii="仿宋" w:hAnsi="仿宋" w:eastAsia="仿宋"/>
          <w:sz w:val="32"/>
          <w:szCs w:val="32"/>
          <w:highlight w:val="none"/>
          <w:lang w:val="en-US" w:eastAsia="zh-CN"/>
        </w:rPr>
        <w:t>2025</w:t>
      </w:r>
      <w:r>
        <w:rPr>
          <w:rFonts w:hint="eastAsia" w:ascii="仿宋" w:hAnsi="仿宋" w:eastAsia="仿宋"/>
          <w:sz w:val="32"/>
          <w:szCs w:val="32"/>
          <w:highlight w:val="none"/>
        </w:rPr>
        <w:t>年</w:t>
      </w:r>
      <w:r>
        <w:rPr>
          <w:rFonts w:hint="eastAsia" w:ascii="仿宋" w:hAnsi="仿宋" w:eastAsia="仿宋"/>
          <w:sz w:val="32"/>
          <w:szCs w:val="32"/>
          <w:highlight w:val="none"/>
          <w:u w:val="none"/>
          <w:lang w:val="en-US" w:eastAsia="zh-CN"/>
        </w:rPr>
        <w:t>6</w:t>
      </w:r>
      <w:r>
        <w:rPr>
          <w:rFonts w:hint="eastAsia" w:ascii="仿宋" w:hAnsi="仿宋" w:eastAsia="仿宋"/>
          <w:sz w:val="32"/>
          <w:szCs w:val="32"/>
          <w:highlight w:val="none"/>
        </w:rPr>
        <w:t>月</w:t>
      </w:r>
      <w:r>
        <w:rPr>
          <w:rFonts w:hint="eastAsia" w:ascii="仿宋" w:hAnsi="仿宋" w:eastAsia="仿宋"/>
          <w:sz w:val="32"/>
          <w:szCs w:val="32"/>
          <w:highlight w:val="none"/>
          <w:lang w:val="en-US" w:eastAsia="zh-CN"/>
        </w:rPr>
        <w:t xml:space="preserve"> 日</w:t>
      </w:r>
      <w:r>
        <w:rPr>
          <w:rFonts w:ascii="仿宋" w:hAnsi="仿宋" w:eastAsia="仿宋"/>
          <w:sz w:val="32"/>
          <w:szCs w:val="32"/>
        </w:rPr>
        <w:t>竞价结果，就甲方收购乙方组织的</w:t>
      </w:r>
      <w:r>
        <w:rPr>
          <w:rFonts w:hint="eastAsia" w:ascii="仿宋" w:hAnsi="仿宋" w:eastAsia="仿宋"/>
          <w:sz w:val="32"/>
          <w:szCs w:val="32"/>
          <w:lang w:eastAsia="zh-CN"/>
        </w:rPr>
        <w:t>小麦购销合作事宜</w:t>
      </w:r>
      <w:r>
        <w:rPr>
          <w:rFonts w:ascii="仿宋" w:hAnsi="仿宋" w:eastAsia="仿宋"/>
          <w:sz w:val="32"/>
          <w:szCs w:val="32"/>
        </w:rPr>
        <w:t>，达成以下协议：</w:t>
      </w:r>
    </w:p>
    <w:p w14:paraId="7D2B17A6">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本合同先执行入库条款，再执行出库条款。</w:t>
      </w:r>
    </w:p>
    <w:p w14:paraId="65AF935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eastAsia="zh-CN"/>
        </w:rPr>
        <w:t>入库管理</w:t>
      </w:r>
    </w:p>
    <w:p w14:paraId="49BE35DB">
      <w:pPr>
        <w:keepNext w:val="0"/>
        <w:keepLines w:val="0"/>
        <w:pageBreakBefore w:val="0"/>
        <w:numPr>
          <w:ilvl w:val="0"/>
          <w:numId w:val="2"/>
        </w:numPr>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lang w:eastAsia="zh-CN"/>
        </w:rPr>
        <w:t>数量、价格：</w:t>
      </w:r>
      <w:bookmarkStart w:id="0" w:name="_GoBack"/>
      <w:bookmarkEnd w:id="0"/>
    </w:p>
    <w:p w14:paraId="377B3271">
      <w:pPr>
        <w:keepNext w:val="0"/>
        <w:keepLines w:val="0"/>
        <w:pageBreakBefore w:val="0"/>
        <w:numPr>
          <w:ilvl w:val="0"/>
          <w:numId w:val="0"/>
        </w:numPr>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lang w:eastAsia="zh-CN"/>
        </w:rPr>
        <w:t>甲方</w:t>
      </w:r>
      <w:r>
        <w:rPr>
          <w:rFonts w:hint="eastAsia" w:ascii="仿宋" w:hAnsi="仿宋" w:eastAsia="仿宋" w:cs="仿宋"/>
          <w:sz w:val="30"/>
          <w:szCs w:val="30"/>
        </w:rPr>
        <w:t>收购</w:t>
      </w:r>
      <w:r>
        <w:rPr>
          <w:rFonts w:hint="eastAsia" w:ascii="仿宋" w:hAnsi="仿宋" w:eastAsia="仿宋" w:cs="仿宋"/>
          <w:sz w:val="30"/>
          <w:szCs w:val="30"/>
          <w:lang w:eastAsia="zh-CN"/>
        </w:rPr>
        <w:t>乙方</w:t>
      </w:r>
      <w:r>
        <w:rPr>
          <w:rFonts w:hint="eastAsia" w:ascii="仿宋" w:hAnsi="仿宋" w:eastAsia="仿宋" w:cs="仿宋"/>
          <w:sz w:val="30"/>
          <w:szCs w:val="30"/>
        </w:rPr>
        <w:t>组织的20</w:t>
      </w:r>
      <w:r>
        <w:rPr>
          <w:rFonts w:hint="eastAsia" w:ascii="仿宋" w:hAnsi="仿宋" w:eastAsia="仿宋" w:cs="仿宋"/>
          <w:sz w:val="30"/>
          <w:szCs w:val="30"/>
          <w:lang w:val="en-US" w:eastAsia="zh-CN"/>
        </w:rPr>
        <w:t>25</w:t>
      </w:r>
      <w:r>
        <w:rPr>
          <w:rFonts w:hint="eastAsia" w:ascii="仿宋" w:hAnsi="仿宋" w:eastAsia="仿宋" w:cs="仿宋"/>
          <w:sz w:val="30"/>
          <w:szCs w:val="30"/>
        </w:rPr>
        <w:t>年度生产小麦</w:t>
      </w:r>
      <w:r>
        <w:rPr>
          <w:rFonts w:hint="eastAsia" w:ascii="仿宋" w:hAnsi="仿宋" w:eastAsia="仿宋" w:cs="仿宋"/>
          <w:color w:val="000000"/>
          <w:kern w:val="0"/>
          <w:sz w:val="30"/>
          <w:szCs w:val="30"/>
          <w:u w:val="none"/>
          <w:lang w:val="en-US" w:eastAsia="zh-CN" w:bidi="ar"/>
        </w:rPr>
        <w:t>4100</w:t>
      </w:r>
      <w:r>
        <w:rPr>
          <w:rFonts w:hint="eastAsia" w:ascii="仿宋" w:hAnsi="仿宋" w:eastAsia="仿宋" w:cs="仿宋"/>
          <w:color w:val="000000"/>
          <w:kern w:val="0"/>
          <w:sz w:val="30"/>
          <w:szCs w:val="30"/>
          <w:lang w:eastAsia="zh-CN" w:bidi="ar"/>
        </w:rPr>
        <w:t>吨（</w:t>
      </w:r>
      <w:r>
        <w:rPr>
          <w:rFonts w:hint="eastAsia" w:ascii="仿宋" w:hAnsi="仿宋" w:eastAsia="仿宋" w:cs="仿宋"/>
          <w:sz w:val="30"/>
          <w:szCs w:val="30"/>
          <w:lang w:val="en-US" w:eastAsia="zh-CN"/>
        </w:rPr>
        <w:t>最终按实际入库数量为准）</w:t>
      </w:r>
      <w:r>
        <w:rPr>
          <w:rFonts w:hint="eastAsia" w:ascii="仿宋" w:hAnsi="仿宋" w:eastAsia="仿宋" w:cs="仿宋"/>
          <w:sz w:val="30"/>
          <w:szCs w:val="30"/>
        </w:rPr>
        <w:t>，入库价格</w:t>
      </w:r>
      <w:r>
        <w:rPr>
          <w:rFonts w:hint="eastAsia" w:ascii="仿宋" w:hAnsi="仿宋" w:eastAsia="仿宋" w:cs="仿宋"/>
          <w:sz w:val="30"/>
          <w:szCs w:val="30"/>
          <w:lang w:val="en-US" w:eastAsia="zh-CN"/>
        </w:rPr>
        <w:t>2460</w:t>
      </w:r>
      <w:r>
        <w:rPr>
          <w:rFonts w:hint="eastAsia" w:ascii="仿宋" w:hAnsi="仿宋" w:eastAsia="仿宋" w:cs="仿宋"/>
          <w:sz w:val="30"/>
          <w:szCs w:val="30"/>
        </w:rPr>
        <w:t>元/吨</w:t>
      </w:r>
      <w:r>
        <w:rPr>
          <w:rFonts w:hint="eastAsia" w:ascii="仿宋" w:hAnsi="仿宋" w:eastAsia="仿宋" w:cs="仿宋"/>
          <w:sz w:val="30"/>
          <w:szCs w:val="30"/>
          <w:lang w:eastAsia="zh-CN"/>
        </w:rPr>
        <w:t>（</w:t>
      </w:r>
      <w:r>
        <w:rPr>
          <w:rFonts w:ascii="仿宋" w:hAnsi="仿宋" w:eastAsia="仿宋"/>
          <w:sz w:val="32"/>
          <w:szCs w:val="32"/>
        </w:rPr>
        <w:t>若重新确定入库价格，</w:t>
      </w:r>
      <w:r>
        <w:rPr>
          <w:rFonts w:hint="eastAsia" w:ascii="仿宋" w:hAnsi="仿宋" w:eastAsia="仿宋"/>
          <w:sz w:val="32"/>
          <w:szCs w:val="32"/>
        </w:rPr>
        <w:t>实行收购价格调增，乙方回购价格同额调增；收购价格调减，乙方回购价格同额调减原则；</w:t>
      </w:r>
      <w:r>
        <w:rPr>
          <w:rFonts w:ascii="仿宋" w:hAnsi="仿宋" w:eastAsia="仿宋"/>
          <w:sz w:val="32"/>
          <w:szCs w:val="32"/>
        </w:rPr>
        <w:t>相应回购</w:t>
      </w:r>
      <w:r>
        <w:rPr>
          <w:rFonts w:hint="eastAsia" w:ascii="仿宋" w:hAnsi="仿宋" w:eastAsia="仿宋"/>
          <w:sz w:val="32"/>
          <w:szCs w:val="32"/>
        </w:rPr>
        <w:t>单价</w:t>
      </w:r>
      <w:r>
        <w:rPr>
          <w:rFonts w:ascii="仿宋" w:hAnsi="仿宋" w:eastAsia="仿宋"/>
          <w:sz w:val="32"/>
          <w:szCs w:val="32"/>
        </w:rPr>
        <w:t>为</w:t>
      </w:r>
      <w:r>
        <w:rPr>
          <w:rFonts w:hint="eastAsia" w:ascii="仿宋" w:hAnsi="仿宋" w:eastAsia="仿宋"/>
          <w:sz w:val="32"/>
          <w:szCs w:val="32"/>
        </w:rPr>
        <w:t>：单个整仓双方确认的</w:t>
      </w:r>
      <w:r>
        <w:rPr>
          <w:rFonts w:ascii="仿宋" w:hAnsi="仿宋" w:eastAsia="仿宋"/>
          <w:sz w:val="32"/>
          <w:szCs w:val="32"/>
        </w:rPr>
        <w:t>实际</w:t>
      </w:r>
      <w:r>
        <w:rPr>
          <w:rFonts w:hint="eastAsia" w:ascii="仿宋" w:hAnsi="仿宋" w:eastAsia="仿宋"/>
          <w:sz w:val="32"/>
          <w:szCs w:val="32"/>
        </w:rPr>
        <w:t>收购</w:t>
      </w:r>
      <w:r>
        <w:rPr>
          <w:rFonts w:ascii="仿宋" w:hAnsi="仿宋" w:eastAsia="仿宋"/>
          <w:sz w:val="32"/>
          <w:szCs w:val="32"/>
        </w:rPr>
        <w:t>入库</w:t>
      </w:r>
      <w:r>
        <w:rPr>
          <w:rFonts w:hint="eastAsia" w:ascii="仿宋" w:hAnsi="仿宋" w:eastAsia="仿宋"/>
          <w:sz w:val="32"/>
          <w:szCs w:val="32"/>
        </w:rPr>
        <w:t>均价</w:t>
      </w:r>
      <w:r>
        <w:rPr>
          <w:rFonts w:ascii="仿宋" w:hAnsi="仿宋" w:eastAsia="仿宋"/>
          <w:sz w:val="32"/>
          <w:szCs w:val="32"/>
        </w:rPr>
        <w:t>+本次交易确定的</w:t>
      </w:r>
      <w:r>
        <w:rPr>
          <w:rFonts w:hint="eastAsia" w:ascii="仿宋" w:hAnsi="仿宋" w:eastAsia="仿宋"/>
          <w:sz w:val="32"/>
          <w:szCs w:val="32"/>
        </w:rPr>
        <w:t>价差</w:t>
      </w:r>
      <w:r>
        <w:rPr>
          <w:rFonts w:hint="eastAsia" w:ascii="仿宋" w:hAnsi="仿宋" w:eastAsia="仿宋"/>
          <w:sz w:val="30"/>
          <w:szCs w:val="30"/>
          <w:lang w:eastAsia="zh-CN"/>
        </w:rPr>
        <w:t>）。</w:t>
      </w:r>
      <w:r>
        <w:rPr>
          <w:rFonts w:hint="eastAsia" w:ascii="仿宋" w:hAnsi="仿宋" w:eastAsia="仿宋" w:cs="仿宋"/>
          <w:sz w:val="30"/>
          <w:szCs w:val="30"/>
          <w:lang w:eastAsia="zh-CN"/>
        </w:rPr>
        <w:t>乙方须在</w:t>
      </w:r>
      <w:r>
        <w:rPr>
          <w:rFonts w:hint="eastAsia" w:ascii="仿宋" w:hAnsi="仿宋" w:eastAsia="仿宋" w:cs="仿宋"/>
          <w:sz w:val="30"/>
          <w:szCs w:val="30"/>
        </w:rPr>
        <w:t>202</w:t>
      </w:r>
      <w:r>
        <w:rPr>
          <w:rFonts w:hint="eastAsia" w:ascii="仿宋" w:hAnsi="仿宋" w:eastAsia="仿宋" w:cs="仿宋"/>
          <w:sz w:val="30"/>
          <w:szCs w:val="30"/>
          <w:lang w:val="en-US" w:eastAsia="zh-CN"/>
        </w:rPr>
        <w:t>5</w:t>
      </w:r>
      <w:r>
        <w:rPr>
          <w:rFonts w:hint="eastAsia" w:ascii="仿宋" w:hAnsi="仿宋" w:eastAsia="仿宋" w:cs="仿宋"/>
          <w:sz w:val="30"/>
          <w:szCs w:val="30"/>
          <w:u w:val="none"/>
        </w:rPr>
        <w:t>年</w:t>
      </w:r>
      <w:r>
        <w:rPr>
          <w:rFonts w:hint="eastAsia" w:ascii="仿宋" w:hAnsi="仿宋" w:eastAsia="仿宋" w:cs="仿宋"/>
          <w:sz w:val="30"/>
          <w:szCs w:val="30"/>
          <w:u w:val="none"/>
          <w:lang w:val="en-US" w:eastAsia="zh-CN"/>
        </w:rPr>
        <w:t>8</w:t>
      </w:r>
      <w:r>
        <w:rPr>
          <w:rFonts w:hint="eastAsia" w:ascii="仿宋" w:hAnsi="仿宋" w:eastAsia="仿宋" w:cs="仿宋"/>
          <w:sz w:val="30"/>
          <w:szCs w:val="30"/>
          <w:u w:val="none"/>
        </w:rPr>
        <w:t>月</w:t>
      </w:r>
      <w:r>
        <w:rPr>
          <w:rFonts w:hint="eastAsia" w:ascii="仿宋" w:hAnsi="仿宋" w:eastAsia="仿宋" w:cs="仿宋"/>
          <w:sz w:val="30"/>
          <w:szCs w:val="30"/>
          <w:u w:val="none"/>
          <w:lang w:val="en-US" w:eastAsia="zh-CN"/>
        </w:rPr>
        <w:t>1</w:t>
      </w:r>
      <w:r>
        <w:rPr>
          <w:rFonts w:hint="eastAsia" w:ascii="仿宋" w:hAnsi="仿宋" w:eastAsia="仿宋" w:cs="仿宋"/>
          <w:sz w:val="30"/>
          <w:szCs w:val="30"/>
        </w:rPr>
        <w:t>日前完成</w:t>
      </w:r>
      <w:r>
        <w:rPr>
          <w:rFonts w:hint="eastAsia" w:ascii="仿宋" w:hAnsi="仿宋" w:eastAsia="仿宋" w:cs="仿宋"/>
          <w:sz w:val="30"/>
          <w:szCs w:val="30"/>
          <w:lang w:eastAsia="zh-CN"/>
        </w:rPr>
        <w:t>。</w:t>
      </w:r>
      <w:r>
        <w:rPr>
          <w:rFonts w:hint="eastAsia" w:ascii="仿宋" w:hAnsi="仿宋" w:eastAsia="仿宋" w:cs="仿宋"/>
          <w:color w:val="000000"/>
          <w:kern w:val="0"/>
          <w:sz w:val="30"/>
          <w:szCs w:val="30"/>
          <w:lang w:bidi="ar"/>
        </w:rPr>
        <w:t>具体仓号、数量以双方书面确认单为准</w:t>
      </w:r>
      <w:r>
        <w:rPr>
          <w:rFonts w:hint="eastAsia" w:ascii="仿宋" w:hAnsi="仿宋" w:eastAsia="仿宋" w:cs="仿宋"/>
          <w:color w:val="000000"/>
          <w:kern w:val="0"/>
          <w:sz w:val="30"/>
          <w:szCs w:val="30"/>
          <w:lang w:eastAsia="zh-CN" w:bidi="ar"/>
        </w:rPr>
        <w:t>，</w:t>
      </w:r>
      <w:r>
        <w:rPr>
          <w:rFonts w:hint="eastAsia" w:ascii="仿宋" w:hAnsi="仿宋" w:eastAsia="仿宋" w:cs="仿宋"/>
          <w:sz w:val="30"/>
          <w:szCs w:val="30"/>
        </w:rPr>
        <w:t>该批粮食所有权属于</w:t>
      </w:r>
      <w:r>
        <w:rPr>
          <w:rFonts w:hint="eastAsia" w:ascii="仿宋" w:hAnsi="仿宋" w:eastAsia="仿宋" w:cs="仿宋"/>
          <w:sz w:val="30"/>
          <w:szCs w:val="30"/>
          <w:lang w:eastAsia="zh-CN"/>
        </w:rPr>
        <w:t>盐城市</w:t>
      </w:r>
      <w:r>
        <w:rPr>
          <w:rFonts w:hint="eastAsia" w:ascii="仿宋" w:hAnsi="仿宋" w:eastAsia="仿宋" w:cs="仿宋"/>
          <w:sz w:val="30"/>
          <w:szCs w:val="30"/>
        </w:rPr>
        <w:t>人民政府</w:t>
      </w:r>
      <w:r>
        <w:rPr>
          <w:rFonts w:hint="eastAsia" w:ascii="仿宋" w:hAnsi="仿宋" w:eastAsia="仿宋" w:cs="仿宋"/>
          <w:sz w:val="30"/>
          <w:szCs w:val="30"/>
          <w:lang w:eastAsia="zh-CN"/>
        </w:rPr>
        <w:t>，</w:t>
      </w:r>
      <w:r>
        <w:rPr>
          <w:rFonts w:hint="eastAsia" w:ascii="仿宋" w:hAnsi="仿宋" w:eastAsia="仿宋"/>
          <w:sz w:val="32"/>
          <w:szCs w:val="32"/>
        </w:rPr>
        <w:t>轮出时</w:t>
      </w:r>
      <w:r>
        <w:rPr>
          <w:rFonts w:ascii="仿宋" w:hAnsi="仿宋" w:eastAsia="仿宋"/>
          <w:sz w:val="32"/>
          <w:szCs w:val="32"/>
        </w:rPr>
        <w:t>由乙方回购</w:t>
      </w:r>
      <w:r>
        <w:rPr>
          <w:rFonts w:hint="eastAsia" w:ascii="仿宋" w:hAnsi="仿宋" w:eastAsia="仿宋" w:cs="仿宋"/>
          <w:sz w:val="30"/>
          <w:szCs w:val="30"/>
          <w:lang w:eastAsia="zh-CN"/>
        </w:rPr>
        <w:t>。</w:t>
      </w:r>
    </w:p>
    <w:p w14:paraId="115CC7C7">
      <w:pPr>
        <w:keepNext w:val="0"/>
        <w:keepLines w:val="0"/>
        <w:pageBreakBefore w:val="0"/>
        <w:numPr>
          <w:ilvl w:val="0"/>
          <w:numId w:val="2"/>
        </w:numPr>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lang w:eastAsia="zh-CN"/>
        </w:rPr>
      </w:pPr>
      <w:r>
        <w:rPr>
          <w:rFonts w:hint="eastAsia" w:ascii="仿宋" w:hAnsi="仿宋" w:eastAsia="仿宋" w:cs="仿宋"/>
          <w:sz w:val="30"/>
          <w:szCs w:val="30"/>
          <w:lang w:eastAsia="zh-CN"/>
        </w:rPr>
        <w:t>质量：</w:t>
      </w:r>
    </w:p>
    <w:p w14:paraId="6A23F17B">
      <w:pPr>
        <w:keepNext w:val="0"/>
        <w:keepLines w:val="0"/>
        <w:pageBreakBefore w:val="0"/>
        <w:widowControl/>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rPr>
      </w:pPr>
      <w:r>
        <w:rPr>
          <w:rFonts w:hint="eastAsia" w:ascii="仿宋" w:hAnsi="仿宋" w:eastAsia="仿宋" w:cs="仿宋"/>
          <w:color w:val="000000"/>
          <w:kern w:val="0"/>
          <w:sz w:val="30"/>
          <w:szCs w:val="30"/>
          <w:lang w:val="en-US" w:eastAsia="zh-CN" w:bidi="ar"/>
        </w:rPr>
        <w:t>2.1</w:t>
      </w:r>
      <w:r>
        <w:rPr>
          <w:rFonts w:hint="eastAsia" w:ascii="仿宋" w:hAnsi="仿宋" w:eastAsia="仿宋" w:cs="仿宋"/>
          <w:color w:val="000000"/>
          <w:kern w:val="0"/>
          <w:sz w:val="30"/>
          <w:szCs w:val="30"/>
          <w:lang w:eastAsia="zh-CN" w:bidi="ar"/>
        </w:rPr>
        <w:t>质量标准要求</w:t>
      </w:r>
      <w:r>
        <w:rPr>
          <w:rFonts w:hint="eastAsia" w:ascii="仿宋" w:hAnsi="仿宋" w:eastAsia="仿宋" w:cs="仿宋"/>
          <w:color w:val="000000"/>
          <w:kern w:val="0"/>
          <w:sz w:val="30"/>
          <w:szCs w:val="30"/>
          <w:lang w:bidi="ar"/>
        </w:rPr>
        <w:t>：</w:t>
      </w:r>
      <w:r>
        <w:rPr>
          <w:rFonts w:hint="eastAsia" w:ascii="仿宋" w:hAnsi="仿宋" w:eastAsia="仿宋" w:cs="仿宋"/>
          <w:sz w:val="30"/>
          <w:szCs w:val="30"/>
        </w:rPr>
        <w:t>入库小麦须是202</w:t>
      </w:r>
      <w:r>
        <w:rPr>
          <w:rFonts w:hint="eastAsia" w:ascii="仿宋" w:hAnsi="仿宋" w:eastAsia="仿宋" w:cs="仿宋"/>
          <w:sz w:val="30"/>
          <w:szCs w:val="30"/>
          <w:lang w:val="en-US" w:eastAsia="zh-CN"/>
        </w:rPr>
        <w:t>5</w:t>
      </w:r>
      <w:r>
        <w:rPr>
          <w:rFonts w:hint="eastAsia" w:ascii="仿宋" w:hAnsi="仿宋" w:eastAsia="仿宋" w:cs="仿宋"/>
          <w:sz w:val="30"/>
          <w:szCs w:val="30"/>
        </w:rPr>
        <w:t>年度产新小麦，</w:t>
      </w:r>
      <w:r>
        <w:rPr>
          <w:rFonts w:hint="eastAsia" w:ascii="仿宋" w:hAnsi="仿宋" w:eastAsia="仿宋" w:cs="仿宋"/>
          <w:sz w:val="30"/>
          <w:szCs w:val="30"/>
          <w:lang w:eastAsia="zh-CN"/>
        </w:rPr>
        <w:t>品种为红麦或硬质白麦，同一仓须为同一品种，不得混存，质量</w:t>
      </w:r>
      <w:r>
        <w:rPr>
          <w:rFonts w:hint="eastAsia" w:ascii="仿宋" w:hAnsi="仿宋" w:eastAsia="仿宋" w:cs="仿宋"/>
          <w:sz w:val="30"/>
          <w:szCs w:val="30"/>
        </w:rPr>
        <w:t>符合国标三等及以上标准。</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1）</w:t>
      </w:r>
      <w:r>
        <w:rPr>
          <w:rFonts w:hint="eastAsia" w:ascii="仿宋" w:hAnsi="仿宋" w:eastAsia="仿宋" w:cs="仿宋"/>
          <w:sz w:val="30"/>
          <w:szCs w:val="30"/>
        </w:rPr>
        <w:t>水分≤12.5%；</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2）</w:t>
      </w:r>
      <w:r>
        <w:rPr>
          <w:rFonts w:hint="eastAsia" w:ascii="仿宋" w:hAnsi="仿宋" w:eastAsia="仿宋" w:cs="仿宋"/>
          <w:sz w:val="30"/>
          <w:szCs w:val="30"/>
        </w:rPr>
        <w:t>杂质</w:t>
      </w:r>
      <w:r>
        <w:rPr>
          <w:rFonts w:hint="eastAsia" w:ascii="仿宋" w:hAnsi="仿宋" w:eastAsia="仿宋" w:cs="仿宋"/>
          <w:sz w:val="30"/>
          <w:szCs w:val="30"/>
          <w:lang w:eastAsia="zh-CN"/>
        </w:rPr>
        <w:t>&lt;</w:t>
      </w:r>
      <w:r>
        <w:rPr>
          <w:rFonts w:hint="eastAsia" w:ascii="仿宋" w:hAnsi="仿宋" w:eastAsia="仿宋" w:cs="仿宋"/>
          <w:sz w:val="30"/>
          <w:szCs w:val="30"/>
        </w:rPr>
        <w:t>1</w:t>
      </w:r>
      <w:r>
        <w:rPr>
          <w:rFonts w:hint="eastAsia" w:ascii="仿宋" w:hAnsi="仿宋" w:eastAsia="仿宋" w:cs="仿宋"/>
          <w:sz w:val="30"/>
          <w:szCs w:val="30"/>
          <w:lang w:val="en-US" w:eastAsia="zh-CN"/>
        </w:rPr>
        <w:t>.0</w:t>
      </w:r>
      <w:r>
        <w:rPr>
          <w:rFonts w:hint="eastAsia" w:ascii="仿宋" w:hAnsi="仿宋" w:eastAsia="仿宋" w:cs="仿宋"/>
          <w:sz w:val="30"/>
          <w:szCs w:val="30"/>
        </w:rPr>
        <w:t>%</w:t>
      </w:r>
      <w:r>
        <w:rPr>
          <w:rFonts w:hint="eastAsia" w:ascii="仿宋" w:hAnsi="仿宋" w:eastAsia="仿宋" w:cs="仿宋"/>
          <w:sz w:val="30"/>
          <w:szCs w:val="30"/>
          <w:lang w:eastAsia="zh-CN"/>
        </w:rPr>
        <w:t>（不含）</w:t>
      </w:r>
      <w:r>
        <w:rPr>
          <w:rFonts w:hint="eastAsia" w:ascii="仿宋" w:hAnsi="仿宋" w:eastAsia="仿宋" w:cs="仿宋"/>
          <w:sz w:val="30"/>
          <w:szCs w:val="30"/>
        </w:rPr>
        <w:t>，</w:t>
      </w:r>
      <w:r>
        <w:rPr>
          <w:rFonts w:hint="eastAsia" w:ascii="仿宋" w:hAnsi="仿宋" w:eastAsia="仿宋" w:cs="仿宋"/>
          <w:sz w:val="30"/>
          <w:szCs w:val="30"/>
          <w:lang w:eastAsia="zh-CN"/>
        </w:rPr>
        <w:t>来粮均需为过筛的净粮方可入库</w:t>
      </w:r>
      <w:r>
        <w:rPr>
          <w:rFonts w:hint="eastAsia" w:ascii="仿宋" w:hAnsi="仿宋" w:eastAsia="仿宋" w:cs="仿宋"/>
          <w:sz w:val="30"/>
          <w:szCs w:val="30"/>
        </w:rPr>
        <w:t>；</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3）</w:t>
      </w:r>
      <w:r>
        <w:rPr>
          <w:rFonts w:hint="eastAsia" w:ascii="仿宋" w:hAnsi="仿宋" w:eastAsia="仿宋" w:cs="仿宋"/>
          <w:sz w:val="30"/>
          <w:szCs w:val="30"/>
        </w:rPr>
        <w:t>呕吐毒素＜</w:t>
      </w:r>
      <w:r>
        <w:rPr>
          <w:rFonts w:hint="eastAsia" w:ascii="仿宋" w:hAnsi="仿宋" w:eastAsia="仿宋" w:cs="仿宋"/>
          <w:sz w:val="30"/>
          <w:szCs w:val="30"/>
          <w:lang w:val="en-US" w:eastAsia="zh-CN"/>
        </w:rPr>
        <w:t>800</w:t>
      </w:r>
      <w:r>
        <w:rPr>
          <w:rFonts w:hint="eastAsia" w:ascii="仿宋" w:hAnsi="仿宋" w:eastAsia="仿宋" w:cs="仿宋"/>
          <w:sz w:val="30"/>
          <w:szCs w:val="30"/>
        </w:rPr>
        <w:t>μg/Kg</w:t>
      </w:r>
      <w:r>
        <w:rPr>
          <w:rFonts w:hint="eastAsia" w:ascii="仿宋" w:hAnsi="仿宋" w:eastAsia="仿宋" w:cs="仿宋"/>
          <w:sz w:val="30"/>
          <w:szCs w:val="30"/>
          <w:lang w:eastAsia="zh-CN"/>
        </w:rPr>
        <w:t>、玉米赤霉烯酮＜60ug/kg；（</w:t>
      </w:r>
      <w:r>
        <w:rPr>
          <w:rFonts w:hint="eastAsia" w:ascii="仿宋" w:hAnsi="仿宋" w:eastAsia="仿宋" w:cs="仿宋"/>
          <w:sz w:val="30"/>
          <w:szCs w:val="30"/>
          <w:lang w:val="en-US" w:eastAsia="zh-CN"/>
        </w:rPr>
        <w:t>4）</w:t>
      </w:r>
      <w:r>
        <w:rPr>
          <w:rFonts w:hint="eastAsia" w:ascii="仿宋" w:hAnsi="仿宋" w:eastAsia="仿宋" w:cs="仿宋"/>
          <w:sz w:val="30"/>
          <w:szCs w:val="30"/>
        </w:rPr>
        <w:t>色泽、气味：正常；</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5）</w:t>
      </w:r>
      <w:r>
        <w:rPr>
          <w:rFonts w:hint="eastAsia" w:ascii="仿宋" w:hAnsi="仿宋" w:eastAsia="仿宋" w:cs="仿宋"/>
          <w:sz w:val="30"/>
          <w:szCs w:val="30"/>
        </w:rPr>
        <w:t>无霉变粒</w:t>
      </w:r>
      <w:r>
        <w:rPr>
          <w:rFonts w:hint="eastAsia" w:ascii="仿宋" w:hAnsi="仿宋" w:eastAsia="仿宋" w:cs="仿宋"/>
          <w:sz w:val="30"/>
          <w:szCs w:val="30"/>
          <w:lang w:eastAsia="zh-CN"/>
        </w:rPr>
        <w:t>、</w:t>
      </w:r>
      <w:r>
        <w:rPr>
          <w:rFonts w:hint="eastAsia" w:ascii="仿宋" w:hAnsi="仿宋" w:eastAsia="仿宋" w:cs="仿宋"/>
          <w:sz w:val="30"/>
          <w:szCs w:val="30"/>
        </w:rPr>
        <w:t>无生芽粒</w:t>
      </w:r>
      <w:r>
        <w:rPr>
          <w:rFonts w:hint="eastAsia" w:ascii="仿宋" w:hAnsi="仿宋" w:eastAsia="仿宋" w:cs="仿宋"/>
          <w:sz w:val="30"/>
          <w:szCs w:val="30"/>
          <w:lang w:eastAsia="zh-CN"/>
        </w:rPr>
        <w:t>、</w:t>
      </w:r>
      <w:r>
        <w:rPr>
          <w:rFonts w:hint="eastAsia" w:ascii="仿宋" w:hAnsi="仿宋" w:eastAsia="仿宋" w:cs="仿宋"/>
          <w:sz w:val="30"/>
          <w:szCs w:val="30"/>
        </w:rPr>
        <w:t>无虫粮</w:t>
      </w:r>
      <w:r>
        <w:rPr>
          <w:rFonts w:hint="eastAsia" w:ascii="仿宋" w:hAnsi="仿宋" w:eastAsia="仿宋" w:cs="仿宋"/>
          <w:sz w:val="30"/>
          <w:szCs w:val="30"/>
          <w:lang w:eastAsia="zh-CN"/>
        </w:rPr>
        <w:t>、</w:t>
      </w:r>
      <w:r>
        <w:rPr>
          <w:rFonts w:hint="eastAsia" w:ascii="仿宋" w:hAnsi="仿宋" w:eastAsia="仿宋" w:cs="仿宋"/>
          <w:sz w:val="30"/>
          <w:szCs w:val="30"/>
        </w:rPr>
        <w:t>无陈粮互混</w:t>
      </w:r>
      <w:r>
        <w:rPr>
          <w:rFonts w:hint="eastAsia" w:ascii="仿宋" w:hAnsi="仿宋" w:eastAsia="仿宋" w:cs="仿宋"/>
          <w:sz w:val="30"/>
          <w:szCs w:val="30"/>
          <w:lang w:eastAsia="zh-CN"/>
        </w:rPr>
        <w:t>、</w:t>
      </w:r>
      <w:r>
        <w:rPr>
          <w:rFonts w:hint="eastAsia" w:ascii="仿宋" w:hAnsi="仿宋" w:eastAsia="仿宋" w:cs="仿宋"/>
          <w:sz w:val="30"/>
          <w:szCs w:val="30"/>
        </w:rPr>
        <w:t>无黑穗病</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6）</w:t>
      </w:r>
      <w:r>
        <w:rPr>
          <w:rFonts w:hint="eastAsia" w:ascii="仿宋" w:hAnsi="仿宋" w:eastAsia="仿宋" w:cs="仿宋"/>
          <w:sz w:val="30"/>
          <w:szCs w:val="30"/>
        </w:rPr>
        <w:t>储存品质：宜存</w:t>
      </w:r>
      <w:r>
        <w:rPr>
          <w:rFonts w:hint="eastAsia" w:ascii="仿宋" w:hAnsi="仿宋" w:eastAsia="仿宋" w:cs="仿宋"/>
          <w:sz w:val="30"/>
          <w:szCs w:val="30"/>
          <w:lang w:eastAsia="zh-CN"/>
        </w:rPr>
        <w:t>，</w:t>
      </w:r>
      <w:r>
        <w:rPr>
          <w:rFonts w:hint="eastAsia" w:ascii="仿宋" w:hAnsi="仿宋" w:eastAsia="仿宋" w:cs="仿宋"/>
          <w:sz w:val="30"/>
          <w:szCs w:val="30"/>
        </w:rPr>
        <w:t>其他质量指标及食品卫生指标符合国家相关标</w:t>
      </w:r>
      <w:r>
        <w:rPr>
          <w:rFonts w:hint="eastAsia" w:ascii="仿宋" w:hAnsi="仿宋" w:eastAsia="仿宋" w:cs="仿宋"/>
          <w:sz w:val="30"/>
          <w:szCs w:val="30"/>
          <w:lang w:eastAsia="zh-CN"/>
        </w:rPr>
        <w:t>准，</w:t>
      </w:r>
      <w:r>
        <w:rPr>
          <w:rFonts w:hint="eastAsia" w:ascii="仿宋" w:hAnsi="仿宋" w:eastAsia="仿宋" w:cs="仿宋"/>
          <w:sz w:val="30"/>
          <w:szCs w:val="30"/>
        </w:rPr>
        <w:t>不符合质量指标的</w:t>
      </w:r>
      <w:r>
        <w:rPr>
          <w:rFonts w:hint="eastAsia" w:ascii="仿宋" w:hAnsi="仿宋" w:eastAsia="仿宋" w:cs="仿宋"/>
          <w:sz w:val="30"/>
          <w:szCs w:val="30"/>
          <w:lang w:eastAsia="zh-CN"/>
        </w:rPr>
        <w:t>甲方</w:t>
      </w:r>
      <w:r>
        <w:rPr>
          <w:rFonts w:hint="eastAsia" w:ascii="仿宋" w:hAnsi="仿宋" w:eastAsia="仿宋" w:cs="仿宋"/>
          <w:sz w:val="30"/>
          <w:szCs w:val="30"/>
        </w:rPr>
        <w:t>有权拒收。</w:t>
      </w:r>
    </w:p>
    <w:p w14:paraId="2E040C19">
      <w:pPr>
        <w:keepNext w:val="0"/>
        <w:keepLines w:val="0"/>
        <w:pageBreakBefore w:val="0"/>
        <w:widowControl/>
        <w:kinsoku/>
        <w:wordWrap/>
        <w:overflowPunct/>
        <w:topLinePunct w:val="0"/>
        <w:autoSpaceDE/>
        <w:autoSpaceDN/>
        <w:bidi w:val="0"/>
        <w:adjustRightInd/>
        <w:snapToGrid/>
        <w:spacing w:line="560" w:lineRule="exact"/>
        <w:ind w:right="210" w:rightChars="100" w:firstLine="600" w:firstLineChars="200"/>
        <w:jc w:val="left"/>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2.2其他质量标准要求：</w:t>
      </w:r>
      <w:r>
        <w:rPr>
          <w:rFonts w:hint="eastAsia" w:ascii="仿宋" w:hAnsi="仿宋" w:eastAsia="仿宋" w:cs="仿宋"/>
          <w:sz w:val="30"/>
          <w:szCs w:val="30"/>
        </w:rPr>
        <w:t>杂</w:t>
      </w:r>
      <w:r>
        <w:rPr>
          <w:rFonts w:hint="eastAsia" w:ascii="仿宋" w:hAnsi="仿宋" w:eastAsia="仿宋" w:cs="仿宋"/>
          <w:sz w:val="30"/>
          <w:szCs w:val="30"/>
          <w:lang w:eastAsia="zh-CN"/>
        </w:rPr>
        <w:t>质&lt;</w:t>
      </w:r>
      <w:r>
        <w:rPr>
          <w:rFonts w:hint="eastAsia" w:ascii="仿宋" w:hAnsi="仿宋" w:eastAsia="仿宋" w:cs="仿宋"/>
          <w:sz w:val="30"/>
          <w:szCs w:val="30"/>
        </w:rPr>
        <w:t>1</w:t>
      </w:r>
      <w:r>
        <w:rPr>
          <w:rFonts w:hint="eastAsia" w:ascii="仿宋" w:hAnsi="仿宋" w:eastAsia="仿宋" w:cs="仿宋"/>
          <w:sz w:val="30"/>
          <w:szCs w:val="30"/>
          <w:lang w:val="en-US" w:eastAsia="zh-CN"/>
        </w:rPr>
        <w:t>.0</w:t>
      </w:r>
      <w:r>
        <w:rPr>
          <w:rFonts w:hint="eastAsia" w:ascii="仿宋" w:hAnsi="仿宋" w:eastAsia="仿宋" w:cs="仿宋"/>
          <w:sz w:val="30"/>
          <w:szCs w:val="30"/>
        </w:rPr>
        <w:t>%</w:t>
      </w:r>
      <w:r>
        <w:rPr>
          <w:rFonts w:hint="eastAsia" w:ascii="仿宋" w:hAnsi="仿宋" w:eastAsia="仿宋" w:cs="仿宋"/>
          <w:sz w:val="30"/>
          <w:szCs w:val="30"/>
          <w:lang w:eastAsia="zh-CN"/>
        </w:rPr>
        <w:t>（不含）</w:t>
      </w:r>
      <w:r>
        <w:rPr>
          <w:rFonts w:hint="eastAsia" w:ascii="仿宋" w:hAnsi="仿宋" w:eastAsia="仿宋" w:cs="仿宋"/>
          <w:sz w:val="30"/>
          <w:szCs w:val="30"/>
        </w:rPr>
        <w:t>，</w:t>
      </w:r>
      <w:r>
        <w:rPr>
          <w:rFonts w:hint="eastAsia" w:ascii="仿宋" w:hAnsi="仿宋" w:eastAsia="仿宋" w:cs="仿宋"/>
          <w:sz w:val="30"/>
          <w:szCs w:val="30"/>
          <w:lang w:eastAsia="zh-CN"/>
        </w:rPr>
        <w:t>来粮均需为过筛的净粮方可入库。如需到库整理，</w:t>
      </w:r>
      <w:r>
        <w:rPr>
          <w:rFonts w:hint="eastAsia" w:ascii="仿宋" w:hAnsi="仿宋" w:eastAsia="仿宋"/>
          <w:color w:val="auto"/>
          <w:sz w:val="30"/>
          <w:szCs w:val="30"/>
        </w:rPr>
        <w:t>杂质原则上1.</w:t>
      </w:r>
      <w:r>
        <w:rPr>
          <w:rFonts w:hint="eastAsia" w:ascii="仿宋" w:hAnsi="仿宋" w:eastAsia="仿宋"/>
          <w:color w:val="auto"/>
          <w:sz w:val="30"/>
          <w:szCs w:val="30"/>
          <w:lang w:val="en-US" w:eastAsia="zh-CN"/>
        </w:rPr>
        <w:t>5</w:t>
      </w:r>
      <w:r>
        <w:rPr>
          <w:rFonts w:hint="eastAsia" w:ascii="仿宋" w:hAnsi="仿宋" w:eastAsia="仿宋"/>
          <w:color w:val="auto"/>
          <w:sz w:val="30"/>
          <w:szCs w:val="30"/>
        </w:rPr>
        <w:t>%（含）以内给予过筛</w:t>
      </w:r>
      <w:r>
        <w:rPr>
          <w:rFonts w:hint="eastAsia" w:ascii="仿宋" w:hAnsi="仿宋" w:eastAsia="仿宋"/>
          <w:color w:val="auto"/>
          <w:sz w:val="30"/>
          <w:szCs w:val="30"/>
          <w:lang w:eastAsia="zh-CN"/>
        </w:rPr>
        <w:t>，</w:t>
      </w:r>
      <w:r>
        <w:rPr>
          <w:rFonts w:hint="eastAsia" w:ascii="仿宋" w:hAnsi="仿宋" w:eastAsia="仿宋"/>
          <w:color w:val="auto"/>
          <w:sz w:val="30"/>
          <w:szCs w:val="30"/>
        </w:rPr>
        <w:t>来粮取样或入库过程中发现杂质（根茎、麦芒、稻壳、泥灰等）较</w:t>
      </w:r>
      <w:r>
        <w:rPr>
          <w:rFonts w:hint="eastAsia" w:ascii="仿宋" w:hAnsi="仿宋" w:eastAsia="仿宋"/>
          <w:color w:val="auto"/>
          <w:sz w:val="30"/>
          <w:szCs w:val="30"/>
          <w:lang w:eastAsia="zh-CN"/>
        </w:rPr>
        <w:t>多也需过筛后入库，过筛整理费用为</w:t>
      </w:r>
      <w:r>
        <w:rPr>
          <w:rFonts w:hint="eastAsia" w:ascii="仿宋" w:hAnsi="仿宋" w:eastAsia="仿宋"/>
          <w:color w:val="auto"/>
          <w:sz w:val="30"/>
          <w:szCs w:val="30"/>
          <w:lang w:val="en-US" w:eastAsia="zh-CN"/>
        </w:rPr>
        <w:t>10元/吨</w:t>
      </w:r>
      <w:r>
        <w:rPr>
          <w:rFonts w:hint="eastAsia" w:ascii="仿宋" w:hAnsi="仿宋" w:eastAsia="仿宋"/>
          <w:color w:val="auto"/>
          <w:sz w:val="30"/>
          <w:szCs w:val="30"/>
          <w:lang w:eastAsia="zh-CN"/>
        </w:rPr>
        <w:t>。所有指标以电动扦样机（器）扦得的样品经检测后的质量为准。</w:t>
      </w:r>
    </w:p>
    <w:p w14:paraId="5CE9D71D">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付款方式：</w:t>
      </w:r>
    </w:p>
    <w:p w14:paraId="0F7036B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sz w:val="32"/>
          <w:szCs w:val="32"/>
        </w:rPr>
      </w:pPr>
      <w:r>
        <w:rPr>
          <w:rFonts w:hint="eastAsia" w:ascii="仿宋" w:hAnsi="仿宋" w:eastAsia="仿宋"/>
          <w:sz w:val="32"/>
          <w:szCs w:val="32"/>
        </w:rPr>
        <w:t>采用货到付款的方式。</w:t>
      </w:r>
      <w:r>
        <w:rPr>
          <w:rFonts w:hint="eastAsia" w:ascii="仿宋" w:hAnsi="仿宋" w:eastAsia="仿宋"/>
          <w:sz w:val="32"/>
          <w:szCs w:val="32"/>
          <w:lang w:eastAsia="zh-CN"/>
        </w:rPr>
        <w:t>粮食入库后</w:t>
      </w:r>
      <w:r>
        <w:rPr>
          <w:rFonts w:hint="eastAsia" w:ascii="仿宋" w:hAnsi="仿宋" w:eastAsia="仿宋"/>
          <w:sz w:val="32"/>
          <w:szCs w:val="32"/>
        </w:rPr>
        <w:t>，</w:t>
      </w:r>
      <w:r>
        <w:rPr>
          <w:rFonts w:hint="eastAsia" w:ascii="仿宋" w:hAnsi="仿宋" w:eastAsia="仿宋"/>
          <w:sz w:val="32"/>
          <w:szCs w:val="32"/>
          <w:lang w:eastAsia="zh-CN"/>
        </w:rPr>
        <w:t>按批次</w:t>
      </w:r>
      <w:r>
        <w:rPr>
          <w:rFonts w:hint="eastAsia" w:ascii="仿宋" w:hAnsi="仿宋" w:eastAsia="仿宋"/>
          <w:sz w:val="32"/>
          <w:szCs w:val="32"/>
        </w:rPr>
        <w:t>由甲方预付乙方</w:t>
      </w:r>
      <w:r>
        <w:rPr>
          <w:rFonts w:hint="eastAsia" w:ascii="仿宋" w:hAnsi="仿宋" w:eastAsia="仿宋"/>
          <w:b/>
          <w:sz w:val="32"/>
          <w:szCs w:val="32"/>
          <w:u w:val="single"/>
        </w:rPr>
        <w:t>90 %</w:t>
      </w:r>
      <w:r>
        <w:rPr>
          <w:rFonts w:hint="eastAsia" w:ascii="仿宋" w:hAnsi="仿宋" w:eastAsia="仿宋"/>
          <w:sz w:val="32"/>
          <w:szCs w:val="32"/>
          <w:u w:val="single"/>
        </w:rPr>
        <w:t xml:space="preserve"> </w:t>
      </w:r>
      <w:r>
        <w:rPr>
          <w:rFonts w:hint="eastAsia" w:ascii="仿宋" w:hAnsi="仿宋" w:eastAsia="仿宋"/>
          <w:sz w:val="32"/>
          <w:szCs w:val="32"/>
          <w:lang w:eastAsia="zh-CN"/>
        </w:rPr>
        <w:t>小麦</w:t>
      </w:r>
      <w:r>
        <w:rPr>
          <w:rFonts w:hint="eastAsia" w:ascii="仿宋" w:hAnsi="仿宋" w:eastAsia="仿宋"/>
          <w:sz w:val="32"/>
          <w:szCs w:val="32"/>
        </w:rPr>
        <w:t>款，余款待</w:t>
      </w:r>
      <w:r>
        <w:rPr>
          <w:rFonts w:hint="eastAsia" w:ascii="仿宋" w:hAnsi="仿宋" w:eastAsia="仿宋"/>
          <w:sz w:val="32"/>
          <w:szCs w:val="32"/>
          <w:lang w:eastAsia="zh-CN"/>
        </w:rPr>
        <w:t>第三方检测机构</w:t>
      </w:r>
      <w:r>
        <w:rPr>
          <w:rFonts w:hint="eastAsia" w:ascii="仿宋" w:hAnsi="仿宋" w:eastAsia="仿宋"/>
          <w:sz w:val="32"/>
          <w:szCs w:val="32"/>
        </w:rPr>
        <w:t>验收合格后</w:t>
      </w:r>
      <w:r>
        <w:rPr>
          <w:rFonts w:hint="eastAsia" w:ascii="仿宋" w:hAnsi="仿宋" w:eastAsia="仿宋"/>
          <w:sz w:val="32"/>
          <w:szCs w:val="32"/>
          <w:lang w:eastAsia="zh-CN"/>
        </w:rPr>
        <w:t>，凭检测报告单、双方的数量确认单和乙方出具的增值税专用发票</w:t>
      </w:r>
      <w:r>
        <w:rPr>
          <w:rFonts w:hint="eastAsia" w:ascii="仿宋" w:hAnsi="仿宋" w:eastAsia="仿宋"/>
          <w:sz w:val="32"/>
          <w:szCs w:val="32"/>
        </w:rPr>
        <w:t>一并结算。</w:t>
      </w:r>
    </w:p>
    <w:p w14:paraId="3C8F48A8">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其他：</w:t>
      </w:r>
    </w:p>
    <w:p w14:paraId="0D4623D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sz w:val="32"/>
          <w:szCs w:val="32"/>
        </w:rPr>
      </w:pPr>
      <w:r>
        <w:rPr>
          <w:rFonts w:hint="eastAsia" w:ascii="仿宋" w:hAnsi="仿宋" w:eastAsia="仿宋"/>
          <w:sz w:val="32"/>
          <w:szCs w:val="32"/>
          <w:lang w:val="en-US" w:eastAsia="zh-CN"/>
        </w:rPr>
        <w:t>4.1</w:t>
      </w:r>
      <w:r>
        <w:rPr>
          <w:rFonts w:hint="eastAsia" w:ascii="仿宋" w:hAnsi="仿宋" w:eastAsia="仿宋"/>
          <w:sz w:val="32"/>
          <w:szCs w:val="32"/>
        </w:rPr>
        <w:t>甲方在接到乙方入库完成通知后15个工作日内进行实地品种、数量确认并抽样，数量存在差异时以甲方</w:t>
      </w:r>
      <w:r>
        <w:rPr>
          <w:rFonts w:hint="eastAsia" w:ascii="仿宋" w:hAnsi="仿宋" w:eastAsia="仿宋"/>
          <w:sz w:val="32"/>
          <w:szCs w:val="32"/>
          <w:lang w:eastAsia="zh-CN"/>
        </w:rPr>
        <w:t>过磅数量</w:t>
      </w:r>
      <w:r>
        <w:rPr>
          <w:rFonts w:hint="eastAsia" w:ascii="仿宋" w:hAnsi="仿宋" w:eastAsia="仿宋"/>
          <w:sz w:val="32"/>
          <w:szCs w:val="32"/>
        </w:rPr>
        <w:t>为准。</w:t>
      </w:r>
    </w:p>
    <w:p w14:paraId="20E2EC1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sz w:val="32"/>
          <w:szCs w:val="32"/>
        </w:rPr>
      </w:pPr>
      <w:r>
        <w:rPr>
          <w:rFonts w:hint="eastAsia" w:ascii="仿宋" w:hAnsi="仿宋" w:eastAsia="仿宋"/>
          <w:sz w:val="32"/>
          <w:szCs w:val="32"/>
          <w:lang w:val="en-US" w:eastAsia="zh-CN"/>
        </w:rPr>
        <w:t>4.2</w:t>
      </w:r>
      <w:r>
        <w:rPr>
          <w:rFonts w:hint="eastAsia" w:ascii="仿宋" w:hAnsi="仿宋" w:eastAsia="仿宋"/>
          <w:sz w:val="32"/>
          <w:szCs w:val="32"/>
        </w:rPr>
        <w:t>由甲方指定具有CMA质量认证资质的检验机构进行满仓质量鉴定，对不符合</w:t>
      </w:r>
      <w:r>
        <w:rPr>
          <w:rFonts w:hint="eastAsia" w:ascii="仿宋" w:hAnsi="仿宋" w:eastAsia="仿宋"/>
          <w:sz w:val="32"/>
          <w:szCs w:val="32"/>
          <w:lang w:eastAsia="zh-CN"/>
        </w:rPr>
        <w:t>交易清单</w:t>
      </w:r>
      <w:r>
        <w:rPr>
          <w:rFonts w:hint="eastAsia" w:ascii="仿宋" w:hAnsi="仿宋" w:eastAsia="仿宋"/>
          <w:sz w:val="32"/>
          <w:szCs w:val="32"/>
        </w:rPr>
        <w:t>质量要求的，由乙方承担全部责任。</w:t>
      </w:r>
    </w:p>
    <w:p w14:paraId="1313908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sz w:val="32"/>
          <w:szCs w:val="32"/>
        </w:rPr>
      </w:pPr>
      <w:r>
        <w:rPr>
          <w:rFonts w:hint="eastAsia" w:ascii="仿宋" w:hAnsi="仿宋" w:eastAsia="仿宋"/>
          <w:sz w:val="32"/>
          <w:szCs w:val="32"/>
          <w:lang w:val="en-US" w:eastAsia="zh-CN"/>
        </w:rPr>
        <w:t>4.3</w:t>
      </w:r>
      <w:r>
        <w:rPr>
          <w:rFonts w:hint="eastAsia" w:ascii="仿宋" w:hAnsi="仿宋" w:eastAsia="仿宋"/>
          <w:sz w:val="32"/>
          <w:szCs w:val="32"/>
        </w:rPr>
        <w:t>质量检测合格后，</w:t>
      </w:r>
      <w:r>
        <w:rPr>
          <w:rFonts w:hint="eastAsia" w:ascii="仿宋" w:hAnsi="仿宋" w:eastAsia="仿宋"/>
          <w:sz w:val="32"/>
          <w:szCs w:val="32"/>
          <w:lang w:eastAsia="zh-CN"/>
        </w:rPr>
        <w:t>双方</w:t>
      </w:r>
      <w:r>
        <w:rPr>
          <w:rFonts w:hint="eastAsia" w:ascii="仿宋" w:hAnsi="仿宋" w:eastAsia="仿宋"/>
          <w:sz w:val="32"/>
          <w:szCs w:val="32"/>
        </w:rPr>
        <w:t>凭</w:t>
      </w:r>
      <w:r>
        <w:rPr>
          <w:rFonts w:hint="eastAsia" w:ascii="仿宋" w:hAnsi="仿宋" w:eastAsia="仿宋"/>
          <w:sz w:val="32"/>
          <w:szCs w:val="32"/>
          <w:lang w:eastAsia="zh-CN"/>
        </w:rPr>
        <w:t>第三方质检机构报告、数量确认单、增值税专用发票</w:t>
      </w:r>
      <w:r>
        <w:rPr>
          <w:rFonts w:hint="eastAsia" w:ascii="仿宋" w:hAnsi="仿宋" w:eastAsia="仿宋"/>
          <w:sz w:val="32"/>
          <w:szCs w:val="32"/>
        </w:rPr>
        <w:t>作为双方账务处理的依据。</w:t>
      </w:r>
    </w:p>
    <w:p w14:paraId="7B0891B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三</w:t>
      </w:r>
      <w:r>
        <w:rPr>
          <w:rFonts w:hint="eastAsia" w:ascii="仿宋" w:hAnsi="仿宋" w:eastAsia="仿宋"/>
          <w:sz w:val="32"/>
          <w:szCs w:val="32"/>
        </w:rPr>
        <w:t>、出库管理</w:t>
      </w:r>
    </w:p>
    <w:p w14:paraId="10D237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1、出库时间：</w:t>
      </w:r>
    </w:p>
    <w:p w14:paraId="12A274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1.1</w:t>
      </w:r>
      <w:r>
        <w:rPr>
          <w:rFonts w:hint="eastAsia" w:ascii="仿宋" w:hAnsi="仿宋" w:eastAsia="仿宋"/>
          <w:sz w:val="32"/>
          <w:szCs w:val="32"/>
        </w:rPr>
        <w:t>根据轮出计划要求，</w:t>
      </w:r>
      <w:r>
        <w:rPr>
          <w:rFonts w:ascii="仿宋" w:hAnsi="仿宋" w:eastAsia="仿宋"/>
          <w:sz w:val="32"/>
          <w:szCs w:val="32"/>
        </w:rPr>
        <w:t>乙方需提前向甲方申请</w:t>
      </w:r>
      <w:r>
        <w:rPr>
          <w:rFonts w:hint="eastAsia" w:ascii="仿宋" w:hAnsi="仿宋" w:eastAsia="仿宋"/>
          <w:sz w:val="32"/>
          <w:szCs w:val="32"/>
          <w:lang w:eastAsia="zh-CN"/>
        </w:rPr>
        <w:t>，并在甲方获得轮出批复后</w:t>
      </w:r>
      <w:r>
        <w:rPr>
          <w:rFonts w:hint="eastAsia" w:ascii="仿宋" w:hAnsi="仿宋" w:eastAsia="仿宋"/>
          <w:sz w:val="32"/>
          <w:szCs w:val="32"/>
        </w:rPr>
        <w:t>组织实施，首次轮换从202</w:t>
      </w:r>
      <w:r>
        <w:rPr>
          <w:rFonts w:hint="eastAsia" w:ascii="仿宋" w:hAnsi="仿宋" w:eastAsia="仿宋"/>
          <w:sz w:val="32"/>
          <w:szCs w:val="32"/>
          <w:lang w:val="en-US" w:eastAsia="zh-CN"/>
        </w:rPr>
        <w:t>7</w:t>
      </w:r>
      <w:r>
        <w:rPr>
          <w:rFonts w:hint="eastAsia" w:ascii="仿宋" w:hAnsi="仿宋" w:eastAsia="仿宋"/>
          <w:sz w:val="32"/>
          <w:szCs w:val="32"/>
        </w:rPr>
        <w:t>年</w:t>
      </w:r>
      <w:r>
        <w:rPr>
          <w:rFonts w:hint="eastAsia" w:ascii="仿宋" w:hAnsi="仿宋" w:eastAsia="仿宋"/>
          <w:sz w:val="32"/>
          <w:szCs w:val="32"/>
          <w:lang w:val="en-US" w:eastAsia="zh-CN"/>
        </w:rPr>
        <w:t>4</w:t>
      </w:r>
      <w:r>
        <w:rPr>
          <w:rFonts w:hint="eastAsia" w:ascii="仿宋" w:hAnsi="仿宋" w:eastAsia="仿宋"/>
          <w:sz w:val="32"/>
          <w:szCs w:val="32"/>
        </w:rPr>
        <w:t>月</w:t>
      </w:r>
      <w:r>
        <w:rPr>
          <w:rFonts w:hint="eastAsia" w:ascii="仿宋" w:hAnsi="仿宋" w:eastAsia="仿宋"/>
          <w:sz w:val="32"/>
          <w:szCs w:val="32"/>
          <w:lang w:val="en-US" w:eastAsia="zh-CN"/>
        </w:rPr>
        <w:t>15日</w:t>
      </w:r>
      <w:r>
        <w:rPr>
          <w:rFonts w:hint="eastAsia" w:ascii="仿宋" w:hAnsi="仿宋" w:eastAsia="仿宋"/>
          <w:sz w:val="32"/>
          <w:szCs w:val="32"/>
        </w:rPr>
        <w:t>开始</w:t>
      </w:r>
      <w:r>
        <w:rPr>
          <w:rFonts w:hint="eastAsia" w:ascii="仿宋" w:hAnsi="仿宋" w:eastAsia="仿宋"/>
          <w:sz w:val="32"/>
          <w:szCs w:val="32"/>
          <w:lang w:eastAsia="zh-CN"/>
        </w:rPr>
        <w:t>（具体轮换时间根据</w:t>
      </w:r>
      <w:r>
        <w:rPr>
          <w:rFonts w:hint="eastAsia" w:ascii="仿宋" w:hAnsi="仿宋" w:eastAsia="仿宋"/>
          <w:sz w:val="32"/>
          <w:szCs w:val="32"/>
          <w:lang w:val="en-US" w:eastAsia="zh-CN"/>
        </w:rPr>
        <w:t>盐城市</w:t>
      </w:r>
      <w:r>
        <w:rPr>
          <w:rFonts w:hint="eastAsia" w:ascii="仿宋" w:hAnsi="仿宋" w:eastAsia="仿宋"/>
          <w:sz w:val="32"/>
          <w:szCs w:val="32"/>
          <w:lang w:eastAsia="zh-CN"/>
        </w:rPr>
        <w:t>相关部门要求执行）</w:t>
      </w:r>
      <w:r>
        <w:rPr>
          <w:rFonts w:hint="eastAsia" w:ascii="仿宋" w:hAnsi="仿宋" w:eastAsia="仿宋"/>
          <w:sz w:val="32"/>
          <w:szCs w:val="32"/>
        </w:rPr>
        <w:t>。</w:t>
      </w:r>
      <w:r>
        <w:rPr>
          <w:rFonts w:ascii="仿宋" w:hAnsi="仿宋" w:eastAsia="仿宋"/>
          <w:sz w:val="32"/>
          <w:szCs w:val="32"/>
        </w:rPr>
        <w:t>如</w:t>
      </w:r>
      <w:r>
        <w:rPr>
          <w:rFonts w:hint="eastAsia" w:ascii="仿宋" w:hAnsi="仿宋" w:eastAsia="仿宋"/>
          <w:sz w:val="32"/>
          <w:szCs w:val="32"/>
        </w:rPr>
        <w:t>遇特殊情况</w:t>
      </w:r>
      <w:r>
        <w:rPr>
          <w:rFonts w:ascii="仿宋" w:hAnsi="仿宋" w:eastAsia="仿宋"/>
          <w:sz w:val="32"/>
          <w:szCs w:val="32"/>
        </w:rPr>
        <w:t>，</w:t>
      </w:r>
      <w:r>
        <w:rPr>
          <w:rFonts w:hint="eastAsia" w:ascii="仿宋" w:hAnsi="仿宋" w:eastAsia="仿宋"/>
          <w:sz w:val="32"/>
          <w:szCs w:val="32"/>
        </w:rPr>
        <w:t>则按照甲方储备粮管理机构文件执行，双方另行签订补充协议</w:t>
      </w:r>
      <w:r>
        <w:rPr>
          <w:rFonts w:hint="eastAsia" w:ascii="仿宋" w:hAnsi="仿宋" w:eastAsia="仿宋"/>
          <w:sz w:val="32"/>
          <w:szCs w:val="32"/>
          <w:lang w:eastAsia="zh-CN"/>
        </w:rPr>
        <w:t>；</w:t>
      </w:r>
      <w:r>
        <w:rPr>
          <w:rFonts w:hint="eastAsia" w:ascii="仿宋" w:hAnsi="仿宋" w:eastAsia="仿宋"/>
          <w:sz w:val="32"/>
          <w:szCs w:val="32"/>
        </w:rPr>
        <w:t>如遇到国家和粮食库存管理新要求，应无条件服从。</w:t>
      </w:r>
    </w:p>
    <w:p w14:paraId="32F523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1.2本仓粮食出库截止日期为2027年6月30日。</w:t>
      </w:r>
    </w:p>
    <w:p w14:paraId="14F9E65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1.3自实际出库之日起30个工作日内完成。如遇特殊情况，乙方须提前向甲方提交情况说明并在通过甲方审核同意后顺延，但</w:t>
      </w:r>
      <w:r>
        <w:rPr>
          <w:rFonts w:hint="eastAsia" w:ascii="仿宋" w:hAnsi="仿宋" w:eastAsia="仿宋"/>
          <w:sz w:val="32"/>
          <w:szCs w:val="32"/>
          <w:lang w:eastAsia="zh-CN"/>
        </w:rPr>
        <w:t>如果因</w:t>
      </w:r>
      <w:r>
        <w:rPr>
          <w:rFonts w:ascii="仿宋" w:hAnsi="仿宋" w:eastAsia="仿宋"/>
          <w:sz w:val="32"/>
          <w:szCs w:val="32"/>
        </w:rPr>
        <w:t>动仓后</w:t>
      </w:r>
      <w:r>
        <w:rPr>
          <w:rFonts w:hint="eastAsia" w:ascii="仿宋" w:hAnsi="仿宋" w:eastAsia="仿宋"/>
          <w:sz w:val="32"/>
          <w:szCs w:val="32"/>
          <w:lang w:eastAsia="zh-CN"/>
        </w:rPr>
        <w:t>导致</w:t>
      </w:r>
      <w:r>
        <w:rPr>
          <w:rFonts w:ascii="仿宋" w:hAnsi="仿宋" w:eastAsia="仿宋"/>
          <w:sz w:val="32"/>
          <w:szCs w:val="32"/>
        </w:rPr>
        <w:t>粮食</w:t>
      </w:r>
      <w:r>
        <w:rPr>
          <w:rFonts w:hint="eastAsia" w:ascii="仿宋" w:hAnsi="仿宋" w:eastAsia="仿宋"/>
          <w:sz w:val="32"/>
          <w:szCs w:val="32"/>
          <w:lang w:eastAsia="zh-CN"/>
        </w:rPr>
        <w:t>无法正常保管，造成</w:t>
      </w:r>
      <w:r>
        <w:rPr>
          <w:rFonts w:ascii="仿宋" w:hAnsi="仿宋" w:eastAsia="仿宋"/>
          <w:sz w:val="32"/>
          <w:szCs w:val="32"/>
        </w:rPr>
        <w:t>质量</w:t>
      </w:r>
      <w:r>
        <w:rPr>
          <w:rFonts w:hint="eastAsia" w:ascii="仿宋" w:hAnsi="仿宋" w:eastAsia="仿宋"/>
          <w:sz w:val="32"/>
          <w:szCs w:val="32"/>
          <w:lang w:eastAsia="zh-CN"/>
        </w:rPr>
        <w:t>、</w:t>
      </w:r>
      <w:r>
        <w:rPr>
          <w:rFonts w:ascii="仿宋" w:hAnsi="仿宋" w:eastAsia="仿宋"/>
          <w:sz w:val="32"/>
          <w:szCs w:val="32"/>
        </w:rPr>
        <w:t>品质下降，由乙方</w:t>
      </w:r>
      <w:r>
        <w:rPr>
          <w:rFonts w:hint="eastAsia" w:ascii="仿宋" w:hAnsi="仿宋" w:eastAsia="仿宋"/>
          <w:sz w:val="32"/>
          <w:szCs w:val="32"/>
          <w:lang w:eastAsia="zh-CN"/>
        </w:rPr>
        <w:t>自行</w:t>
      </w:r>
      <w:r>
        <w:rPr>
          <w:rFonts w:ascii="仿宋" w:hAnsi="仿宋" w:eastAsia="仿宋"/>
          <w:sz w:val="32"/>
          <w:szCs w:val="32"/>
        </w:rPr>
        <w:t>负责。</w:t>
      </w:r>
    </w:p>
    <w:p w14:paraId="118D3F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2、如出库前有客户确需入仓扦取样品，乙方须提前跟甲方进行沟通，以便确定一个集中取样日。</w:t>
      </w:r>
    </w:p>
    <w:p w14:paraId="225E301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出库</w:t>
      </w:r>
      <w:r>
        <w:rPr>
          <w:rFonts w:hint="eastAsia" w:ascii="仿宋" w:hAnsi="仿宋" w:eastAsia="仿宋"/>
          <w:sz w:val="32"/>
          <w:szCs w:val="32"/>
          <w:lang w:eastAsia="zh-CN"/>
        </w:rPr>
        <w:t>结束后</w:t>
      </w:r>
      <w:r>
        <w:rPr>
          <w:rFonts w:hint="eastAsia" w:ascii="仿宋" w:hAnsi="仿宋" w:eastAsia="仿宋"/>
          <w:sz w:val="32"/>
          <w:szCs w:val="32"/>
        </w:rPr>
        <w:t>，</w:t>
      </w:r>
      <w:r>
        <w:rPr>
          <w:rFonts w:hint="eastAsia" w:ascii="仿宋" w:hAnsi="仿宋" w:eastAsia="仿宋"/>
          <w:sz w:val="32"/>
          <w:szCs w:val="32"/>
          <w:lang w:eastAsia="zh-CN"/>
        </w:rPr>
        <w:t>双方必须出具数量确认单，并签字盖章</w:t>
      </w:r>
      <w:r>
        <w:rPr>
          <w:rFonts w:hint="eastAsia" w:ascii="仿宋" w:hAnsi="仿宋" w:eastAsia="仿宋"/>
          <w:sz w:val="32"/>
          <w:szCs w:val="32"/>
        </w:rPr>
        <w:t>。</w:t>
      </w:r>
    </w:p>
    <w:p w14:paraId="31AAEF8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甲方有权按照</w:t>
      </w:r>
      <w:r>
        <w:rPr>
          <w:rFonts w:hint="eastAsia" w:ascii="仿宋" w:hAnsi="仿宋" w:eastAsia="仿宋"/>
          <w:sz w:val="32"/>
          <w:szCs w:val="32"/>
          <w:lang w:eastAsia="zh-CN"/>
        </w:rPr>
        <w:t>粮权所在地政府</w:t>
      </w:r>
      <w:r>
        <w:rPr>
          <w:rFonts w:hint="eastAsia" w:ascii="仿宋" w:hAnsi="仿宋" w:eastAsia="仿宋"/>
          <w:sz w:val="32"/>
          <w:szCs w:val="32"/>
        </w:rPr>
        <w:t>调控政策和上级有关部门工作安排，随时安排出库。除紧急动用外，正常储备粮出库，甲方应提前10天通知乙方。</w:t>
      </w:r>
    </w:p>
    <w:p w14:paraId="290FBB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5、</w:t>
      </w:r>
      <w:r>
        <w:rPr>
          <w:rFonts w:ascii="仿宋" w:hAnsi="仿宋" w:eastAsia="仿宋"/>
          <w:sz w:val="32"/>
          <w:szCs w:val="32"/>
        </w:rPr>
        <w:t>回购价格</w:t>
      </w:r>
      <w:r>
        <w:rPr>
          <w:rFonts w:hint="eastAsia" w:ascii="仿宋" w:hAnsi="仿宋" w:eastAsia="仿宋"/>
          <w:sz w:val="32"/>
          <w:szCs w:val="32"/>
        </w:rPr>
        <w:t>：</w:t>
      </w:r>
      <w:r>
        <w:rPr>
          <w:rFonts w:hint="eastAsia" w:ascii="仿宋" w:hAnsi="仿宋" w:eastAsia="仿宋"/>
          <w:sz w:val="32"/>
          <w:szCs w:val="32"/>
          <w:u w:val="single"/>
          <w:lang w:val="en-US" w:eastAsia="zh-CN"/>
        </w:rPr>
        <w:t xml:space="preserve">        </w:t>
      </w:r>
      <w:r>
        <w:rPr>
          <w:rFonts w:hint="eastAsia" w:ascii="仿宋" w:hAnsi="仿宋" w:eastAsia="仿宋"/>
          <w:sz w:val="32"/>
          <w:szCs w:val="32"/>
          <w:lang w:val="en-US" w:eastAsia="zh-CN"/>
        </w:rPr>
        <w:t>元/吨</w:t>
      </w:r>
      <w:r>
        <w:rPr>
          <w:rFonts w:ascii="仿宋" w:hAnsi="仿宋" w:eastAsia="仿宋"/>
          <w:sz w:val="32"/>
          <w:szCs w:val="32"/>
        </w:rPr>
        <w:t>（竞价交易结果确定）。</w:t>
      </w:r>
    </w:p>
    <w:p w14:paraId="240A44A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6、</w:t>
      </w:r>
      <w:r>
        <w:rPr>
          <w:rFonts w:hint="eastAsia" w:ascii="仿宋" w:hAnsi="仿宋" w:eastAsia="仿宋"/>
          <w:sz w:val="32"/>
          <w:szCs w:val="32"/>
        </w:rPr>
        <w:t>销售结算：采用款到付货</w:t>
      </w:r>
      <w:r>
        <w:rPr>
          <w:rFonts w:hint="eastAsia" w:ascii="仿宋" w:hAnsi="仿宋" w:eastAsia="仿宋"/>
          <w:sz w:val="32"/>
          <w:szCs w:val="32"/>
          <w:lang w:eastAsia="zh-CN"/>
        </w:rPr>
        <w:t>、</w:t>
      </w:r>
      <w:r>
        <w:rPr>
          <w:rFonts w:hint="eastAsia" w:ascii="仿宋" w:hAnsi="仿宋" w:eastAsia="仿宋"/>
          <w:sz w:val="32"/>
          <w:szCs w:val="32"/>
        </w:rPr>
        <w:t>批款批货</w:t>
      </w:r>
      <w:r>
        <w:rPr>
          <w:rFonts w:hint="eastAsia" w:ascii="仿宋" w:hAnsi="仿宋" w:eastAsia="仿宋"/>
          <w:sz w:val="32"/>
          <w:szCs w:val="32"/>
          <w:lang w:eastAsia="zh-CN"/>
        </w:rPr>
        <w:t>的方式</w:t>
      </w:r>
      <w:r>
        <w:rPr>
          <w:rFonts w:hint="eastAsia" w:ascii="仿宋" w:hAnsi="仿宋" w:eastAsia="仿宋"/>
          <w:sz w:val="32"/>
          <w:szCs w:val="32"/>
        </w:rPr>
        <w:t>，货款汇至江苏市场账户，</w:t>
      </w:r>
      <w:r>
        <w:rPr>
          <w:rFonts w:hint="eastAsia" w:ascii="仿宋" w:hAnsi="仿宋" w:eastAsia="仿宋"/>
          <w:sz w:val="32"/>
          <w:szCs w:val="32"/>
          <w:lang w:eastAsia="zh-CN"/>
        </w:rPr>
        <w:t>乙方凭交易市场</w:t>
      </w:r>
      <w:r>
        <w:rPr>
          <w:rFonts w:hint="eastAsia" w:ascii="仿宋" w:hAnsi="仿宋" w:eastAsia="仿宋"/>
          <w:sz w:val="32"/>
          <w:szCs w:val="32"/>
        </w:rPr>
        <w:t>开具</w:t>
      </w:r>
      <w:r>
        <w:rPr>
          <w:rFonts w:hint="eastAsia" w:ascii="仿宋" w:hAnsi="仿宋" w:eastAsia="仿宋"/>
          <w:sz w:val="32"/>
          <w:szCs w:val="32"/>
          <w:lang w:eastAsia="zh-CN"/>
        </w:rPr>
        <w:t>的</w:t>
      </w:r>
      <w:r>
        <w:rPr>
          <w:rFonts w:hint="eastAsia" w:ascii="仿宋" w:hAnsi="仿宋" w:eastAsia="仿宋"/>
          <w:sz w:val="32"/>
          <w:szCs w:val="32"/>
        </w:rPr>
        <w:t>出库单后</w:t>
      </w:r>
      <w:r>
        <w:rPr>
          <w:rFonts w:hint="eastAsia" w:ascii="仿宋" w:hAnsi="仿宋" w:eastAsia="仿宋"/>
          <w:sz w:val="32"/>
          <w:szCs w:val="32"/>
          <w:lang w:eastAsia="zh-CN"/>
        </w:rPr>
        <w:t>按相关规定</w:t>
      </w:r>
      <w:r>
        <w:rPr>
          <w:rFonts w:hint="eastAsia" w:ascii="仿宋" w:hAnsi="仿宋" w:eastAsia="仿宋"/>
          <w:sz w:val="32"/>
          <w:szCs w:val="32"/>
        </w:rPr>
        <w:t>办理出库手续</w:t>
      </w:r>
      <w:r>
        <w:rPr>
          <w:rFonts w:hint="eastAsia" w:ascii="仿宋" w:hAnsi="仿宋" w:eastAsia="仿宋"/>
          <w:sz w:val="32"/>
          <w:szCs w:val="32"/>
          <w:lang w:eastAsia="zh-CN"/>
        </w:rPr>
        <w:t>。</w:t>
      </w:r>
    </w:p>
    <w:p w14:paraId="50D5DD5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sz w:val="32"/>
          <w:szCs w:val="32"/>
        </w:rPr>
      </w:pPr>
      <w:r>
        <w:rPr>
          <w:rFonts w:hint="eastAsia" w:ascii="仿宋" w:hAnsi="仿宋" w:eastAsia="仿宋"/>
          <w:sz w:val="32"/>
          <w:szCs w:val="32"/>
          <w:lang w:eastAsia="zh-CN"/>
        </w:rPr>
        <w:t>四</w:t>
      </w:r>
      <w:r>
        <w:rPr>
          <w:rFonts w:hint="eastAsia" w:ascii="仿宋" w:hAnsi="仿宋" w:eastAsia="仿宋"/>
          <w:sz w:val="32"/>
          <w:szCs w:val="32"/>
        </w:rPr>
        <w:t>、合同履约保证金</w:t>
      </w:r>
      <w:r>
        <w:rPr>
          <w:rFonts w:hint="eastAsia" w:ascii="仿宋" w:hAnsi="仿宋" w:eastAsia="仿宋"/>
          <w:sz w:val="32"/>
          <w:szCs w:val="32"/>
          <w:lang w:eastAsia="zh-CN"/>
        </w:rPr>
        <w:t>及清退规则</w:t>
      </w:r>
    </w:p>
    <w:p w14:paraId="39C0DCDC">
      <w:pPr>
        <w:keepNext w:val="0"/>
        <w:keepLines w:val="0"/>
        <w:pageBreakBefore w:val="0"/>
        <w:widowControl/>
        <w:kinsoku/>
        <w:wordWrap/>
        <w:overflowPunct/>
        <w:topLinePunct w:val="0"/>
        <w:autoSpaceDE/>
        <w:autoSpaceDN/>
        <w:bidi w:val="0"/>
        <w:adjustRightInd/>
        <w:snapToGrid/>
        <w:spacing w:line="560" w:lineRule="exact"/>
        <w:ind w:right="210" w:rightChars="100" w:firstLine="640" w:firstLineChars="200"/>
        <w:jc w:val="left"/>
        <w:textAlignment w:val="auto"/>
        <w:rPr>
          <w:rFonts w:hint="default" w:ascii="仿宋" w:hAnsi="仿宋" w:eastAsia="仿宋" w:cs="仿宋"/>
          <w:color w:val="000000"/>
          <w:kern w:val="0"/>
          <w:sz w:val="30"/>
          <w:szCs w:val="30"/>
          <w:lang w:val="en-US" w:eastAsia="zh-CN" w:bidi="ar"/>
        </w:rPr>
      </w:pPr>
      <w:r>
        <w:rPr>
          <w:rFonts w:hint="eastAsia" w:ascii="仿宋" w:hAnsi="仿宋" w:eastAsia="仿宋" w:cs="楷体"/>
          <w:sz w:val="32"/>
          <w:szCs w:val="32"/>
          <w:lang w:val="en-US" w:eastAsia="zh-CN"/>
        </w:rPr>
        <w:t>1、本次购销合作乙方除需向交易市场缴纳的履约保证金处，还需向甲方缴纳合同</w:t>
      </w:r>
      <w:r>
        <w:rPr>
          <w:rFonts w:hint="eastAsia" w:ascii="仿宋" w:hAnsi="仿宋" w:eastAsia="仿宋" w:cs="楷体"/>
          <w:sz w:val="32"/>
          <w:szCs w:val="32"/>
        </w:rPr>
        <w:t>履约保证金</w:t>
      </w:r>
      <w:r>
        <w:rPr>
          <w:rFonts w:hint="eastAsia" w:ascii="仿宋" w:hAnsi="仿宋" w:eastAsia="仿宋" w:cs="楷体"/>
          <w:sz w:val="32"/>
          <w:szCs w:val="32"/>
          <w:lang w:val="en-US" w:eastAsia="zh-CN"/>
        </w:rPr>
        <w:t>200</w:t>
      </w:r>
      <w:r>
        <w:rPr>
          <w:rFonts w:hint="eastAsia" w:ascii="仿宋" w:hAnsi="仿宋" w:eastAsia="仿宋" w:cs="楷体"/>
          <w:sz w:val="32"/>
          <w:szCs w:val="32"/>
        </w:rPr>
        <w:t>元/吨</w:t>
      </w:r>
      <w:r>
        <w:rPr>
          <w:rFonts w:hint="eastAsia" w:ascii="仿宋" w:hAnsi="仿宋" w:eastAsia="仿宋" w:cs="楷体"/>
          <w:sz w:val="32"/>
          <w:szCs w:val="32"/>
          <w:lang w:eastAsia="zh-CN"/>
        </w:rPr>
        <w:t>。</w:t>
      </w:r>
      <w:r>
        <w:rPr>
          <w:rFonts w:hint="eastAsia" w:ascii="仿宋" w:hAnsi="仿宋" w:eastAsia="仿宋" w:cs="仿宋"/>
          <w:color w:val="000000"/>
          <w:kern w:val="0"/>
          <w:sz w:val="30"/>
          <w:szCs w:val="30"/>
          <w:lang w:eastAsia="zh-CN" w:bidi="ar"/>
        </w:rPr>
        <w:t>乙方所交的履约保证金在出库完成后，凭双方数量确认单等相关流程，由甲方退至乙方帐户（如有违约金则扣除后退回）。</w:t>
      </w:r>
    </w:p>
    <w:p w14:paraId="67B3924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2、交易市场履约保证金：</w:t>
      </w:r>
    </w:p>
    <w:p w14:paraId="2C1CDC8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楷体"/>
          <w:sz w:val="32"/>
          <w:szCs w:val="32"/>
        </w:rPr>
      </w:pPr>
      <w:r>
        <w:rPr>
          <w:rFonts w:hint="eastAsia" w:ascii="仿宋" w:hAnsi="仿宋" w:eastAsia="仿宋"/>
          <w:sz w:val="32"/>
          <w:szCs w:val="32"/>
          <w:lang w:val="en-US" w:eastAsia="zh-CN"/>
        </w:rPr>
        <w:t>2.1</w:t>
      </w:r>
      <w:r>
        <w:rPr>
          <w:rFonts w:hint="eastAsia" w:ascii="仿宋" w:hAnsi="仿宋" w:eastAsia="仿宋" w:cs="楷体"/>
          <w:sz w:val="32"/>
          <w:szCs w:val="32"/>
        </w:rPr>
        <w:t>采购合同下，买卖双方自主交割，委托方在规定的合同入库期限内按到货进度付款，采购合同交割期截止日以清单为准，采购合同完成率必须</w:t>
      </w:r>
      <w:r>
        <w:rPr>
          <w:rFonts w:hint="eastAsia" w:ascii="仿宋" w:hAnsi="仿宋" w:eastAsia="仿宋" w:cs="楷体"/>
          <w:sz w:val="32"/>
          <w:szCs w:val="32"/>
          <w:lang w:eastAsia="zh-CN"/>
        </w:rPr>
        <w:t>达到甲方要求</w:t>
      </w:r>
      <w:r>
        <w:rPr>
          <w:rFonts w:hint="eastAsia" w:ascii="仿宋" w:hAnsi="仿宋" w:eastAsia="仿宋" w:cs="楷体"/>
          <w:sz w:val="32"/>
          <w:szCs w:val="32"/>
        </w:rPr>
        <w:t>，</w:t>
      </w:r>
      <w:r>
        <w:rPr>
          <w:rFonts w:hint="eastAsia" w:ascii="仿宋" w:hAnsi="仿宋" w:eastAsia="仿宋" w:cs="楷体"/>
          <w:sz w:val="32"/>
          <w:szCs w:val="32"/>
          <w:lang w:eastAsia="zh-CN"/>
        </w:rPr>
        <w:t>乙方</w:t>
      </w:r>
      <w:r>
        <w:rPr>
          <w:rFonts w:hint="eastAsia" w:ascii="仿宋" w:hAnsi="仿宋" w:eastAsia="仿宋" w:cs="楷体"/>
          <w:sz w:val="32"/>
          <w:szCs w:val="32"/>
        </w:rPr>
        <w:t>需提供相应增值税发票</w:t>
      </w:r>
      <w:r>
        <w:rPr>
          <w:rFonts w:hint="eastAsia" w:ascii="仿宋" w:hAnsi="仿宋" w:eastAsia="仿宋" w:cs="楷体"/>
          <w:sz w:val="32"/>
          <w:szCs w:val="32"/>
          <w:lang w:eastAsia="zh-CN"/>
        </w:rPr>
        <w:t>和双</w:t>
      </w:r>
      <w:r>
        <w:rPr>
          <w:rFonts w:hint="eastAsia" w:ascii="仿宋" w:hAnsi="仿宋" w:eastAsia="仿宋" w:cs="楷体"/>
          <w:sz w:val="32"/>
          <w:szCs w:val="32"/>
        </w:rPr>
        <w:t>方</w:t>
      </w:r>
      <w:r>
        <w:rPr>
          <w:rFonts w:hint="eastAsia" w:ascii="仿宋" w:hAnsi="仿宋" w:eastAsia="仿宋" w:cs="楷体"/>
          <w:sz w:val="32"/>
          <w:szCs w:val="32"/>
          <w:lang w:eastAsia="zh-CN"/>
        </w:rPr>
        <w:t>的数量确认单方</w:t>
      </w:r>
      <w:r>
        <w:rPr>
          <w:rFonts w:hint="eastAsia" w:ascii="仿宋" w:hAnsi="仿宋" w:eastAsia="仿宋" w:cs="楷体"/>
          <w:sz w:val="32"/>
          <w:szCs w:val="32"/>
        </w:rPr>
        <w:t>可确认交易完成。双方交收完毕后江苏市场凭双方签订的采购确认单有效文件清退保证金</w:t>
      </w:r>
      <w:r>
        <w:rPr>
          <w:rFonts w:hint="eastAsia" w:ascii="仿宋" w:hAnsi="仿宋" w:eastAsia="仿宋" w:cs="楷体"/>
          <w:sz w:val="32"/>
          <w:szCs w:val="32"/>
          <w:lang w:eastAsia="zh-CN"/>
        </w:rPr>
        <w:t>，如有违约则按约定扣除违约金后退还剩余的采购合同履约保证金</w:t>
      </w:r>
      <w:r>
        <w:rPr>
          <w:rFonts w:hint="eastAsia" w:ascii="仿宋" w:hAnsi="仿宋" w:eastAsia="仿宋" w:cs="楷体"/>
          <w:sz w:val="32"/>
          <w:szCs w:val="32"/>
        </w:rPr>
        <w:t>。</w:t>
      </w:r>
    </w:p>
    <w:p w14:paraId="625ED299">
      <w:pPr>
        <w:keepNext w:val="0"/>
        <w:keepLines w:val="0"/>
        <w:pageBreakBefore w:val="0"/>
        <w:widowControl/>
        <w:shd w:val="clear" w:color="auto" w:fill="FFFFFF"/>
        <w:kinsoku/>
        <w:wordWrap/>
        <w:overflowPunct/>
        <w:topLinePunct w:val="0"/>
        <w:autoSpaceDE/>
        <w:autoSpaceDN/>
        <w:bidi w:val="0"/>
        <w:spacing w:line="600" w:lineRule="exact"/>
        <w:ind w:right="-210" w:rightChars="-100" w:firstLine="640" w:firstLineChars="200"/>
        <w:textAlignment w:val="auto"/>
        <w:rPr>
          <w:rFonts w:ascii="仿宋" w:hAnsi="仿宋" w:eastAsia="仿宋" w:cs="楷体"/>
          <w:sz w:val="32"/>
          <w:szCs w:val="32"/>
        </w:rPr>
      </w:pPr>
      <w:r>
        <w:rPr>
          <w:rFonts w:hint="eastAsia" w:ascii="仿宋" w:hAnsi="仿宋" w:eastAsia="仿宋" w:cs="楷体"/>
          <w:sz w:val="32"/>
          <w:szCs w:val="32"/>
          <w:lang w:val="en-US" w:eastAsia="zh-CN"/>
        </w:rPr>
        <w:t>2.2</w:t>
      </w:r>
      <w:r>
        <w:rPr>
          <w:rFonts w:hint="eastAsia" w:ascii="仿宋" w:hAnsi="仿宋" w:eastAsia="仿宋" w:cs="楷体"/>
          <w:sz w:val="32"/>
          <w:szCs w:val="32"/>
        </w:rPr>
        <w:t>销售合</w:t>
      </w:r>
      <w:r>
        <w:rPr>
          <w:rFonts w:ascii="仿宋" w:hAnsi="仿宋" w:eastAsia="仿宋" w:cs="楷体"/>
          <w:sz w:val="32"/>
          <w:szCs w:val="32"/>
        </w:rPr>
        <w:t>同项下，在合同交割期内，</w:t>
      </w:r>
      <w:r>
        <w:rPr>
          <w:rFonts w:hint="eastAsia" w:ascii="仿宋" w:hAnsi="仿宋" w:eastAsia="仿宋" w:cs="楷体"/>
          <w:sz w:val="32"/>
          <w:szCs w:val="32"/>
          <w:lang w:eastAsia="zh-CN"/>
        </w:rPr>
        <w:t>乙</w:t>
      </w:r>
      <w:r>
        <w:rPr>
          <w:rFonts w:ascii="仿宋" w:hAnsi="仿宋" w:eastAsia="仿宋" w:cs="楷体"/>
          <w:sz w:val="32"/>
          <w:szCs w:val="32"/>
        </w:rPr>
        <w:t>方需将货款汇至江苏市场账户（与</w:t>
      </w:r>
      <w:r>
        <w:rPr>
          <w:rFonts w:hint="eastAsia" w:ascii="仿宋" w:hAnsi="仿宋" w:eastAsia="仿宋" w:cs="楷体"/>
          <w:sz w:val="32"/>
          <w:szCs w:val="32"/>
          <w:lang w:eastAsia="zh-CN"/>
        </w:rPr>
        <w:t>履约</w:t>
      </w:r>
      <w:r>
        <w:rPr>
          <w:rFonts w:ascii="仿宋" w:hAnsi="仿宋" w:eastAsia="仿宋" w:cs="楷体"/>
          <w:sz w:val="32"/>
          <w:szCs w:val="32"/>
        </w:rPr>
        <w:t>保证金账户一致）并在系统申请开具出库通知单，凭市场出库单及身份证明到</w:t>
      </w:r>
      <w:r>
        <w:rPr>
          <w:rFonts w:hint="eastAsia" w:ascii="仿宋" w:hAnsi="仿宋" w:eastAsia="仿宋" w:cs="楷体"/>
          <w:sz w:val="32"/>
          <w:szCs w:val="32"/>
          <w:lang w:eastAsia="zh-CN"/>
        </w:rPr>
        <w:t>甲</w:t>
      </w:r>
      <w:r>
        <w:rPr>
          <w:rFonts w:ascii="仿宋" w:hAnsi="仿宋" w:eastAsia="仿宋" w:cs="楷体"/>
          <w:sz w:val="32"/>
          <w:szCs w:val="32"/>
        </w:rPr>
        <w:t>方库点提货。销售粮食交收完毕后，</w:t>
      </w:r>
      <w:r>
        <w:rPr>
          <w:rFonts w:hint="eastAsia" w:ascii="仿宋" w:hAnsi="仿宋" w:eastAsia="仿宋" w:cs="楷体"/>
          <w:sz w:val="32"/>
          <w:szCs w:val="32"/>
          <w:lang w:eastAsia="zh-CN"/>
        </w:rPr>
        <w:t>甲乙</w:t>
      </w:r>
      <w:r>
        <w:rPr>
          <w:rFonts w:ascii="仿宋" w:hAnsi="仿宋" w:eastAsia="仿宋" w:cs="楷体"/>
          <w:sz w:val="32"/>
          <w:szCs w:val="32"/>
        </w:rPr>
        <w:t>双方在系统签订“验收确认单”后，江苏市场退还</w:t>
      </w:r>
      <w:r>
        <w:rPr>
          <w:rFonts w:hint="eastAsia" w:ascii="仿宋" w:hAnsi="仿宋" w:eastAsia="仿宋" w:cs="楷体"/>
          <w:sz w:val="32"/>
          <w:szCs w:val="32"/>
          <w:lang w:eastAsia="zh-CN"/>
        </w:rPr>
        <w:t>乙方</w:t>
      </w:r>
      <w:r>
        <w:rPr>
          <w:rFonts w:ascii="仿宋" w:hAnsi="仿宋" w:eastAsia="仿宋" w:cs="楷体"/>
          <w:sz w:val="32"/>
          <w:szCs w:val="32"/>
        </w:rPr>
        <w:t>扣除手续费</w:t>
      </w:r>
      <w:r>
        <w:rPr>
          <w:rFonts w:hint="eastAsia" w:ascii="仿宋" w:hAnsi="仿宋" w:eastAsia="仿宋" w:cs="楷体"/>
          <w:sz w:val="32"/>
          <w:szCs w:val="32"/>
          <w:lang w:eastAsia="zh-CN"/>
        </w:rPr>
        <w:t>及其他违约金</w:t>
      </w:r>
      <w:r>
        <w:rPr>
          <w:rFonts w:ascii="仿宋" w:hAnsi="仿宋" w:eastAsia="仿宋" w:cs="楷体"/>
          <w:sz w:val="32"/>
          <w:szCs w:val="32"/>
        </w:rPr>
        <w:t>部分保证金（保证金不冲抵货款，交割完毕后一次性清退）。</w:t>
      </w:r>
      <w:r>
        <w:rPr>
          <w:rFonts w:hint="eastAsia" w:ascii="仿宋" w:hAnsi="仿宋" w:eastAsia="仿宋" w:cs="楷体"/>
          <w:sz w:val="32"/>
          <w:szCs w:val="32"/>
        </w:rPr>
        <w:t>销售合同执行方式以线下《购销合作协议》中内容为准，</w:t>
      </w:r>
      <w:r>
        <w:rPr>
          <w:rFonts w:hint="eastAsia" w:ascii="仿宋" w:hAnsi="仿宋" w:eastAsia="仿宋" w:cs="楷体"/>
          <w:sz w:val="32"/>
          <w:szCs w:val="32"/>
          <w:lang w:val="en-US" w:eastAsia="zh-CN"/>
        </w:rPr>
        <w:t>乙方</w:t>
      </w:r>
      <w:r>
        <w:rPr>
          <w:rFonts w:hint="eastAsia" w:ascii="仿宋" w:hAnsi="仿宋" w:eastAsia="仿宋" w:cs="楷体"/>
          <w:sz w:val="32"/>
          <w:szCs w:val="32"/>
        </w:rPr>
        <w:t>在交割期内将货款汇至江苏市场账户，开具出库单后办理出库手续。</w:t>
      </w:r>
    </w:p>
    <w:p w14:paraId="0A1DA88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五</w:t>
      </w:r>
      <w:r>
        <w:rPr>
          <w:rFonts w:ascii="仿宋" w:hAnsi="仿宋" w:eastAsia="仿宋"/>
          <w:sz w:val="32"/>
          <w:szCs w:val="32"/>
        </w:rPr>
        <w:t xml:space="preserve">、进出库费用。 </w:t>
      </w:r>
    </w:p>
    <w:p w14:paraId="34A46E4B">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仿宋" w:hAnsi="仿宋" w:eastAsia="仿宋"/>
          <w:sz w:val="32"/>
          <w:szCs w:val="32"/>
        </w:rPr>
      </w:pPr>
      <w:r>
        <w:rPr>
          <w:rFonts w:hint="eastAsia" w:ascii="仿宋" w:hAnsi="仿宋" w:eastAsia="仿宋" w:cs="仿宋"/>
          <w:b w:val="0"/>
          <w:bCs w:val="0"/>
          <w:color w:val="000000"/>
          <w:kern w:val="0"/>
          <w:sz w:val="30"/>
          <w:szCs w:val="30"/>
          <w:lang w:eastAsia="zh-CN" w:bidi="ar"/>
        </w:rPr>
        <w:t>提货（交货）地点在盐城市储备粮管理有限公司瑞丰库车（不包括集装箱车）船板价，其运输由乙方自行负责，与甲方无关。</w:t>
      </w:r>
    </w:p>
    <w:p w14:paraId="0C9C112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六</w:t>
      </w:r>
      <w:r>
        <w:rPr>
          <w:rFonts w:ascii="仿宋" w:hAnsi="仿宋" w:eastAsia="仿宋"/>
          <w:sz w:val="32"/>
          <w:szCs w:val="32"/>
        </w:rPr>
        <w:t>、其他事项：</w:t>
      </w:r>
    </w:p>
    <w:p w14:paraId="087C81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ascii="仿宋" w:hAnsi="仿宋" w:eastAsia="仿宋"/>
          <w:sz w:val="32"/>
          <w:szCs w:val="32"/>
        </w:rPr>
        <w:t xml:space="preserve"> 1、</w:t>
      </w:r>
      <w:r>
        <w:rPr>
          <w:rFonts w:hint="eastAsia" w:ascii="仿宋" w:hAnsi="仿宋" w:eastAsia="仿宋" w:cs="楷体"/>
          <w:sz w:val="32"/>
          <w:szCs w:val="32"/>
        </w:rPr>
        <w:t>本次交易</w:t>
      </w:r>
      <w:r>
        <w:rPr>
          <w:rFonts w:hint="eastAsia" w:ascii="仿宋" w:hAnsi="仿宋" w:eastAsia="仿宋" w:cs="楷体"/>
          <w:sz w:val="32"/>
          <w:szCs w:val="32"/>
          <w:lang w:eastAsia="zh-CN"/>
        </w:rPr>
        <w:t>的</w:t>
      </w:r>
      <w:r>
        <w:rPr>
          <w:rFonts w:hint="eastAsia" w:ascii="仿宋" w:hAnsi="仿宋" w:eastAsia="仿宋" w:cs="楷体"/>
          <w:sz w:val="32"/>
          <w:szCs w:val="32"/>
        </w:rPr>
        <w:t>粮食的</w:t>
      </w:r>
      <w:r>
        <w:rPr>
          <w:rFonts w:hint="eastAsia" w:ascii="仿宋" w:hAnsi="仿宋" w:eastAsia="仿宋" w:cs="楷体"/>
          <w:sz w:val="32"/>
          <w:szCs w:val="32"/>
          <w:lang w:eastAsia="zh-CN"/>
        </w:rPr>
        <w:t>为</w:t>
      </w:r>
      <w:r>
        <w:rPr>
          <w:rFonts w:hint="eastAsia" w:ascii="仿宋" w:hAnsi="仿宋" w:eastAsia="仿宋" w:cs="楷体"/>
          <w:sz w:val="32"/>
          <w:szCs w:val="32"/>
        </w:rPr>
        <w:t>储备粮，双向交易中的销售合同需在本级储备粮轮出批复后才生效。</w:t>
      </w:r>
      <w:r>
        <w:rPr>
          <w:rFonts w:ascii="仿宋" w:hAnsi="仿宋" w:eastAsia="仿宋"/>
          <w:sz w:val="32"/>
          <w:szCs w:val="32"/>
        </w:rPr>
        <w:t>如遇政策调控，甲乙双方应无条件服从政府调控需要，互不承担违约责任。甲方按上级制定的调拨价格扣除相关税费后全额与乙方进行结算。</w:t>
      </w:r>
    </w:p>
    <w:p w14:paraId="4AAB7BB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ascii="仿宋" w:hAnsi="仿宋" w:eastAsia="仿宋"/>
          <w:sz w:val="32"/>
          <w:szCs w:val="32"/>
        </w:rPr>
        <w:t xml:space="preserve">2、粮食入库后由甲方保管，并确保保管期间的入库粮食数量真实、质量安全。储存期间需符合地方储备粮管理规定，入库完毕后双方共同确认数量和质量。 </w:t>
      </w:r>
    </w:p>
    <w:p w14:paraId="0704E3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ascii="仿宋" w:hAnsi="仿宋" w:eastAsia="仿宋"/>
          <w:sz w:val="32"/>
          <w:szCs w:val="32"/>
        </w:rPr>
        <w:t>3、</w:t>
      </w:r>
      <w:r>
        <w:rPr>
          <w:rFonts w:hint="eastAsia" w:ascii="仿宋" w:hAnsi="仿宋" w:eastAsia="仿宋"/>
          <w:sz w:val="32"/>
          <w:szCs w:val="32"/>
        </w:rPr>
        <w:t>保管过程中发生的合理损耗由乙方承担。正常损耗为水分损耗加自然损耗（自然损耗：储存半年以内的，损耗率不超过0.1%，半年以上一年以内的不超过0.15%，一年以上的不超过0.2%；），超出约定损耗由甲方自行负担；不可抗拒的损失，甲方应及时上报，经相关部门处理结案后由相关部门承担。</w:t>
      </w:r>
    </w:p>
    <w:p w14:paraId="07B3DBAD">
      <w:pPr>
        <w:keepNext w:val="0"/>
        <w:keepLines w:val="0"/>
        <w:pageBreakBefore w:val="0"/>
        <w:widowControl w:val="0"/>
        <w:tabs>
          <w:tab w:val="left" w:pos="690"/>
        </w:tabs>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、涉及储备粮业务的各项补贴与乙方无关。</w:t>
      </w:r>
    </w:p>
    <w:p w14:paraId="297118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七</w:t>
      </w:r>
      <w:r>
        <w:rPr>
          <w:rFonts w:ascii="仿宋" w:hAnsi="仿宋" w:eastAsia="仿宋"/>
          <w:sz w:val="32"/>
          <w:szCs w:val="32"/>
        </w:rPr>
        <w:t xml:space="preserve">、违约责任 </w:t>
      </w:r>
    </w:p>
    <w:p w14:paraId="0ACD4C32">
      <w:pPr>
        <w:keepNext w:val="0"/>
        <w:keepLines w:val="0"/>
        <w:pageBreakBefore w:val="0"/>
        <w:widowControl w:val="0"/>
        <w:kinsoku/>
        <w:wordWrap/>
        <w:overflowPunct/>
        <w:topLinePunct w:val="0"/>
        <w:autoSpaceDE/>
        <w:autoSpaceDN/>
        <w:bidi w:val="0"/>
        <w:adjustRightInd/>
        <w:snapToGrid/>
        <w:spacing w:line="560" w:lineRule="exact"/>
        <w:ind w:right="210" w:rightChars="100" w:firstLine="640" w:firstLineChars="200"/>
        <w:textAlignment w:val="auto"/>
        <w:rPr>
          <w:rFonts w:hint="eastAsia" w:ascii="仿宋" w:hAnsi="仿宋" w:eastAsia="仿宋" w:cs="仿宋"/>
          <w:b w:val="0"/>
          <w:bCs w:val="0"/>
          <w:color w:val="000000"/>
          <w:kern w:val="0"/>
          <w:sz w:val="32"/>
          <w:szCs w:val="32"/>
          <w:lang w:eastAsia="zh-CN" w:bidi="ar"/>
        </w:rPr>
      </w:pPr>
      <w:r>
        <w:rPr>
          <w:rFonts w:ascii="仿宋" w:hAnsi="仿宋" w:eastAsia="仿宋"/>
          <w:sz w:val="32"/>
          <w:szCs w:val="32"/>
        </w:rPr>
        <w:t>1</w:t>
      </w:r>
      <w:r>
        <w:rPr>
          <w:rFonts w:hint="eastAsia" w:ascii="仿宋" w:hAnsi="仿宋" w:eastAsia="仿宋"/>
          <w:sz w:val="32"/>
          <w:szCs w:val="32"/>
        </w:rPr>
        <w:t>、</w:t>
      </w:r>
      <w:r>
        <w:rPr>
          <w:rFonts w:hint="eastAsia" w:ascii="仿宋" w:hAnsi="仿宋" w:eastAsia="仿宋" w:cs="仿宋"/>
          <w:b w:val="0"/>
          <w:bCs w:val="0"/>
          <w:color w:val="000000"/>
          <w:kern w:val="0"/>
          <w:sz w:val="32"/>
          <w:szCs w:val="32"/>
          <w:lang w:val="en-US" w:eastAsia="zh-CN" w:bidi="ar"/>
        </w:rPr>
        <w:t>甲方视乙方入库进度，如有需要</w:t>
      </w:r>
      <w:r>
        <w:rPr>
          <w:rFonts w:hint="eastAsia" w:ascii="仿宋" w:hAnsi="仿宋" w:eastAsia="仿宋" w:cs="仿宋"/>
          <w:b w:val="0"/>
          <w:bCs w:val="0"/>
          <w:color w:val="000000"/>
          <w:kern w:val="0"/>
          <w:sz w:val="32"/>
          <w:szCs w:val="32"/>
          <w:lang w:eastAsia="zh-CN" w:bidi="ar"/>
        </w:rPr>
        <w:t>在截止时间五日前向乙方发书面催促函，接到甲方催促函后，乙方须做出书面情况说明和承诺书并经甲方同意，如有未在规定期限内轮入的数量按</w:t>
      </w:r>
      <w:r>
        <w:rPr>
          <w:rFonts w:hint="eastAsia" w:ascii="仿宋" w:hAnsi="仿宋" w:eastAsia="仿宋" w:cs="仿宋"/>
          <w:b w:val="0"/>
          <w:bCs w:val="0"/>
          <w:color w:val="000000"/>
          <w:kern w:val="0"/>
          <w:sz w:val="32"/>
          <w:szCs w:val="32"/>
          <w:lang w:val="en-US" w:eastAsia="zh-CN" w:bidi="ar"/>
        </w:rPr>
        <w:t>1</w:t>
      </w:r>
      <w:r>
        <w:rPr>
          <w:rFonts w:hint="eastAsia" w:ascii="仿宋" w:hAnsi="仿宋" w:eastAsia="仿宋" w:cs="仿宋"/>
          <w:b w:val="0"/>
          <w:bCs w:val="0"/>
          <w:color w:val="000000"/>
          <w:kern w:val="0"/>
          <w:sz w:val="32"/>
          <w:szCs w:val="32"/>
          <w:lang w:eastAsia="zh-CN" w:bidi="ar"/>
        </w:rPr>
        <w:t>元/吨/天扣除履约保证金；在接到甲方催促函一日内，既不调整入库进度，也不做出书面承诺，且无法协商沟通的情况下，甲方视乙方自动放弃本合同，乙方的合同履约保证金归甲方所有，并由甲方另行负责轮入，甲方保留向乙方追讨轮入价格高于合同采购价价差的权利。</w:t>
      </w:r>
    </w:p>
    <w:p w14:paraId="7C2CF9F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ascii="仿宋" w:hAnsi="仿宋" w:eastAsia="仿宋"/>
          <w:sz w:val="32"/>
          <w:szCs w:val="32"/>
        </w:rPr>
        <w:t>2</w:t>
      </w:r>
      <w:r>
        <w:rPr>
          <w:rFonts w:hint="eastAsia" w:ascii="仿宋" w:hAnsi="仿宋" w:eastAsia="仿宋"/>
          <w:sz w:val="32"/>
          <w:szCs w:val="32"/>
        </w:rPr>
        <w:t>、若乙方未能按甲方通知的时间内销售出库</w:t>
      </w:r>
      <w:r>
        <w:rPr>
          <w:rFonts w:hint="eastAsia" w:ascii="仿宋" w:hAnsi="仿宋" w:eastAsia="仿宋"/>
          <w:sz w:val="32"/>
          <w:szCs w:val="32"/>
          <w:lang w:eastAsia="zh-CN"/>
        </w:rPr>
        <w:t>，在做出书面情况说明和承诺书并经甲方同意后，</w:t>
      </w:r>
      <w:r>
        <w:rPr>
          <w:rFonts w:ascii="仿宋" w:hAnsi="仿宋" w:eastAsia="仿宋"/>
          <w:sz w:val="32"/>
          <w:szCs w:val="32"/>
        </w:rPr>
        <w:t>未提数量</w:t>
      </w:r>
      <w:r>
        <w:rPr>
          <w:rFonts w:hint="eastAsia" w:ascii="仿宋" w:hAnsi="仿宋" w:eastAsia="仿宋"/>
          <w:sz w:val="32"/>
          <w:szCs w:val="32"/>
          <w:highlight w:val="none"/>
        </w:rPr>
        <w:t>按</w:t>
      </w:r>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元/吨/天扣除履约保证金</w:t>
      </w:r>
      <w:r>
        <w:rPr>
          <w:rFonts w:hint="eastAsia" w:ascii="仿宋" w:hAnsi="仿宋" w:eastAsia="仿宋"/>
          <w:sz w:val="32"/>
          <w:szCs w:val="32"/>
          <w:highlight w:val="none"/>
          <w:lang w:eastAsia="zh-CN"/>
        </w:rPr>
        <w:t>；</w:t>
      </w:r>
      <w:r>
        <w:rPr>
          <w:rFonts w:hint="eastAsia" w:ascii="仿宋" w:hAnsi="仿宋" w:eastAsia="仿宋"/>
          <w:sz w:val="32"/>
          <w:szCs w:val="32"/>
        </w:rPr>
        <w:t>既不安排出库也不做出书面承诺</w:t>
      </w:r>
      <w:r>
        <w:rPr>
          <w:rFonts w:hint="eastAsia" w:ascii="仿宋" w:hAnsi="仿宋" w:eastAsia="仿宋"/>
          <w:sz w:val="32"/>
          <w:szCs w:val="32"/>
          <w:lang w:eastAsia="zh-CN"/>
        </w:rPr>
        <w:t>，且无法协商沟通的情况下，</w:t>
      </w:r>
      <w:r>
        <w:rPr>
          <w:rFonts w:hint="eastAsia" w:ascii="仿宋" w:hAnsi="仿宋" w:eastAsia="仿宋"/>
          <w:sz w:val="32"/>
          <w:szCs w:val="32"/>
        </w:rPr>
        <w:t>甲方视乙方自动放弃本合同，乙方</w:t>
      </w:r>
      <w:r>
        <w:rPr>
          <w:rFonts w:hint="eastAsia" w:ascii="仿宋" w:hAnsi="仿宋" w:eastAsia="仿宋"/>
          <w:sz w:val="32"/>
          <w:szCs w:val="32"/>
          <w:lang w:eastAsia="zh-CN"/>
        </w:rPr>
        <w:t>的合同销售履约保证</w:t>
      </w:r>
      <w:r>
        <w:rPr>
          <w:rFonts w:hint="eastAsia" w:ascii="仿宋" w:hAnsi="仿宋" w:eastAsia="仿宋"/>
          <w:sz w:val="32"/>
          <w:szCs w:val="32"/>
        </w:rPr>
        <w:t>金</w:t>
      </w:r>
      <w:r>
        <w:rPr>
          <w:rFonts w:hint="eastAsia" w:ascii="仿宋" w:hAnsi="仿宋" w:eastAsia="仿宋"/>
          <w:sz w:val="32"/>
          <w:szCs w:val="32"/>
          <w:lang w:eastAsia="zh-CN"/>
        </w:rPr>
        <w:t>的</w:t>
      </w:r>
      <w:r>
        <w:rPr>
          <w:rFonts w:hint="eastAsia" w:ascii="仿宋" w:hAnsi="仿宋" w:eastAsia="仿宋"/>
          <w:sz w:val="32"/>
          <w:szCs w:val="32"/>
          <w:lang w:val="en-US" w:eastAsia="zh-CN"/>
        </w:rPr>
        <w:t>20%</w:t>
      </w:r>
      <w:r>
        <w:rPr>
          <w:rFonts w:hint="eastAsia" w:ascii="仿宋" w:hAnsi="仿宋" w:eastAsia="仿宋"/>
          <w:sz w:val="32"/>
          <w:szCs w:val="32"/>
        </w:rPr>
        <w:t>归甲方所有</w:t>
      </w:r>
      <w:r>
        <w:rPr>
          <w:rFonts w:hint="eastAsia" w:ascii="仿宋" w:hAnsi="仿宋" w:eastAsia="仿宋"/>
          <w:sz w:val="32"/>
          <w:szCs w:val="32"/>
          <w:lang w:eastAsia="zh-CN"/>
        </w:rPr>
        <w:t>，</w:t>
      </w:r>
      <w:r>
        <w:rPr>
          <w:rFonts w:ascii="仿宋" w:hAnsi="仿宋" w:eastAsia="仿宋"/>
          <w:sz w:val="32"/>
          <w:szCs w:val="32"/>
        </w:rPr>
        <w:t>未提数量甲方不再按回购价格销售给乙方，而由甲方另行销售，货款用于偿还甲方本金及因乙方违约造成的损失，不足部分甲方保留向乙方追讨补足价差的权利。</w:t>
      </w:r>
    </w:p>
    <w:p w14:paraId="0F9474C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highlight w:val="none"/>
        </w:rPr>
      </w:pPr>
      <w:r>
        <w:rPr>
          <w:rFonts w:hint="eastAsia" w:ascii="仿宋" w:hAnsi="仿宋" w:eastAsia="仿宋"/>
          <w:sz w:val="32"/>
          <w:szCs w:val="32"/>
          <w:lang w:eastAsia="zh-CN"/>
        </w:rPr>
        <w:t>八</w:t>
      </w:r>
      <w:r>
        <w:rPr>
          <w:rFonts w:ascii="仿宋" w:hAnsi="仿宋" w:eastAsia="仿宋"/>
          <w:sz w:val="32"/>
          <w:szCs w:val="32"/>
        </w:rPr>
        <w:t>、解决纠纷的方式：</w:t>
      </w:r>
      <w:r>
        <w:rPr>
          <w:rFonts w:ascii="仿宋" w:hAnsi="仿宋" w:eastAsia="仿宋"/>
          <w:sz w:val="30"/>
          <w:szCs w:val="30"/>
        </w:rPr>
        <w:t>按《</w:t>
      </w:r>
      <w:r>
        <w:rPr>
          <w:rFonts w:hint="eastAsia" w:ascii="仿宋" w:hAnsi="仿宋" w:eastAsia="仿宋"/>
          <w:sz w:val="30"/>
          <w:szCs w:val="30"/>
        </w:rPr>
        <w:t>中华人民共和国</w:t>
      </w:r>
      <w:r>
        <w:rPr>
          <w:rFonts w:ascii="仿宋" w:hAnsi="仿宋" w:eastAsia="仿宋"/>
          <w:sz w:val="30"/>
          <w:szCs w:val="30"/>
        </w:rPr>
        <w:t>民法典》通过法律程序解决</w:t>
      </w:r>
      <w:r>
        <w:rPr>
          <w:rFonts w:hint="eastAsia" w:ascii="仿宋" w:hAnsi="仿宋" w:eastAsia="仿宋"/>
          <w:sz w:val="30"/>
          <w:szCs w:val="30"/>
          <w:lang w:eastAsia="zh-CN"/>
        </w:rPr>
        <w:t>。</w:t>
      </w:r>
      <w:r>
        <w:rPr>
          <w:rFonts w:ascii="仿宋" w:hAnsi="仿宋" w:eastAsia="仿宋"/>
          <w:sz w:val="30"/>
          <w:szCs w:val="30"/>
        </w:rPr>
        <w:t>出现合同纠纷和未尽事宜协商</w:t>
      </w:r>
      <w:r>
        <w:rPr>
          <w:rFonts w:hint="eastAsia" w:ascii="仿宋" w:hAnsi="仿宋" w:eastAsia="仿宋"/>
          <w:sz w:val="30"/>
          <w:szCs w:val="30"/>
          <w:lang w:eastAsia="zh-CN"/>
        </w:rPr>
        <w:t>解决，</w:t>
      </w:r>
      <w:r>
        <w:rPr>
          <w:rFonts w:ascii="仿宋" w:hAnsi="仿宋" w:eastAsia="仿宋"/>
          <w:sz w:val="30"/>
          <w:szCs w:val="30"/>
        </w:rPr>
        <w:t>可签订补充协议，补充协议与本协议具有同等法律效应</w:t>
      </w:r>
      <w:r>
        <w:rPr>
          <w:rFonts w:hint="eastAsia" w:ascii="仿宋" w:hAnsi="仿宋" w:eastAsia="仿宋"/>
          <w:sz w:val="30"/>
          <w:szCs w:val="30"/>
        </w:rPr>
        <w:t>；协商不成的，依法向合同签约地有管辖权的人民法院提起诉讼。违约方应当承担守约方一切维权费用（包括但不限于诉讼费、公告费、律师费、财产保全费、保险保全费、执行费、应缴纳税款等）。</w:t>
      </w:r>
      <w:r>
        <w:rPr>
          <w:rFonts w:ascii="仿宋" w:hAnsi="仿宋" w:eastAsia="仿宋"/>
          <w:sz w:val="32"/>
          <w:szCs w:val="32"/>
          <w:highlight w:val="none"/>
        </w:rPr>
        <w:t xml:space="preserve"> </w:t>
      </w:r>
    </w:p>
    <w:p w14:paraId="3D74C63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九</w:t>
      </w:r>
      <w:r>
        <w:rPr>
          <w:rFonts w:ascii="仿宋" w:hAnsi="仿宋" w:eastAsia="仿宋"/>
          <w:sz w:val="32"/>
          <w:szCs w:val="32"/>
        </w:rPr>
        <w:t>、本合同一式四份，双方签字盖章后</w:t>
      </w:r>
      <w:r>
        <w:rPr>
          <w:rFonts w:ascii="仿宋" w:hAnsi="仿宋" w:eastAsia="仿宋"/>
          <w:sz w:val="32"/>
          <w:szCs w:val="32"/>
          <w:highlight w:val="none"/>
        </w:rPr>
        <w:t>生效</w:t>
      </w:r>
      <w:r>
        <w:rPr>
          <w:rFonts w:hint="eastAsia" w:ascii="仿宋" w:hAnsi="仿宋" w:eastAsia="仿宋"/>
          <w:sz w:val="32"/>
          <w:szCs w:val="32"/>
          <w:highlight w:val="none"/>
          <w:lang w:eastAsia="zh-CN"/>
        </w:rPr>
        <w:t>，</w:t>
      </w:r>
      <w:r>
        <w:rPr>
          <w:rFonts w:hint="eastAsia" w:ascii="仿宋" w:hAnsi="仿宋" w:eastAsia="仿宋"/>
          <w:sz w:val="30"/>
          <w:szCs w:val="30"/>
          <w:lang w:eastAsia="zh-CN"/>
        </w:rPr>
        <w:t>乙方</w:t>
      </w:r>
      <w:r>
        <w:rPr>
          <w:rFonts w:hint="eastAsia" w:ascii="仿宋" w:hAnsi="仿宋" w:eastAsia="仿宋"/>
          <w:sz w:val="30"/>
          <w:szCs w:val="30"/>
          <w:highlight w:val="none"/>
          <w:lang w:eastAsia="zh-CN"/>
        </w:rPr>
        <w:t>需在入库前将履约保证金付至甲方帐户</w:t>
      </w:r>
      <w:r>
        <w:rPr>
          <w:rFonts w:hint="eastAsia" w:ascii="仿宋" w:hAnsi="仿宋" w:eastAsia="仿宋"/>
          <w:sz w:val="32"/>
          <w:szCs w:val="32"/>
          <w:highlight w:val="none"/>
          <w:lang w:eastAsia="zh-CN"/>
        </w:rPr>
        <w:t>。</w:t>
      </w:r>
      <w:r>
        <w:rPr>
          <w:rFonts w:ascii="仿宋" w:hAnsi="仿宋" w:eastAsia="仿宋"/>
          <w:sz w:val="32"/>
          <w:szCs w:val="32"/>
          <w:highlight w:val="none"/>
        </w:rPr>
        <w:t>本合同有效</w:t>
      </w:r>
      <w:r>
        <w:rPr>
          <w:rFonts w:ascii="仿宋" w:hAnsi="仿宋" w:eastAsia="仿宋"/>
          <w:sz w:val="32"/>
          <w:szCs w:val="32"/>
        </w:rPr>
        <w:t>期至出库结束止，</w:t>
      </w:r>
      <w:r>
        <w:rPr>
          <w:rFonts w:hint="eastAsia" w:ascii="仿宋" w:hAnsi="仿宋" w:eastAsia="仿宋"/>
          <w:sz w:val="32"/>
          <w:szCs w:val="32"/>
        </w:rPr>
        <w:t>如本合同与交易市场现货竞价交易成交合同约定不一致，以本合同为</w:t>
      </w:r>
      <w:r>
        <w:rPr>
          <w:rFonts w:hint="eastAsia" w:ascii="仿宋" w:hAnsi="仿宋" w:eastAsia="仿宋"/>
          <w:sz w:val="32"/>
          <w:szCs w:val="32"/>
          <w:lang w:eastAsia="zh-CN"/>
        </w:rPr>
        <w:t>准。</w:t>
      </w:r>
      <w:r>
        <w:rPr>
          <w:rFonts w:ascii="仿宋" w:hAnsi="仿宋" w:eastAsia="仿宋"/>
          <w:sz w:val="32"/>
          <w:szCs w:val="32"/>
        </w:rPr>
        <w:t xml:space="preserve">本合同相关传真件、扫描件视同原件。 </w:t>
      </w:r>
    </w:p>
    <w:p w14:paraId="1EBFB545">
      <w:pPr>
        <w:ind w:firstLine="560" w:firstLineChars="200"/>
        <w:rPr>
          <w:rFonts w:ascii="仿宋" w:hAnsi="仿宋" w:eastAsia="仿宋"/>
          <w:sz w:val="28"/>
          <w:szCs w:val="28"/>
        </w:rPr>
      </w:pPr>
    </w:p>
    <w:p w14:paraId="08597FCB">
      <w:pPr>
        <w:widowControl/>
        <w:spacing w:line="240" w:lineRule="atLeast"/>
        <w:jc w:val="left"/>
        <w:rPr>
          <w:rFonts w:asciiTheme="minorEastAsia" w:hAnsiTheme="minorEastAsia" w:cstheme="minorEastAsia"/>
          <w:color w:val="000000" w:themeColor="text1"/>
          <w:sz w:val="24"/>
          <w:szCs w:val="24"/>
          <w:shd w:val="clear" w:color="auto" w:fill="FFFFFF"/>
        </w:rPr>
      </w:pPr>
    </w:p>
    <w:p w14:paraId="2587A323">
      <w:pPr>
        <w:widowControl/>
        <w:spacing w:line="240" w:lineRule="atLeast"/>
        <w:jc w:val="left"/>
        <w:rPr>
          <w:rFonts w:asciiTheme="minorEastAsia" w:hAnsiTheme="minorEastAsia" w:cstheme="minorEastAsia"/>
          <w:color w:val="000000" w:themeColor="text1"/>
          <w:sz w:val="24"/>
          <w:szCs w:val="24"/>
          <w:shd w:val="clear" w:color="auto" w:fill="FFFFFF"/>
        </w:rPr>
      </w:pPr>
    </w:p>
    <w:p w14:paraId="02C90137">
      <w:pPr>
        <w:widowControl/>
        <w:spacing w:line="240" w:lineRule="atLeast"/>
        <w:jc w:val="left"/>
        <w:rPr>
          <w:rFonts w:asciiTheme="minorEastAsia" w:hAnsiTheme="minorEastAsia" w:cstheme="minorEastAsia"/>
          <w:color w:val="000000" w:themeColor="text1"/>
          <w:sz w:val="24"/>
          <w:szCs w:val="24"/>
          <w:shd w:val="clear" w:color="auto" w:fill="FFFFFF"/>
        </w:rPr>
        <w:sectPr>
          <w:headerReference r:id="rId3" w:type="default"/>
          <w:footerReference r:id="rId4" w:type="default"/>
          <w:pgSz w:w="11906" w:h="16838"/>
          <w:pgMar w:top="1304" w:right="1361" w:bottom="1304" w:left="1361" w:header="709" w:footer="567" w:gutter="0"/>
          <w:cols w:space="425" w:num="1"/>
          <w:docGrid w:type="lines" w:linePitch="312" w:charSpace="0"/>
        </w:sectPr>
      </w:pPr>
    </w:p>
    <w:p w14:paraId="19F5D3EF">
      <w:pPr>
        <w:widowControl/>
        <w:spacing w:line="240" w:lineRule="atLeast"/>
        <w:jc w:val="left"/>
        <w:rPr>
          <w:rFonts w:hint="eastAsia" w:ascii="仿宋" w:hAnsi="仿宋" w:eastAsia="仿宋"/>
          <w:b/>
          <w:bCs/>
          <w:sz w:val="24"/>
          <w:szCs w:val="24"/>
        </w:rPr>
      </w:pPr>
    </w:p>
    <w:p w14:paraId="0354F1BD">
      <w:pPr>
        <w:widowControl/>
        <w:spacing w:line="240" w:lineRule="atLeast"/>
        <w:jc w:val="left"/>
        <w:rPr>
          <w:rFonts w:hint="default" w:ascii="仿宋" w:hAnsi="仿宋" w:eastAsia="仿宋"/>
          <w:sz w:val="24"/>
          <w:szCs w:val="24"/>
          <w:lang w:val="en-US" w:eastAsia="zh-CN"/>
        </w:rPr>
      </w:pPr>
      <w:r>
        <w:rPr>
          <w:rFonts w:hint="eastAsia" w:ascii="仿宋" w:hAnsi="仿宋" w:eastAsia="仿宋"/>
          <w:sz w:val="24"/>
          <w:szCs w:val="24"/>
          <w:lang w:eastAsia="zh-CN"/>
        </w:rPr>
        <w:t>甲方</w:t>
      </w:r>
      <w:r>
        <w:rPr>
          <w:rFonts w:hint="eastAsia" w:ascii="仿宋" w:hAnsi="仿宋" w:eastAsia="仿宋"/>
          <w:sz w:val="24"/>
          <w:szCs w:val="24"/>
        </w:rPr>
        <w:t xml:space="preserve">（盖章）： </w:t>
      </w:r>
      <w:r>
        <w:rPr>
          <w:rFonts w:hint="eastAsia" w:ascii="仿宋" w:hAnsi="仿宋" w:eastAsia="仿宋"/>
          <w:sz w:val="24"/>
          <w:szCs w:val="24"/>
          <w:lang w:val="en-US" w:eastAsia="zh-CN"/>
        </w:rPr>
        <w:t xml:space="preserve">                     乙方（盖章）：</w:t>
      </w:r>
    </w:p>
    <w:p w14:paraId="418B4EBA">
      <w:pPr>
        <w:widowControl/>
        <w:spacing w:line="240" w:lineRule="atLeast"/>
        <w:jc w:val="left"/>
        <w:rPr>
          <w:rFonts w:hint="eastAsia" w:ascii="仿宋" w:hAnsi="仿宋" w:eastAsia="仿宋"/>
          <w:sz w:val="24"/>
          <w:szCs w:val="24"/>
        </w:rPr>
      </w:pPr>
    </w:p>
    <w:p w14:paraId="3449F0FD">
      <w:pPr>
        <w:widowControl/>
        <w:spacing w:line="240" w:lineRule="atLeast"/>
        <w:jc w:val="left"/>
        <w:rPr>
          <w:rFonts w:hint="default" w:ascii="仿宋" w:hAnsi="仿宋" w:eastAsia="仿宋"/>
          <w:sz w:val="24"/>
          <w:szCs w:val="24"/>
          <w:lang w:val="en-US" w:eastAsia="zh-CN"/>
        </w:rPr>
      </w:pPr>
      <w:r>
        <w:rPr>
          <w:rFonts w:hint="eastAsia" w:ascii="仿宋" w:hAnsi="仿宋" w:eastAsia="仿宋"/>
          <w:sz w:val="24"/>
          <w:szCs w:val="24"/>
        </w:rPr>
        <w:t>联系方式：</w:t>
      </w:r>
      <w:r>
        <w:rPr>
          <w:rFonts w:hint="eastAsia" w:ascii="仿宋" w:hAnsi="仿宋" w:eastAsia="仿宋"/>
          <w:sz w:val="24"/>
          <w:szCs w:val="24"/>
          <w:lang w:val="en-US" w:eastAsia="zh-CN"/>
        </w:rPr>
        <w:t xml:space="preserve">                          联系方式：</w:t>
      </w:r>
    </w:p>
    <w:p w14:paraId="21C1C765">
      <w:pPr>
        <w:widowControl/>
        <w:spacing w:line="240" w:lineRule="atLeast"/>
        <w:jc w:val="left"/>
        <w:rPr>
          <w:rFonts w:hint="eastAsia" w:ascii="仿宋" w:hAnsi="仿宋" w:eastAsia="仿宋"/>
          <w:sz w:val="24"/>
          <w:szCs w:val="24"/>
        </w:rPr>
      </w:pPr>
    </w:p>
    <w:p w14:paraId="059C6A07">
      <w:pPr>
        <w:widowControl/>
        <w:spacing w:line="240" w:lineRule="atLeast"/>
        <w:jc w:val="left"/>
        <w:rPr>
          <w:rFonts w:hint="default" w:ascii="仿宋" w:hAnsi="仿宋" w:eastAsia="仿宋"/>
          <w:sz w:val="24"/>
          <w:szCs w:val="24"/>
          <w:lang w:val="en-US" w:eastAsia="zh-CN"/>
        </w:rPr>
      </w:pPr>
      <w:r>
        <w:rPr>
          <w:rFonts w:hint="eastAsia" w:ascii="仿宋" w:hAnsi="仿宋" w:eastAsia="仿宋"/>
          <w:sz w:val="24"/>
          <w:szCs w:val="24"/>
        </w:rPr>
        <w:t>法定代表人或授权代表人（签字）：</w:t>
      </w:r>
      <w:r>
        <w:rPr>
          <w:rFonts w:hint="eastAsia" w:ascii="仿宋" w:hAnsi="仿宋" w:eastAsia="仿宋"/>
          <w:sz w:val="24"/>
          <w:szCs w:val="24"/>
          <w:lang w:val="en-US" w:eastAsia="zh-CN"/>
        </w:rPr>
        <w:t xml:space="preserve">    法定代表人或授权代表人（签字）：</w:t>
      </w:r>
    </w:p>
    <w:p w14:paraId="290B7DEE">
      <w:pPr>
        <w:spacing w:line="240" w:lineRule="atLeast"/>
        <w:ind w:right="420"/>
        <w:jc w:val="left"/>
        <w:rPr>
          <w:rFonts w:hint="eastAsia" w:ascii="仿宋" w:hAnsi="仿宋" w:eastAsia="仿宋"/>
          <w:sz w:val="24"/>
          <w:szCs w:val="24"/>
        </w:rPr>
      </w:pPr>
    </w:p>
    <w:p w14:paraId="32E624B0">
      <w:pPr>
        <w:spacing w:line="240" w:lineRule="atLeast"/>
        <w:ind w:right="420"/>
        <w:jc w:val="left"/>
        <w:rPr>
          <w:rFonts w:hint="eastAsia" w:ascii="仿宋" w:hAnsi="仿宋" w:eastAsia="仿宋" w:cs="仿宋"/>
          <w:b w:val="0"/>
          <w:bCs w:val="0"/>
          <w:color w:val="000000"/>
          <w:kern w:val="0"/>
          <w:sz w:val="28"/>
          <w:szCs w:val="28"/>
          <w:lang w:eastAsia="zh-CN" w:bidi="ar"/>
        </w:rPr>
      </w:pPr>
      <w:r>
        <w:rPr>
          <w:rFonts w:hint="eastAsia" w:ascii="仿宋" w:hAnsi="仿宋" w:eastAsia="仿宋"/>
          <w:sz w:val="24"/>
          <w:szCs w:val="24"/>
          <w:lang w:val="en-US" w:eastAsia="zh-CN"/>
        </w:rPr>
        <w:t xml:space="preserve">        </w:t>
      </w:r>
    </w:p>
    <w:p w14:paraId="6C2EC60E">
      <w:pPr>
        <w:widowControl/>
        <w:spacing w:line="240" w:lineRule="atLeast"/>
        <w:jc w:val="left"/>
        <w:rPr>
          <w:rFonts w:hint="default" w:ascii="仿宋" w:hAnsi="仿宋" w:eastAsia="仿宋"/>
          <w:sz w:val="24"/>
          <w:szCs w:val="24"/>
          <w:lang w:val="en-US" w:eastAsia="zh-CN"/>
        </w:rPr>
      </w:pPr>
      <w:r>
        <w:rPr>
          <w:rFonts w:hint="eastAsia" w:ascii="仿宋" w:hAnsi="仿宋" w:eastAsia="仿宋"/>
          <w:sz w:val="24"/>
          <w:szCs w:val="24"/>
          <w:lang w:val="en-US" w:eastAsia="zh-CN"/>
        </w:rPr>
        <w:t xml:space="preserve"> </w:t>
      </w:r>
    </w:p>
    <w:p w14:paraId="663D9C47">
      <w:pPr>
        <w:spacing w:line="240" w:lineRule="atLeast"/>
        <w:ind w:right="420" w:firstLine="5040" w:firstLineChars="2100"/>
        <w:jc w:val="left"/>
        <w:rPr>
          <w:rFonts w:ascii="仿宋" w:hAnsi="仿宋" w:eastAsia="仿宋"/>
          <w:sz w:val="24"/>
          <w:szCs w:val="24"/>
        </w:rPr>
      </w:pPr>
      <w:r>
        <w:rPr>
          <w:rFonts w:hint="eastAsia" w:ascii="仿宋" w:hAnsi="仿宋" w:eastAsia="仿宋"/>
          <w:sz w:val="24"/>
          <w:szCs w:val="24"/>
        </w:rPr>
        <w:t>日期：     年   月  日</w:t>
      </w:r>
      <w:r>
        <w:rPr>
          <w:rFonts w:hint="eastAsia" w:ascii="仿宋" w:hAnsi="仿宋" w:eastAsia="仿宋"/>
          <w:sz w:val="24"/>
          <w:szCs w:val="24"/>
          <w:lang w:val="en-US" w:eastAsia="zh-CN"/>
        </w:rPr>
        <w:t xml:space="preserve">  </w:t>
      </w:r>
    </w:p>
    <w:sectPr>
      <w:type w:val="continuous"/>
      <w:pgSz w:w="11906" w:h="16838"/>
      <w:pgMar w:top="1304" w:right="1361" w:bottom="1304" w:left="1361" w:header="709"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4CDA59">
    <w:pPr>
      <w:pStyle w:val="7"/>
      <w:jc w:val="center"/>
    </w:pPr>
    <w:r>
      <w:rPr>
        <w:rFonts w:hint="eastAsia"/>
      </w:rPr>
      <w:t>第</w:t>
    </w:r>
    <w:r>
      <w:rPr>
        <w:rFonts w:ascii="Times New Roman" w:hAnsi="Times New Roman" w:cs="Times New Roman"/>
      </w:rPr>
      <w:fldChar w:fldCharType="begin"/>
    </w:r>
    <w:r>
      <w:rPr>
        <w:rFonts w:ascii="Times New Roman" w:hAnsi="Times New Roman" w:cs="Times New Roman"/>
      </w:rPr>
      <w:instrText xml:space="preserve"> PAGE  \* Arabic  \* MERGEFORMAT </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r>
      <w:rPr>
        <w:rFonts w:ascii="Times New Roman" w:hAnsi="Times New Roman" w:cs="Times New Roman"/>
      </w:rPr>
      <w:t>页/共</w:t>
    </w:r>
    <w:r>
      <w:fldChar w:fldCharType="begin"/>
    </w:r>
    <w:r>
      <w:instrText xml:space="preserve"> NUMPAGES  \* Arabic  \* MERGEFORMAT </w:instrText>
    </w:r>
    <w:r>
      <w:fldChar w:fldCharType="separate"/>
    </w:r>
    <w:r>
      <w:rPr>
        <w:rFonts w:ascii="Times New Roman" w:hAnsi="Times New Roman" w:cs="Times New Roman"/>
      </w:rPr>
      <w:t>4</w:t>
    </w:r>
    <w:r>
      <w:rPr>
        <w:rFonts w:ascii="Times New Roman" w:hAnsi="Times New Roman" w:cs="Times New Roman"/>
      </w:rPr>
      <w:fldChar w:fldCharType="end"/>
    </w:r>
    <w:r>
      <w:rPr>
        <w:rFonts w:hint="eastAsia"/>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3BF82">
    <w:pPr>
      <w:pStyle w:val="8"/>
      <w:pBdr>
        <w:bottom w:val="none" w:color="auto" w:sz="0" w:space="1"/>
      </w:pBdr>
      <w:jc w:val="both"/>
    </w:pPr>
    <w:r>
      <w:rPr>
        <w:rFonts w:hint="eastAsia"/>
        <w:sz w:val="16"/>
        <w:szCs w:val="16"/>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698B42"/>
    <w:multiLevelType w:val="singleLevel"/>
    <w:tmpl w:val="0E698B42"/>
    <w:lvl w:ilvl="0" w:tentative="0">
      <w:start w:val="1"/>
      <w:numFmt w:val="decimal"/>
      <w:suff w:val="nothing"/>
      <w:lvlText w:val="%1、"/>
      <w:lvlJc w:val="left"/>
    </w:lvl>
  </w:abstractNum>
  <w:abstractNum w:abstractNumId="1">
    <w:nsid w:val="2DAF338A"/>
    <w:multiLevelType w:val="singleLevel"/>
    <w:tmpl w:val="2DAF338A"/>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WUzZWRlOWQxZDk1NjgwNWI1Y2UzMzBiZGMwMTU0NDkifQ=="/>
  </w:docVars>
  <w:rsids>
    <w:rsidRoot w:val="00960866"/>
    <w:rsid w:val="0000070A"/>
    <w:rsid w:val="0000098A"/>
    <w:rsid w:val="00003CD0"/>
    <w:rsid w:val="00006CBA"/>
    <w:rsid w:val="00007E1B"/>
    <w:rsid w:val="00007F0E"/>
    <w:rsid w:val="00010160"/>
    <w:rsid w:val="00010383"/>
    <w:rsid w:val="00012BFE"/>
    <w:rsid w:val="00013081"/>
    <w:rsid w:val="0001517C"/>
    <w:rsid w:val="00015C4A"/>
    <w:rsid w:val="00016D0A"/>
    <w:rsid w:val="00021943"/>
    <w:rsid w:val="00022AF2"/>
    <w:rsid w:val="000337CD"/>
    <w:rsid w:val="0003683C"/>
    <w:rsid w:val="000378CB"/>
    <w:rsid w:val="00040296"/>
    <w:rsid w:val="00041650"/>
    <w:rsid w:val="000445B7"/>
    <w:rsid w:val="000445C8"/>
    <w:rsid w:val="000447D7"/>
    <w:rsid w:val="00046C83"/>
    <w:rsid w:val="0005083F"/>
    <w:rsid w:val="00051AC8"/>
    <w:rsid w:val="0005284B"/>
    <w:rsid w:val="0005330B"/>
    <w:rsid w:val="000540A8"/>
    <w:rsid w:val="000545E2"/>
    <w:rsid w:val="00057C07"/>
    <w:rsid w:val="000624CF"/>
    <w:rsid w:val="000636E6"/>
    <w:rsid w:val="00064768"/>
    <w:rsid w:val="00064EA1"/>
    <w:rsid w:val="00070124"/>
    <w:rsid w:val="00070D89"/>
    <w:rsid w:val="00072727"/>
    <w:rsid w:val="000733EB"/>
    <w:rsid w:val="00074466"/>
    <w:rsid w:val="00074B61"/>
    <w:rsid w:val="0007568B"/>
    <w:rsid w:val="00075D13"/>
    <w:rsid w:val="000762E3"/>
    <w:rsid w:val="000764A9"/>
    <w:rsid w:val="00076681"/>
    <w:rsid w:val="0007712C"/>
    <w:rsid w:val="0008024A"/>
    <w:rsid w:val="00081E52"/>
    <w:rsid w:val="00082FA7"/>
    <w:rsid w:val="00083E03"/>
    <w:rsid w:val="000845F7"/>
    <w:rsid w:val="00084964"/>
    <w:rsid w:val="00084A80"/>
    <w:rsid w:val="00086A9F"/>
    <w:rsid w:val="00090B79"/>
    <w:rsid w:val="00092C9C"/>
    <w:rsid w:val="0009734B"/>
    <w:rsid w:val="00097B1D"/>
    <w:rsid w:val="000A0E29"/>
    <w:rsid w:val="000A3A5E"/>
    <w:rsid w:val="000A4A9E"/>
    <w:rsid w:val="000A6453"/>
    <w:rsid w:val="000A6CC5"/>
    <w:rsid w:val="000A7D5C"/>
    <w:rsid w:val="000B1465"/>
    <w:rsid w:val="000B1F7E"/>
    <w:rsid w:val="000B3056"/>
    <w:rsid w:val="000B40A1"/>
    <w:rsid w:val="000C10BF"/>
    <w:rsid w:val="000C1498"/>
    <w:rsid w:val="000C2D7D"/>
    <w:rsid w:val="000C3B01"/>
    <w:rsid w:val="000C3F8F"/>
    <w:rsid w:val="000C4CB5"/>
    <w:rsid w:val="000C7C63"/>
    <w:rsid w:val="000C7E07"/>
    <w:rsid w:val="000D0F7E"/>
    <w:rsid w:val="000D1C08"/>
    <w:rsid w:val="000D2EB1"/>
    <w:rsid w:val="000D4C19"/>
    <w:rsid w:val="000D526B"/>
    <w:rsid w:val="000D6D6B"/>
    <w:rsid w:val="000D6DC8"/>
    <w:rsid w:val="000E0F0B"/>
    <w:rsid w:val="000E1086"/>
    <w:rsid w:val="000E5E54"/>
    <w:rsid w:val="000E6D83"/>
    <w:rsid w:val="000F06D1"/>
    <w:rsid w:val="000F07B2"/>
    <w:rsid w:val="000F10BE"/>
    <w:rsid w:val="000F1878"/>
    <w:rsid w:val="000F1885"/>
    <w:rsid w:val="000F28A2"/>
    <w:rsid w:val="000F3001"/>
    <w:rsid w:val="000F399B"/>
    <w:rsid w:val="000F3D6F"/>
    <w:rsid w:val="000F3E2A"/>
    <w:rsid w:val="000F3E7F"/>
    <w:rsid w:val="000F5000"/>
    <w:rsid w:val="000F6B1E"/>
    <w:rsid w:val="000F70DF"/>
    <w:rsid w:val="001013E8"/>
    <w:rsid w:val="0010180F"/>
    <w:rsid w:val="00101EA4"/>
    <w:rsid w:val="00102CB4"/>
    <w:rsid w:val="00105766"/>
    <w:rsid w:val="001065FF"/>
    <w:rsid w:val="00107D97"/>
    <w:rsid w:val="00107F2D"/>
    <w:rsid w:val="00110226"/>
    <w:rsid w:val="00115F64"/>
    <w:rsid w:val="001162A4"/>
    <w:rsid w:val="00116448"/>
    <w:rsid w:val="00116AAD"/>
    <w:rsid w:val="00116F85"/>
    <w:rsid w:val="00117273"/>
    <w:rsid w:val="001203F2"/>
    <w:rsid w:val="00122C14"/>
    <w:rsid w:val="00122C83"/>
    <w:rsid w:val="0012320A"/>
    <w:rsid w:val="001241A0"/>
    <w:rsid w:val="00125610"/>
    <w:rsid w:val="00125FB4"/>
    <w:rsid w:val="00126067"/>
    <w:rsid w:val="0012750A"/>
    <w:rsid w:val="00131357"/>
    <w:rsid w:val="00132DB5"/>
    <w:rsid w:val="00135602"/>
    <w:rsid w:val="00140A93"/>
    <w:rsid w:val="00143045"/>
    <w:rsid w:val="00144C82"/>
    <w:rsid w:val="00146443"/>
    <w:rsid w:val="00147A28"/>
    <w:rsid w:val="0015116C"/>
    <w:rsid w:val="0015143E"/>
    <w:rsid w:val="00152511"/>
    <w:rsid w:val="001527A9"/>
    <w:rsid w:val="00155468"/>
    <w:rsid w:val="00156DF0"/>
    <w:rsid w:val="00157B19"/>
    <w:rsid w:val="001624D0"/>
    <w:rsid w:val="00162E22"/>
    <w:rsid w:val="00162E7B"/>
    <w:rsid w:val="001640B9"/>
    <w:rsid w:val="00164A4C"/>
    <w:rsid w:val="001678E0"/>
    <w:rsid w:val="001679CE"/>
    <w:rsid w:val="00174B3C"/>
    <w:rsid w:val="00175289"/>
    <w:rsid w:val="00176122"/>
    <w:rsid w:val="00176C43"/>
    <w:rsid w:val="001771C4"/>
    <w:rsid w:val="00177314"/>
    <w:rsid w:val="001832E0"/>
    <w:rsid w:val="00186AB7"/>
    <w:rsid w:val="001875EE"/>
    <w:rsid w:val="00191D4A"/>
    <w:rsid w:val="00192F43"/>
    <w:rsid w:val="001942CF"/>
    <w:rsid w:val="001944CA"/>
    <w:rsid w:val="001946B6"/>
    <w:rsid w:val="0019649E"/>
    <w:rsid w:val="00197184"/>
    <w:rsid w:val="00197A3C"/>
    <w:rsid w:val="001A0E91"/>
    <w:rsid w:val="001A3109"/>
    <w:rsid w:val="001A612B"/>
    <w:rsid w:val="001A7E6A"/>
    <w:rsid w:val="001B14E3"/>
    <w:rsid w:val="001B45B1"/>
    <w:rsid w:val="001B55EC"/>
    <w:rsid w:val="001B57F0"/>
    <w:rsid w:val="001B7126"/>
    <w:rsid w:val="001C0A72"/>
    <w:rsid w:val="001C133A"/>
    <w:rsid w:val="001C1F37"/>
    <w:rsid w:val="001C313A"/>
    <w:rsid w:val="001C3FC2"/>
    <w:rsid w:val="001C4073"/>
    <w:rsid w:val="001C55F1"/>
    <w:rsid w:val="001C6315"/>
    <w:rsid w:val="001C7193"/>
    <w:rsid w:val="001D024F"/>
    <w:rsid w:val="001D03E9"/>
    <w:rsid w:val="001D14AB"/>
    <w:rsid w:val="001D281A"/>
    <w:rsid w:val="001D3357"/>
    <w:rsid w:val="001D4390"/>
    <w:rsid w:val="001D4797"/>
    <w:rsid w:val="001D73C3"/>
    <w:rsid w:val="001D76F6"/>
    <w:rsid w:val="001E03A2"/>
    <w:rsid w:val="001E10C3"/>
    <w:rsid w:val="001E17C1"/>
    <w:rsid w:val="001E28FF"/>
    <w:rsid w:val="001E3364"/>
    <w:rsid w:val="001E50F0"/>
    <w:rsid w:val="001E5575"/>
    <w:rsid w:val="001E7C44"/>
    <w:rsid w:val="001F2BDB"/>
    <w:rsid w:val="001F3908"/>
    <w:rsid w:val="001F49B5"/>
    <w:rsid w:val="001F4B5F"/>
    <w:rsid w:val="00210E10"/>
    <w:rsid w:val="00213C02"/>
    <w:rsid w:val="002146A8"/>
    <w:rsid w:val="002164EF"/>
    <w:rsid w:val="002204C6"/>
    <w:rsid w:val="00222A46"/>
    <w:rsid w:val="00222E27"/>
    <w:rsid w:val="00223047"/>
    <w:rsid w:val="002236EE"/>
    <w:rsid w:val="00230E6B"/>
    <w:rsid w:val="00233988"/>
    <w:rsid w:val="00234AE2"/>
    <w:rsid w:val="00243E63"/>
    <w:rsid w:val="00244271"/>
    <w:rsid w:val="002442D4"/>
    <w:rsid w:val="00244316"/>
    <w:rsid w:val="00245367"/>
    <w:rsid w:val="00251B43"/>
    <w:rsid w:val="002522DE"/>
    <w:rsid w:val="00252FAE"/>
    <w:rsid w:val="00256591"/>
    <w:rsid w:val="0025704F"/>
    <w:rsid w:val="00257EEA"/>
    <w:rsid w:val="00260C26"/>
    <w:rsid w:val="002620FD"/>
    <w:rsid w:val="00262C8D"/>
    <w:rsid w:val="0026396F"/>
    <w:rsid w:val="002647EA"/>
    <w:rsid w:val="00264B82"/>
    <w:rsid w:val="0026508B"/>
    <w:rsid w:val="002654E6"/>
    <w:rsid w:val="002654F9"/>
    <w:rsid w:val="00266834"/>
    <w:rsid w:val="00273104"/>
    <w:rsid w:val="00273BEE"/>
    <w:rsid w:val="00274192"/>
    <w:rsid w:val="00275CBD"/>
    <w:rsid w:val="00276CFE"/>
    <w:rsid w:val="00276D33"/>
    <w:rsid w:val="002818BA"/>
    <w:rsid w:val="00282BEB"/>
    <w:rsid w:val="002853CB"/>
    <w:rsid w:val="002870FE"/>
    <w:rsid w:val="002875B5"/>
    <w:rsid w:val="00287616"/>
    <w:rsid w:val="00287775"/>
    <w:rsid w:val="00287813"/>
    <w:rsid w:val="00290898"/>
    <w:rsid w:val="00292D7D"/>
    <w:rsid w:val="00295B83"/>
    <w:rsid w:val="002A0439"/>
    <w:rsid w:val="002A0E1B"/>
    <w:rsid w:val="002A118D"/>
    <w:rsid w:val="002A189A"/>
    <w:rsid w:val="002A21E5"/>
    <w:rsid w:val="002A3E1F"/>
    <w:rsid w:val="002A6B6C"/>
    <w:rsid w:val="002B32D3"/>
    <w:rsid w:val="002B66B0"/>
    <w:rsid w:val="002B76B6"/>
    <w:rsid w:val="002C139E"/>
    <w:rsid w:val="002C441C"/>
    <w:rsid w:val="002C50CC"/>
    <w:rsid w:val="002C68C8"/>
    <w:rsid w:val="002D2D54"/>
    <w:rsid w:val="002D58BB"/>
    <w:rsid w:val="002D6479"/>
    <w:rsid w:val="002E157F"/>
    <w:rsid w:val="002E21AA"/>
    <w:rsid w:val="002E5D5F"/>
    <w:rsid w:val="002F0B83"/>
    <w:rsid w:val="002F361C"/>
    <w:rsid w:val="002F3FA0"/>
    <w:rsid w:val="002F44A8"/>
    <w:rsid w:val="002F4CA6"/>
    <w:rsid w:val="002F5E4F"/>
    <w:rsid w:val="0030256E"/>
    <w:rsid w:val="00303817"/>
    <w:rsid w:val="00305AFC"/>
    <w:rsid w:val="003070E4"/>
    <w:rsid w:val="003102F5"/>
    <w:rsid w:val="00310E41"/>
    <w:rsid w:val="00314A13"/>
    <w:rsid w:val="00316916"/>
    <w:rsid w:val="00327526"/>
    <w:rsid w:val="00330232"/>
    <w:rsid w:val="0033028B"/>
    <w:rsid w:val="00330F23"/>
    <w:rsid w:val="0033253F"/>
    <w:rsid w:val="00335FC9"/>
    <w:rsid w:val="00337FFD"/>
    <w:rsid w:val="00340B6D"/>
    <w:rsid w:val="00341469"/>
    <w:rsid w:val="00341C14"/>
    <w:rsid w:val="00341C34"/>
    <w:rsid w:val="00342800"/>
    <w:rsid w:val="00344B67"/>
    <w:rsid w:val="00345629"/>
    <w:rsid w:val="003475AA"/>
    <w:rsid w:val="00351483"/>
    <w:rsid w:val="003518CC"/>
    <w:rsid w:val="00351F94"/>
    <w:rsid w:val="003533B5"/>
    <w:rsid w:val="00353C57"/>
    <w:rsid w:val="00361342"/>
    <w:rsid w:val="00361549"/>
    <w:rsid w:val="003618D9"/>
    <w:rsid w:val="00365CC1"/>
    <w:rsid w:val="0036678B"/>
    <w:rsid w:val="00376B42"/>
    <w:rsid w:val="00376F27"/>
    <w:rsid w:val="00385E35"/>
    <w:rsid w:val="00392AF3"/>
    <w:rsid w:val="003935F1"/>
    <w:rsid w:val="003965B6"/>
    <w:rsid w:val="003A354B"/>
    <w:rsid w:val="003A67F2"/>
    <w:rsid w:val="003A69E5"/>
    <w:rsid w:val="003A7649"/>
    <w:rsid w:val="003B01CF"/>
    <w:rsid w:val="003B1556"/>
    <w:rsid w:val="003B36B6"/>
    <w:rsid w:val="003B42C5"/>
    <w:rsid w:val="003B4517"/>
    <w:rsid w:val="003B69E2"/>
    <w:rsid w:val="003B71D5"/>
    <w:rsid w:val="003C11C4"/>
    <w:rsid w:val="003C3C04"/>
    <w:rsid w:val="003C5E75"/>
    <w:rsid w:val="003C7757"/>
    <w:rsid w:val="003D0D74"/>
    <w:rsid w:val="003D505C"/>
    <w:rsid w:val="003D5C79"/>
    <w:rsid w:val="003D7C27"/>
    <w:rsid w:val="003D7F87"/>
    <w:rsid w:val="003E3DF9"/>
    <w:rsid w:val="003E5D9E"/>
    <w:rsid w:val="003F11CC"/>
    <w:rsid w:val="003F4340"/>
    <w:rsid w:val="003F536E"/>
    <w:rsid w:val="003F5FD1"/>
    <w:rsid w:val="003F6610"/>
    <w:rsid w:val="003F7544"/>
    <w:rsid w:val="00400ECF"/>
    <w:rsid w:val="00402B7A"/>
    <w:rsid w:val="00407BC7"/>
    <w:rsid w:val="00407E4F"/>
    <w:rsid w:val="004107BB"/>
    <w:rsid w:val="004110F9"/>
    <w:rsid w:val="00412CD8"/>
    <w:rsid w:val="0041414F"/>
    <w:rsid w:val="00415673"/>
    <w:rsid w:val="00423553"/>
    <w:rsid w:val="004248B9"/>
    <w:rsid w:val="0042516C"/>
    <w:rsid w:val="00431845"/>
    <w:rsid w:val="00432D8B"/>
    <w:rsid w:val="00434860"/>
    <w:rsid w:val="004353FF"/>
    <w:rsid w:val="004363C5"/>
    <w:rsid w:val="00442B2F"/>
    <w:rsid w:val="00442E5F"/>
    <w:rsid w:val="00443016"/>
    <w:rsid w:val="004445BC"/>
    <w:rsid w:val="00444671"/>
    <w:rsid w:val="00444C59"/>
    <w:rsid w:val="00445DE4"/>
    <w:rsid w:val="0045000F"/>
    <w:rsid w:val="0045316A"/>
    <w:rsid w:val="00453E24"/>
    <w:rsid w:val="00453EE9"/>
    <w:rsid w:val="004541BA"/>
    <w:rsid w:val="00455254"/>
    <w:rsid w:val="00456410"/>
    <w:rsid w:val="00456560"/>
    <w:rsid w:val="004623F6"/>
    <w:rsid w:val="00463DB6"/>
    <w:rsid w:val="004643C8"/>
    <w:rsid w:val="00464751"/>
    <w:rsid w:val="004649F0"/>
    <w:rsid w:val="00466794"/>
    <w:rsid w:val="00466995"/>
    <w:rsid w:val="00467DB8"/>
    <w:rsid w:val="00470073"/>
    <w:rsid w:val="00471478"/>
    <w:rsid w:val="0047504C"/>
    <w:rsid w:val="004750B6"/>
    <w:rsid w:val="00475E32"/>
    <w:rsid w:val="00476142"/>
    <w:rsid w:val="00476C4A"/>
    <w:rsid w:val="00486C58"/>
    <w:rsid w:val="00487559"/>
    <w:rsid w:val="004879FE"/>
    <w:rsid w:val="00490FFA"/>
    <w:rsid w:val="0049352A"/>
    <w:rsid w:val="0049639F"/>
    <w:rsid w:val="004A0369"/>
    <w:rsid w:val="004A0A58"/>
    <w:rsid w:val="004A2FDB"/>
    <w:rsid w:val="004A4DFC"/>
    <w:rsid w:val="004A50A7"/>
    <w:rsid w:val="004A5FF6"/>
    <w:rsid w:val="004A688E"/>
    <w:rsid w:val="004B2587"/>
    <w:rsid w:val="004B3D85"/>
    <w:rsid w:val="004C2C79"/>
    <w:rsid w:val="004C2FE0"/>
    <w:rsid w:val="004C60C0"/>
    <w:rsid w:val="004C725A"/>
    <w:rsid w:val="004D2454"/>
    <w:rsid w:val="004D2C04"/>
    <w:rsid w:val="004D3720"/>
    <w:rsid w:val="004D3F69"/>
    <w:rsid w:val="004D497C"/>
    <w:rsid w:val="004D552C"/>
    <w:rsid w:val="004D797B"/>
    <w:rsid w:val="004E1253"/>
    <w:rsid w:val="004E398E"/>
    <w:rsid w:val="004E65FC"/>
    <w:rsid w:val="004F0794"/>
    <w:rsid w:val="004F0A9C"/>
    <w:rsid w:val="004F138F"/>
    <w:rsid w:val="004F18D6"/>
    <w:rsid w:val="004F34F2"/>
    <w:rsid w:val="004F7FC9"/>
    <w:rsid w:val="00501094"/>
    <w:rsid w:val="005021FD"/>
    <w:rsid w:val="0050489B"/>
    <w:rsid w:val="00505588"/>
    <w:rsid w:val="005058A0"/>
    <w:rsid w:val="005111A4"/>
    <w:rsid w:val="00511CB2"/>
    <w:rsid w:val="00514262"/>
    <w:rsid w:val="0051481C"/>
    <w:rsid w:val="0052544B"/>
    <w:rsid w:val="00527275"/>
    <w:rsid w:val="005335AE"/>
    <w:rsid w:val="005338BF"/>
    <w:rsid w:val="00533CF5"/>
    <w:rsid w:val="0053426F"/>
    <w:rsid w:val="00536B7D"/>
    <w:rsid w:val="00537B37"/>
    <w:rsid w:val="00540B75"/>
    <w:rsid w:val="00541729"/>
    <w:rsid w:val="0054332A"/>
    <w:rsid w:val="0054609A"/>
    <w:rsid w:val="00547327"/>
    <w:rsid w:val="00552757"/>
    <w:rsid w:val="0055690D"/>
    <w:rsid w:val="00557FA5"/>
    <w:rsid w:val="00561509"/>
    <w:rsid w:val="00564351"/>
    <w:rsid w:val="00566187"/>
    <w:rsid w:val="00571030"/>
    <w:rsid w:val="00571107"/>
    <w:rsid w:val="005713FC"/>
    <w:rsid w:val="005738FA"/>
    <w:rsid w:val="00575B50"/>
    <w:rsid w:val="00576268"/>
    <w:rsid w:val="00577D66"/>
    <w:rsid w:val="00580432"/>
    <w:rsid w:val="00590396"/>
    <w:rsid w:val="00592069"/>
    <w:rsid w:val="00595485"/>
    <w:rsid w:val="00595B92"/>
    <w:rsid w:val="005978A4"/>
    <w:rsid w:val="005A1338"/>
    <w:rsid w:val="005A1EED"/>
    <w:rsid w:val="005A2EB0"/>
    <w:rsid w:val="005A3E72"/>
    <w:rsid w:val="005A48CA"/>
    <w:rsid w:val="005A74B1"/>
    <w:rsid w:val="005B0A93"/>
    <w:rsid w:val="005B0D8F"/>
    <w:rsid w:val="005B2F64"/>
    <w:rsid w:val="005B43B3"/>
    <w:rsid w:val="005C0791"/>
    <w:rsid w:val="005C3EEF"/>
    <w:rsid w:val="005C4406"/>
    <w:rsid w:val="005C46F3"/>
    <w:rsid w:val="005C49DE"/>
    <w:rsid w:val="005C4A62"/>
    <w:rsid w:val="005C4A6C"/>
    <w:rsid w:val="005D0B24"/>
    <w:rsid w:val="005D0E84"/>
    <w:rsid w:val="005D3CC7"/>
    <w:rsid w:val="005D4AD4"/>
    <w:rsid w:val="005D4C8A"/>
    <w:rsid w:val="005D5849"/>
    <w:rsid w:val="005D5EDF"/>
    <w:rsid w:val="005D64EC"/>
    <w:rsid w:val="005E1F49"/>
    <w:rsid w:val="005E2B7B"/>
    <w:rsid w:val="005E6209"/>
    <w:rsid w:val="005E63CD"/>
    <w:rsid w:val="005F25ED"/>
    <w:rsid w:val="005F3318"/>
    <w:rsid w:val="005F6CC2"/>
    <w:rsid w:val="00600126"/>
    <w:rsid w:val="0060141E"/>
    <w:rsid w:val="00601CE0"/>
    <w:rsid w:val="00602F34"/>
    <w:rsid w:val="00602FDE"/>
    <w:rsid w:val="00606EAB"/>
    <w:rsid w:val="00610D76"/>
    <w:rsid w:val="0061109D"/>
    <w:rsid w:val="00611E5E"/>
    <w:rsid w:val="00614B5F"/>
    <w:rsid w:val="00615E75"/>
    <w:rsid w:val="0062085E"/>
    <w:rsid w:val="00621F80"/>
    <w:rsid w:val="006227D0"/>
    <w:rsid w:val="00623A34"/>
    <w:rsid w:val="00625ECA"/>
    <w:rsid w:val="00626E63"/>
    <w:rsid w:val="00630440"/>
    <w:rsid w:val="00630757"/>
    <w:rsid w:val="00630D74"/>
    <w:rsid w:val="006317EC"/>
    <w:rsid w:val="00633607"/>
    <w:rsid w:val="00634698"/>
    <w:rsid w:val="00643388"/>
    <w:rsid w:val="00643536"/>
    <w:rsid w:val="006440A6"/>
    <w:rsid w:val="00646053"/>
    <w:rsid w:val="00652533"/>
    <w:rsid w:val="00653C4C"/>
    <w:rsid w:val="00656D75"/>
    <w:rsid w:val="00660D8B"/>
    <w:rsid w:val="006612E3"/>
    <w:rsid w:val="006622E5"/>
    <w:rsid w:val="0066304B"/>
    <w:rsid w:val="00664290"/>
    <w:rsid w:val="00664402"/>
    <w:rsid w:val="00665B12"/>
    <w:rsid w:val="00665EE5"/>
    <w:rsid w:val="006669D6"/>
    <w:rsid w:val="006718A4"/>
    <w:rsid w:val="00672373"/>
    <w:rsid w:val="0067315D"/>
    <w:rsid w:val="0067491D"/>
    <w:rsid w:val="006809A6"/>
    <w:rsid w:val="0068103D"/>
    <w:rsid w:val="00681266"/>
    <w:rsid w:val="00681EB2"/>
    <w:rsid w:val="006825DB"/>
    <w:rsid w:val="00682EBB"/>
    <w:rsid w:val="00684A76"/>
    <w:rsid w:val="0068576D"/>
    <w:rsid w:val="00687FA4"/>
    <w:rsid w:val="00691A58"/>
    <w:rsid w:val="00692056"/>
    <w:rsid w:val="00692AB9"/>
    <w:rsid w:val="00693385"/>
    <w:rsid w:val="00694843"/>
    <w:rsid w:val="00695D66"/>
    <w:rsid w:val="00697614"/>
    <w:rsid w:val="006A1221"/>
    <w:rsid w:val="006A1C56"/>
    <w:rsid w:val="006A27BF"/>
    <w:rsid w:val="006A44AC"/>
    <w:rsid w:val="006A77DA"/>
    <w:rsid w:val="006B3B3C"/>
    <w:rsid w:val="006B6D2D"/>
    <w:rsid w:val="006B7105"/>
    <w:rsid w:val="006C0E61"/>
    <w:rsid w:val="006C11B0"/>
    <w:rsid w:val="006C2FAB"/>
    <w:rsid w:val="006C3294"/>
    <w:rsid w:val="006C5DCF"/>
    <w:rsid w:val="006C5E59"/>
    <w:rsid w:val="006C6A74"/>
    <w:rsid w:val="006C6FE8"/>
    <w:rsid w:val="006C7338"/>
    <w:rsid w:val="006D0C7B"/>
    <w:rsid w:val="006D0FB4"/>
    <w:rsid w:val="006D12E8"/>
    <w:rsid w:val="006D15F1"/>
    <w:rsid w:val="006D4406"/>
    <w:rsid w:val="006D5580"/>
    <w:rsid w:val="006D5B27"/>
    <w:rsid w:val="006D6251"/>
    <w:rsid w:val="006D7128"/>
    <w:rsid w:val="006D7383"/>
    <w:rsid w:val="006E0638"/>
    <w:rsid w:val="006E2C18"/>
    <w:rsid w:val="006E30FC"/>
    <w:rsid w:val="006E4426"/>
    <w:rsid w:val="006E4B2B"/>
    <w:rsid w:val="006F0B68"/>
    <w:rsid w:val="006F3A61"/>
    <w:rsid w:val="006F5B75"/>
    <w:rsid w:val="006F7CA6"/>
    <w:rsid w:val="006F7CFD"/>
    <w:rsid w:val="007003A3"/>
    <w:rsid w:val="00704CF5"/>
    <w:rsid w:val="007061C0"/>
    <w:rsid w:val="00713FDF"/>
    <w:rsid w:val="0072097B"/>
    <w:rsid w:val="0072261C"/>
    <w:rsid w:val="0073003A"/>
    <w:rsid w:val="00731503"/>
    <w:rsid w:val="00731570"/>
    <w:rsid w:val="00732390"/>
    <w:rsid w:val="00732456"/>
    <w:rsid w:val="00734068"/>
    <w:rsid w:val="0073471B"/>
    <w:rsid w:val="0074069E"/>
    <w:rsid w:val="007414ED"/>
    <w:rsid w:val="00741867"/>
    <w:rsid w:val="00743D60"/>
    <w:rsid w:val="00751522"/>
    <w:rsid w:val="00757C03"/>
    <w:rsid w:val="00757DB6"/>
    <w:rsid w:val="00761651"/>
    <w:rsid w:val="007621D2"/>
    <w:rsid w:val="00762374"/>
    <w:rsid w:val="00766152"/>
    <w:rsid w:val="00766BDD"/>
    <w:rsid w:val="00770881"/>
    <w:rsid w:val="007708F1"/>
    <w:rsid w:val="00771132"/>
    <w:rsid w:val="0077168F"/>
    <w:rsid w:val="00775643"/>
    <w:rsid w:val="00776200"/>
    <w:rsid w:val="00780503"/>
    <w:rsid w:val="00782BDB"/>
    <w:rsid w:val="00784419"/>
    <w:rsid w:val="00784811"/>
    <w:rsid w:val="0078539E"/>
    <w:rsid w:val="007862AC"/>
    <w:rsid w:val="0079026F"/>
    <w:rsid w:val="007936BB"/>
    <w:rsid w:val="007968CA"/>
    <w:rsid w:val="00796FD1"/>
    <w:rsid w:val="007A0125"/>
    <w:rsid w:val="007A2576"/>
    <w:rsid w:val="007A38DC"/>
    <w:rsid w:val="007B259A"/>
    <w:rsid w:val="007B45E6"/>
    <w:rsid w:val="007B4EB9"/>
    <w:rsid w:val="007B70DF"/>
    <w:rsid w:val="007B7F29"/>
    <w:rsid w:val="007C05AC"/>
    <w:rsid w:val="007C12E6"/>
    <w:rsid w:val="007C1C48"/>
    <w:rsid w:val="007C2237"/>
    <w:rsid w:val="007D0369"/>
    <w:rsid w:val="007D0B81"/>
    <w:rsid w:val="007D10D1"/>
    <w:rsid w:val="007D10FD"/>
    <w:rsid w:val="007D1444"/>
    <w:rsid w:val="007D621D"/>
    <w:rsid w:val="007E0B92"/>
    <w:rsid w:val="007E6887"/>
    <w:rsid w:val="007E6AAF"/>
    <w:rsid w:val="007E7FE2"/>
    <w:rsid w:val="007F06CC"/>
    <w:rsid w:val="007F125D"/>
    <w:rsid w:val="007F1497"/>
    <w:rsid w:val="007F1735"/>
    <w:rsid w:val="007F1AD9"/>
    <w:rsid w:val="007F3978"/>
    <w:rsid w:val="007F4729"/>
    <w:rsid w:val="007F5121"/>
    <w:rsid w:val="007F52DE"/>
    <w:rsid w:val="007F65CD"/>
    <w:rsid w:val="007F792D"/>
    <w:rsid w:val="008012F2"/>
    <w:rsid w:val="00804FB8"/>
    <w:rsid w:val="008062D8"/>
    <w:rsid w:val="00806D5E"/>
    <w:rsid w:val="00807389"/>
    <w:rsid w:val="008107FD"/>
    <w:rsid w:val="00814F59"/>
    <w:rsid w:val="00815E52"/>
    <w:rsid w:val="00816A3C"/>
    <w:rsid w:val="0081720A"/>
    <w:rsid w:val="00817633"/>
    <w:rsid w:val="0082078F"/>
    <w:rsid w:val="00823B61"/>
    <w:rsid w:val="0082456C"/>
    <w:rsid w:val="008264D1"/>
    <w:rsid w:val="00826C39"/>
    <w:rsid w:val="00826DB5"/>
    <w:rsid w:val="00830A97"/>
    <w:rsid w:val="00832648"/>
    <w:rsid w:val="00833258"/>
    <w:rsid w:val="00835A4D"/>
    <w:rsid w:val="0083710A"/>
    <w:rsid w:val="00844CB9"/>
    <w:rsid w:val="00850AA3"/>
    <w:rsid w:val="00851434"/>
    <w:rsid w:val="0085362E"/>
    <w:rsid w:val="008537A5"/>
    <w:rsid w:val="00854074"/>
    <w:rsid w:val="008540A8"/>
    <w:rsid w:val="008544E3"/>
    <w:rsid w:val="00855684"/>
    <w:rsid w:val="00856131"/>
    <w:rsid w:val="0086089B"/>
    <w:rsid w:val="00861A44"/>
    <w:rsid w:val="00861BE0"/>
    <w:rsid w:val="00864B07"/>
    <w:rsid w:val="00867F5E"/>
    <w:rsid w:val="00875592"/>
    <w:rsid w:val="00876B78"/>
    <w:rsid w:val="0088095E"/>
    <w:rsid w:val="00881DB9"/>
    <w:rsid w:val="00882D95"/>
    <w:rsid w:val="00882DC5"/>
    <w:rsid w:val="00882E39"/>
    <w:rsid w:val="008838E9"/>
    <w:rsid w:val="00883A13"/>
    <w:rsid w:val="00885B52"/>
    <w:rsid w:val="008862EA"/>
    <w:rsid w:val="00887818"/>
    <w:rsid w:val="00891768"/>
    <w:rsid w:val="00894995"/>
    <w:rsid w:val="008A3BE7"/>
    <w:rsid w:val="008A53E9"/>
    <w:rsid w:val="008A6073"/>
    <w:rsid w:val="008A66A6"/>
    <w:rsid w:val="008A7876"/>
    <w:rsid w:val="008B05D1"/>
    <w:rsid w:val="008B2383"/>
    <w:rsid w:val="008B3573"/>
    <w:rsid w:val="008B49FD"/>
    <w:rsid w:val="008B6406"/>
    <w:rsid w:val="008B656B"/>
    <w:rsid w:val="008C1A54"/>
    <w:rsid w:val="008C76C1"/>
    <w:rsid w:val="008D0236"/>
    <w:rsid w:val="008D0B63"/>
    <w:rsid w:val="008D102E"/>
    <w:rsid w:val="008D142B"/>
    <w:rsid w:val="008D1A56"/>
    <w:rsid w:val="008D24FE"/>
    <w:rsid w:val="008D6983"/>
    <w:rsid w:val="008E040E"/>
    <w:rsid w:val="008E086C"/>
    <w:rsid w:val="008E0F74"/>
    <w:rsid w:val="008E140F"/>
    <w:rsid w:val="008E1A54"/>
    <w:rsid w:val="008E79AA"/>
    <w:rsid w:val="008F00AE"/>
    <w:rsid w:val="008F0C90"/>
    <w:rsid w:val="008F11EB"/>
    <w:rsid w:val="008F17B6"/>
    <w:rsid w:val="008F5B64"/>
    <w:rsid w:val="008F7F31"/>
    <w:rsid w:val="009001F3"/>
    <w:rsid w:val="009026F7"/>
    <w:rsid w:val="00902E87"/>
    <w:rsid w:val="009051BB"/>
    <w:rsid w:val="00905F03"/>
    <w:rsid w:val="009061FE"/>
    <w:rsid w:val="00906613"/>
    <w:rsid w:val="009122AE"/>
    <w:rsid w:val="009145CC"/>
    <w:rsid w:val="00914829"/>
    <w:rsid w:val="00915EFB"/>
    <w:rsid w:val="00917B77"/>
    <w:rsid w:val="00921440"/>
    <w:rsid w:val="0092277C"/>
    <w:rsid w:val="00922D2C"/>
    <w:rsid w:val="009243AF"/>
    <w:rsid w:val="0093072A"/>
    <w:rsid w:val="00932C57"/>
    <w:rsid w:val="00936B29"/>
    <w:rsid w:val="00937B88"/>
    <w:rsid w:val="00937CD0"/>
    <w:rsid w:val="00941507"/>
    <w:rsid w:val="00941E12"/>
    <w:rsid w:val="00942730"/>
    <w:rsid w:val="00942B6F"/>
    <w:rsid w:val="00943487"/>
    <w:rsid w:val="00944FC7"/>
    <w:rsid w:val="00945264"/>
    <w:rsid w:val="00945F8D"/>
    <w:rsid w:val="009479EF"/>
    <w:rsid w:val="00947E44"/>
    <w:rsid w:val="00950F0E"/>
    <w:rsid w:val="00951689"/>
    <w:rsid w:val="0095174D"/>
    <w:rsid w:val="00951DAA"/>
    <w:rsid w:val="0095242A"/>
    <w:rsid w:val="00954882"/>
    <w:rsid w:val="00954E5E"/>
    <w:rsid w:val="00955548"/>
    <w:rsid w:val="00955DA0"/>
    <w:rsid w:val="00957A80"/>
    <w:rsid w:val="00960866"/>
    <w:rsid w:val="0096097A"/>
    <w:rsid w:val="009617B9"/>
    <w:rsid w:val="00965130"/>
    <w:rsid w:val="00965945"/>
    <w:rsid w:val="00965D4E"/>
    <w:rsid w:val="0096768A"/>
    <w:rsid w:val="009701D3"/>
    <w:rsid w:val="00970383"/>
    <w:rsid w:val="009706F6"/>
    <w:rsid w:val="0097199C"/>
    <w:rsid w:val="009732B8"/>
    <w:rsid w:val="00975B7E"/>
    <w:rsid w:val="009764CF"/>
    <w:rsid w:val="00980805"/>
    <w:rsid w:val="00980818"/>
    <w:rsid w:val="00980F62"/>
    <w:rsid w:val="00981569"/>
    <w:rsid w:val="009821DC"/>
    <w:rsid w:val="00984B80"/>
    <w:rsid w:val="00985275"/>
    <w:rsid w:val="00987524"/>
    <w:rsid w:val="0098755B"/>
    <w:rsid w:val="009906BF"/>
    <w:rsid w:val="009930CB"/>
    <w:rsid w:val="00996E5C"/>
    <w:rsid w:val="0099721F"/>
    <w:rsid w:val="009974EF"/>
    <w:rsid w:val="009A04A5"/>
    <w:rsid w:val="009A0F11"/>
    <w:rsid w:val="009A13FF"/>
    <w:rsid w:val="009A325E"/>
    <w:rsid w:val="009A4075"/>
    <w:rsid w:val="009A4A1D"/>
    <w:rsid w:val="009A77EB"/>
    <w:rsid w:val="009B1CFA"/>
    <w:rsid w:val="009B3981"/>
    <w:rsid w:val="009B54A0"/>
    <w:rsid w:val="009B5BBE"/>
    <w:rsid w:val="009B64AD"/>
    <w:rsid w:val="009B751C"/>
    <w:rsid w:val="009B7785"/>
    <w:rsid w:val="009C0662"/>
    <w:rsid w:val="009C19EC"/>
    <w:rsid w:val="009C2C71"/>
    <w:rsid w:val="009C7F73"/>
    <w:rsid w:val="009D2089"/>
    <w:rsid w:val="009D4B38"/>
    <w:rsid w:val="009D51AD"/>
    <w:rsid w:val="009D51D3"/>
    <w:rsid w:val="009D5C06"/>
    <w:rsid w:val="009D632C"/>
    <w:rsid w:val="009D7730"/>
    <w:rsid w:val="009D79B5"/>
    <w:rsid w:val="009E07F5"/>
    <w:rsid w:val="009E1221"/>
    <w:rsid w:val="009E1501"/>
    <w:rsid w:val="009E23FA"/>
    <w:rsid w:val="009E2E46"/>
    <w:rsid w:val="009E326C"/>
    <w:rsid w:val="009E520A"/>
    <w:rsid w:val="009E53A0"/>
    <w:rsid w:val="009E5BB7"/>
    <w:rsid w:val="009E7BC5"/>
    <w:rsid w:val="009F2275"/>
    <w:rsid w:val="009F34BC"/>
    <w:rsid w:val="009F5AB0"/>
    <w:rsid w:val="00A0043A"/>
    <w:rsid w:val="00A00E02"/>
    <w:rsid w:val="00A012BE"/>
    <w:rsid w:val="00A020EF"/>
    <w:rsid w:val="00A03348"/>
    <w:rsid w:val="00A04773"/>
    <w:rsid w:val="00A04A43"/>
    <w:rsid w:val="00A067FC"/>
    <w:rsid w:val="00A14C9D"/>
    <w:rsid w:val="00A156BC"/>
    <w:rsid w:val="00A15759"/>
    <w:rsid w:val="00A16D98"/>
    <w:rsid w:val="00A21B34"/>
    <w:rsid w:val="00A2494C"/>
    <w:rsid w:val="00A2690D"/>
    <w:rsid w:val="00A26F1B"/>
    <w:rsid w:val="00A340FC"/>
    <w:rsid w:val="00A341CC"/>
    <w:rsid w:val="00A37236"/>
    <w:rsid w:val="00A404D3"/>
    <w:rsid w:val="00A406F1"/>
    <w:rsid w:val="00A415EA"/>
    <w:rsid w:val="00A45285"/>
    <w:rsid w:val="00A45623"/>
    <w:rsid w:val="00A459F8"/>
    <w:rsid w:val="00A47249"/>
    <w:rsid w:val="00A47837"/>
    <w:rsid w:val="00A5024B"/>
    <w:rsid w:val="00A558C6"/>
    <w:rsid w:val="00A55B47"/>
    <w:rsid w:val="00A5638F"/>
    <w:rsid w:val="00A57FCC"/>
    <w:rsid w:val="00A6086A"/>
    <w:rsid w:val="00A60A36"/>
    <w:rsid w:val="00A6370C"/>
    <w:rsid w:val="00A64F0E"/>
    <w:rsid w:val="00A65589"/>
    <w:rsid w:val="00A658A4"/>
    <w:rsid w:val="00A70FAF"/>
    <w:rsid w:val="00A730AF"/>
    <w:rsid w:val="00A7570D"/>
    <w:rsid w:val="00A75747"/>
    <w:rsid w:val="00A80206"/>
    <w:rsid w:val="00A819D2"/>
    <w:rsid w:val="00A82C22"/>
    <w:rsid w:val="00A83C4E"/>
    <w:rsid w:val="00A86795"/>
    <w:rsid w:val="00A90B0D"/>
    <w:rsid w:val="00A9322F"/>
    <w:rsid w:val="00A9601C"/>
    <w:rsid w:val="00A965C4"/>
    <w:rsid w:val="00A96682"/>
    <w:rsid w:val="00AA3E55"/>
    <w:rsid w:val="00AA442C"/>
    <w:rsid w:val="00AA5DD3"/>
    <w:rsid w:val="00AA6D4D"/>
    <w:rsid w:val="00AA7047"/>
    <w:rsid w:val="00AB0CC5"/>
    <w:rsid w:val="00AB211A"/>
    <w:rsid w:val="00AB38AD"/>
    <w:rsid w:val="00AB6EED"/>
    <w:rsid w:val="00AB711F"/>
    <w:rsid w:val="00AC0281"/>
    <w:rsid w:val="00AC0E01"/>
    <w:rsid w:val="00AC202F"/>
    <w:rsid w:val="00AC3520"/>
    <w:rsid w:val="00AD0726"/>
    <w:rsid w:val="00AD1E45"/>
    <w:rsid w:val="00AD277E"/>
    <w:rsid w:val="00AD2D67"/>
    <w:rsid w:val="00AD3677"/>
    <w:rsid w:val="00AD56E0"/>
    <w:rsid w:val="00AD59FE"/>
    <w:rsid w:val="00AD5BFF"/>
    <w:rsid w:val="00AD75E9"/>
    <w:rsid w:val="00AE163B"/>
    <w:rsid w:val="00AE1B91"/>
    <w:rsid w:val="00AE2554"/>
    <w:rsid w:val="00AE3A43"/>
    <w:rsid w:val="00AE5E69"/>
    <w:rsid w:val="00AE633A"/>
    <w:rsid w:val="00AF140C"/>
    <w:rsid w:val="00AF1BEE"/>
    <w:rsid w:val="00AF29B6"/>
    <w:rsid w:val="00AF3C44"/>
    <w:rsid w:val="00AF54CC"/>
    <w:rsid w:val="00AF61F5"/>
    <w:rsid w:val="00B003C0"/>
    <w:rsid w:val="00B005B6"/>
    <w:rsid w:val="00B02B03"/>
    <w:rsid w:val="00B03160"/>
    <w:rsid w:val="00B054F7"/>
    <w:rsid w:val="00B05D8F"/>
    <w:rsid w:val="00B064AB"/>
    <w:rsid w:val="00B07605"/>
    <w:rsid w:val="00B10420"/>
    <w:rsid w:val="00B1153C"/>
    <w:rsid w:val="00B11E59"/>
    <w:rsid w:val="00B122D1"/>
    <w:rsid w:val="00B13B50"/>
    <w:rsid w:val="00B14DF3"/>
    <w:rsid w:val="00B16847"/>
    <w:rsid w:val="00B16F7A"/>
    <w:rsid w:val="00B17251"/>
    <w:rsid w:val="00B2015A"/>
    <w:rsid w:val="00B20464"/>
    <w:rsid w:val="00B2110E"/>
    <w:rsid w:val="00B21816"/>
    <w:rsid w:val="00B23547"/>
    <w:rsid w:val="00B235E3"/>
    <w:rsid w:val="00B26F48"/>
    <w:rsid w:val="00B27C4B"/>
    <w:rsid w:val="00B349C1"/>
    <w:rsid w:val="00B34EDB"/>
    <w:rsid w:val="00B35C59"/>
    <w:rsid w:val="00B36194"/>
    <w:rsid w:val="00B46740"/>
    <w:rsid w:val="00B50021"/>
    <w:rsid w:val="00B5199F"/>
    <w:rsid w:val="00B526B3"/>
    <w:rsid w:val="00B53A10"/>
    <w:rsid w:val="00B54558"/>
    <w:rsid w:val="00B548B4"/>
    <w:rsid w:val="00B54CB3"/>
    <w:rsid w:val="00B55119"/>
    <w:rsid w:val="00B61FB0"/>
    <w:rsid w:val="00B628A9"/>
    <w:rsid w:val="00B63857"/>
    <w:rsid w:val="00B63F55"/>
    <w:rsid w:val="00B657CC"/>
    <w:rsid w:val="00B661CE"/>
    <w:rsid w:val="00B663B9"/>
    <w:rsid w:val="00B70B18"/>
    <w:rsid w:val="00B70FBE"/>
    <w:rsid w:val="00B762AB"/>
    <w:rsid w:val="00B77805"/>
    <w:rsid w:val="00B77B3A"/>
    <w:rsid w:val="00B801DB"/>
    <w:rsid w:val="00B813DF"/>
    <w:rsid w:val="00B82180"/>
    <w:rsid w:val="00B85135"/>
    <w:rsid w:val="00B861A7"/>
    <w:rsid w:val="00B86EEC"/>
    <w:rsid w:val="00B93759"/>
    <w:rsid w:val="00B939BD"/>
    <w:rsid w:val="00B9477E"/>
    <w:rsid w:val="00B9588F"/>
    <w:rsid w:val="00B95E5D"/>
    <w:rsid w:val="00B960D0"/>
    <w:rsid w:val="00BA10B3"/>
    <w:rsid w:val="00BA1E68"/>
    <w:rsid w:val="00BA44C6"/>
    <w:rsid w:val="00BA5B54"/>
    <w:rsid w:val="00BB1FFB"/>
    <w:rsid w:val="00BB2C17"/>
    <w:rsid w:val="00BB36E7"/>
    <w:rsid w:val="00BB5B24"/>
    <w:rsid w:val="00BB76DF"/>
    <w:rsid w:val="00BC1591"/>
    <w:rsid w:val="00BC2453"/>
    <w:rsid w:val="00BC5D60"/>
    <w:rsid w:val="00BC61A1"/>
    <w:rsid w:val="00BC744D"/>
    <w:rsid w:val="00BC76D1"/>
    <w:rsid w:val="00BD0EDC"/>
    <w:rsid w:val="00BD1258"/>
    <w:rsid w:val="00BD185C"/>
    <w:rsid w:val="00BD1A07"/>
    <w:rsid w:val="00BD22AA"/>
    <w:rsid w:val="00BD3657"/>
    <w:rsid w:val="00BD398D"/>
    <w:rsid w:val="00BD6DA8"/>
    <w:rsid w:val="00BD72C0"/>
    <w:rsid w:val="00BE3927"/>
    <w:rsid w:val="00BE422F"/>
    <w:rsid w:val="00BE4BE9"/>
    <w:rsid w:val="00BF0431"/>
    <w:rsid w:val="00BF57F9"/>
    <w:rsid w:val="00BF5C65"/>
    <w:rsid w:val="00C00E23"/>
    <w:rsid w:val="00C01C16"/>
    <w:rsid w:val="00C028DB"/>
    <w:rsid w:val="00C03E03"/>
    <w:rsid w:val="00C04347"/>
    <w:rsid w:val="00C05261"/>
    <w:rsid w:val="00C06C3E"/>
    <w:rsid w:val="00C07109"/>
    <w:rsid w:val="00C15158"/>
    <w:rsid w:val="00C15CA6"/>
    <w:rsid w:val="00C16A8A"/>
    <w:rsid w:val="00C208DC"/>
    <w:rsid w:val="00C20F19"/>
    <w:rsid w:val="00C22878"/>
    <w:rsid w:val="00C231A0"/>
    <w:rsid w:val="00C233CA"/>
    <w:rsid w:val="00C23B51"/>
    <w:rsid w:val="00C24760"/>
    <w:rsid w:val="00C330E5"/>
    <w:rsid w:val="00C34BE3"/>
    <w:rsid w:val="00C34F15"/>
    <w:rsid w:val="00C363F9"/>
    <w:rsid w:val="00C405C7"/>
    <w:rsid w:val="00C41040"/>
    <w:rsid w:val="00C41C3C"/>
    <w:rsid w:val="00C4201E"/>
    <w:rsid w:val="00C45E89"/>
    <w:rsid w:val="00C501F8"/>
    <w:rsid w:val="00C510E4"/>
    <w:rsid w:val="00C5591F"/>
    <w:rsid w:val="00C56945"/>
    <w:rsid w:val="00C57C4F"/>
    <w:rsid w:val="00C61ACF"/>
    <w:rsid w:val="00C6339B"/>
    <w:rsid w:val="00C63CD3"/>
    <w:rsid w:val="00C65502"/>
    <w:rsid w:val="00C7377F"/>
    <w:rsid w:val="00C75B47"/>
    <w:rsid w:val="00C77A8A"/>
    <w:rsid w:val="00C77CDA"/>
    <w:rsid w:val="00C82D22"/>
    <w:rsid w:val="00C84A40"/>
    <w:rsid w:val="00C84DA5"/>
    <w:rsid w:val="00C90029"/>
    <w:rsid w:val="00C932AE"/>
    <w:rsid w:val="00C93842"/>
    <w:rsid w:val="00C93D2D"/>
    <w:rsid w:val="00C95841"/>
    <w:rsid w:val="00C9606A"/>
    <w:rsid w:val="00C96E69"/>
    <w:rsid w:val="00C97454"/>
    <w:rsid w:val="00CA125B"/>
    <w:rsid w:val="00CA2578"/>
    <w:rsid w:val="00CA2B7D"/>
    <w:rsid w:val="00CA51E5"/>
    <w:rsid w:val="00CA64EA"/>
    <w:rsid w:val="00CA7F7C"/>
    <w:rsid w:val="00CB0EEC"/>
    <w:rsid w:val="00CB1F64"/>
    <w:rsid w:val="00CB3E75"/>
    <w:rsid w:val="00CB6B9E"/>
    <w:rsid w:val="00CC16F2"/>
    <w:rsid w:val="00CC2279"/>
    <w:rsid w:val="00CC2B26"/>
    <w:rsid w:val="00CC3BB9"/>
    <w:rsid w:val="00CC6837"/>
    <w:rsid w:val="00CC7315"/>
    <w:rsid w:val="00CC73F9"/>
    <w:rsid w:val="00CC7CD6"/>
    <w:rsid w:val="00CD0E7D"/>
    <w:rsid w:val="00CD19B7"/>
    <w:rsid w:val="00CD1CEF"/>
    <w:rsid w:val="00CD2B69"/>
    <w:rsid w:val="00CE15F4"/>
    <w:rsid w:val="00CE274F"/>
    <w:rsid w:val="00CE3CE8"/>
    <w:rsid w:val="00CE41EF"/>
    <w:rsid w:val="00CE4C3F"/>
    <w:rsid w:val="00CE50D8"/>
    <w:rsid w:val="00CE5138"/>
    <w:rsid w:val="00CF0634"/>
    <w:rsid w:val="00CF0997"/>
    <w:rsid w:val="00CF0B72"/>
    <w:rsid w:val="00CF2D5A"/>
    <w:rsid w:val="00CF3FB6"/>
    <w:rsid w:val="00CF3FE2"/>
    <w:rsid w:val="00CF5B8B"/>
    <w:rsid w:val="00CF6FEE"/>
    <w:rsid w:val="00CF7CAB"/>
    <w:rsid w:val="00D00DE7"/>
    <w:rsid w:val="00D02442"/>
    <w:rsid w:val="00D03F17"/>
    <w:rsid w:val="00D041A2"/>
    <w:rsid w:val="00D044D9"/>
    <w:rsid w:val="00D06FF0"/>
    <w:rsid w:val="00D10170"/>
    <w:rsid w:val="00D10CCD"/>
    <w:rsid w:val="00D10E7A"/>
    <w:rsid w:val="00D11941"/>
    <w:rsid w:val="00D12F7A"/>
    <w:rsid w:val="00D13AA1"/>
    <w:rsid w:val="00D13DC2"/>
    <w:rsid w:val="00D14534"/>
    <w:rsid w:val="00D14CC6"/>
    <w:rsid w:val="00D17B21"/>
    <w:rsid w:val="00D23B35"/>
    <w:rsid w:val="00D255F0"/>
    <w:rsid w:val="00D25E67"/>
    <w:rsid w:val="00D26F6F"/>
    <w:rsid w:val="00D31DB8"/>
    <w:rsid w:val="00D32E1C"/>
    <w:rsid w:val="00D33E95"/>
    <w:rsid w:val="00D35944"/>
    <w:rsid w:val="00D4014E"/>
    <w:rsid w:val="00D4132A"/>
    <w:rsid w:val="00D42B73"/>
    <w:rsid w:val="00D44AF6"/>
    <w:rsid w:val="00D50838"/>
    <w:rsid w:val="00D54831"/>
    <w:rsid w:val="00D55145"/>
    <w:rsid w:val="00D5629A"/>
    <w:rsid w:val="00D56A54"/>
    <w:rsid w:val="00D603E6"/>
    <w:rsid w:val="00D60F5A"/>
    <w:rsid w:val="00D61384"/>
    <w:rsid w:val="00D61F47"/>
    <w:rsid w:val="00D62C95"/>
    <w:rsid w:val="00D630B7"/>
    <w:rsid w:val="00D64B8F"/>
    <w:rsid w:val="00D71052"/>
    <w:rsid w:val="00D714FD"/>
    <w:rsid w:val="00D71E6A"/>
    <w:rsid w:val="00D721B2"/>
    <w:rsid w:val="00D77A6D"/>
    <w:rsid w:val="00D77AF7"/>
    <w:rsid w:val="00D8026E"/>
    <w:rsid w:val="00D8032C"/>
    <w:rsid w:val="00D830C1"/>
    <w:rsid w:val="00D848FD"/>
    <w:rsid w:val="00D86053"/>
    <w:rsid w:val="00D86D89"/>
    <w:rsid w:val="00D8779D"/>
    <w:rsid w:val="00D878E1"/>
    <w:rsid w:val="00D878FB"/>
    <w:rsid w:val="00D900BC"/>
    <w:rsid w:val="00D91D22"/>
    <w:rsid w:val="00D91F76"/>
    <w:rsid w:val="00D939C7"/>
    <w:rsid w:val="00D9482C"/>
    <w:rsid w:val="00D954E3"/>
    <w:rsid w:val="00D9778F"/>
    <w:rsid w:val="00DA12A1"/>
    <w:rsid w:val="00DA1B54"/>
    <w:rsid w:val="00DA1E88"/>
    <w:rsid w:val="00DA2DD0"/>
    <w:rsid w:val="00DA60FB"/>
    <w:rsid w:val="00DB2F65"/>
    <w:rsid w:val="00DB43B6"/>
    <w:rsid w:val="00DB77B5"/>
    <w:rsid w:val="00DC12F0"/>
    <w:rsid w:val="00DC1C41"/>
    <w:rsid w:val="00DC1D27"/>
    <w:rsid w:val="00DC3987"/>
    <w:rsid w:val="00DC5105"/>
    <w:rsid w:val="00DC612F"/>
    <w:rsid w:val="00DC6BD9"/>
    <w:rsid w:val="00DC769A"/>
    <w:rsid w:val="00DD0E01"/>
    <w:rsid w:val="00DD0EBC"/>
    <w:rsid w:val="00DD220B"/>
    <w:rsid w:val="00DD2234"/>
    <w:rsid w:val="00DD6486"/>
    <w:rsid w:val="00DE0433"/>
    <w:rsid w:val="00DE16C4"/>
    <w:rsid w:val="00DE175C"/>
    <w:rsid w:val="00DE5D03"/>
    <w:rsid w:val="00DE5EED"/>
    <w:rsid w:val="00DE6C23"/>
    <w:rsid w:val="00DE6CAF"/>
    <w:rsid w:val="00DF01D5"/>
    <w:rsid w:val="00DF2BB1"/>
    <w:rsid w:val="00DF2D38"/>
    <w:rsid w:val="00DF3303"/>
    <w:rsid w:val="00DF34D8"/>
    <w:rsid w:val="00DF3F11"/>
    <w:rsid w:val="00DF756F"/>
    <w:rsid w:val="00E0212F"/>
    <w:rsid w:val="00E035EA"/>
    <w:rsid w:val="00E04983"/>
    <w:rsid w:val="00E0525C"/>
    <w:rsid w:val="00E05A80"/>
    <w:rsid w:val="00E0686D"/>
    <w:rsid w:val="00E069D4"/>
    <w:rsid w:val="00E06F62"/>
    <w:rsid w:val="00E0736C"/>
    <w:rsid w:val="00E1064B"/>
    <w:rsid w:val="00E1366F"/>
    <w:rsid w:val="00E14576"/>
    <w:rsid w:val="00E150BD"/>
    <w:rsid w:val="00E16354"/>
    <w:rsid w:val="00E16D18"/>
    <w:rsid w:val="00E16E6A"/>
    <w:rsid w:val="00E21E70"/>
    <w:rsid w:val="00E2202D"/>
    <w:rsid w:val="00E27331"/>
    <w:rsid w:val="00E27AF3"/>
    <w:rsid w:val="00E301F4"/>
    <w:rsid w:val="00E3219C"/>
    <w:rsid w:val="00E32502"/>
    <w:rsid w:val="00E34127"/>
    <w:rsid w:val="00E34CD3"/>
    <w:rsid w:val="00E371FA"/>
    <w:rsid w:val="00E37EDF"/>
    <w:rsid w:val="00E40273"/>
    <w:rsid w:val="00E40A68"/>
    <w:rsid w:val="00E4599D"/>
    <w:rsid w:val="00E46130"/>
    <w:rsid w:val="00E4779E"/>
    <w:rsid w:val="00E5017A"/>
    <w:rsid w:val="00E50BBF"/>
    <w:rsid w:val="00E556DC"/>
    <w:rsid w:val="00E5789C"/>
    <w:rsid w:val="00E61640"/>
    <w:rsid w:val="00E62234"/>
    <w:rsid w:val="00E62561"/>
    <w:rsid w:val="00E625DC"/>
    <w:rsid w:val="00E62B66"/>
    <w:rsid w:val="00E62F9E"/>
    <w:rsid w:val="00E63D3B"/>
    <w:rsid w:val="00E64092"/>
    <w:rsid w:val="00E64D32"/>
    <w:rsid w:val="00E666D2"/>
    <w:rsid w:val="00E70DE2"/>
    <w:rsid w:val="00E70E38"/>
    <w:rsid w:val="00E717F5"/>
    <w:rsid w:val="00E72210"/>
    <w:rsid w:val="00E72D29"/>
    <w:rsid w:val="00E73453"/>
    <w:rsid w:val="00E759D8"/>
    <w:rsid w:val="00E75DC4"/>
    <w:rsid w:val="00E76025"/>
    <w:rsid w:val="00E76464"/>
    <w:rsid w:val="00E77E71"/>
    <w:rsid w:val="00E803BE"/>
    <w:rsid w:val="00E80CD1"/>
    <w:rsid w:val="00E8164E"/>
    <w:rsid w:val="00E81B44"/>
    <w:rsid w:val="00E8261C"/>
    <w:rsid w:val="00E83900"/>
    <w:rsid w:val="00E84289"/>
    <w:rsid w:val="00E84F95"/>
    <w:rsid w:val="00E853C2"/>
    <w:rsid w:val="00E85732"/>
    <w:rsid w:val="00E86B0F"/>
    <w:rsid w:val="00E878F6"/>
    <w:rsid w:val="00E90CA4"/>
    <w:rsid w:val="00E92D01"/>
    <w:rsid w:val="00E94A84"/>
    <w:rsid w:val="00E94B35"/>
    <w:rsid w:val="00E9590C"/>
    <w:rsid w:val="00E974B5"/>
    <w:rsid w:val="00EA1F41"/>
    <w:rsid w:val="00EA3B4D"/>
    <w:rsid w:val="00EA4AAB"/>
    <w:rsid w:val="00EA4BAF"/>
    <w:rsid w:val="00EA5723"/>
    <w:rsid w:val="00EA57C9"/>
    <w:rsid w:val="00EA67FF"/>
    <w:rsid w:val="00EA7B46"/>
    <w:rsid w:val="00EB25AF"/>
    <w:rsid w:val="00EB623A"/>
    <w:rsid w:val="00EB6635"/>
    <w:rsid w:val="00EC0011"/>
    <w:rsid w:val="00EC0487"/>
    <w:rsid w:val="00EC1430"/>
    <w:rsid w:val="00EC1EEB"/>
    <w:rsid w:val="00EC4105"/>
    <w:rsid w:val="00EC51FC"/>
    <w:rsid w:val="00EC5DC0"/>
    <w:rsid w:val="00EC76A6"/>
    <w:rsid w:val="00ED2101"/>
    <w:rsid w:val="00ED6078"/>
    <w:rsid w:val="00ED609F"/>
    <w:rsid w:val="00ED7EBA"/>
    <w:rsid w:val="00EE14CB"/>
    <w:rsid w:val="00EE34FE"/>
    <w:rsid w:val="00EE45C3"/>
    <w:rsid w:val="00EE5C2E"/>
    <w:rsid w:val="00EE77DD"/>
    <w:rsid w:val="00EE7CDD"/>
    <w:rsid w:val="00EF16AD"/>
    <w:rsid w:val="00EF302F"/>
    <w:rsid w:val="00EF45F0"/>
    <w:rsid w:val="00EF5450"/>
    <w:rsid w:val="00EF63C4"/>
    <w:rsid w:val="00F00601"/>
    <w:rsid w:val="00F01477"/>
    <w:rsid w:val="00F02B3A"/>
    <w:rsid w:val="00F03228"/>
    <w:rsid w:val="00F05E5F"/>
    <w:rsid w:val="00F10B00"/>
    <w:rsid w:val="00F11BAA"/>
    <w:rsid w:val="00F1359D"/>
    <w:rsid w:val="00F13E17"/>
    <w:rsid w:val="00F14038"/>
    <w:rsid w:val="00F156F5"/>
    <w:rsid w:val="00F163F0"/>
    <w:rsid w:val="00F17422"/>
    <w:rsid w:val="00F17EE7"/>
    <w:rsid w:val="00F20264"/>
    <w:rsid w:val="00F21D13"/>
    <w:rsid w:val="00F22735"/>
    <w:rsid w:val="00F22E8F"/>
    <w:rsid w:val="00F24607"/>
    <w:rsid w:val="00F32926"/>
    <w:rsid w:val="00F32CCE"/>
    <w:rsid w:val="00F33D39"/>
    <w:rsid w:val="00F40E10"/>
    <w:rsid w:val="00F41228"/>
    <w:rsid w:val="00F46541"/>
    <w:rsid w:val="00F46815"/>
    <w:rsid w:val="00F503DD"/>
    <w:rsid w:val="00F531DE"/>
    <w:rsid w:val="00F53C53"/>
    <w:rsid w:val="00F543AC"/>
    <w:rsid w:val="00F54F08"/>
    <w:rsid w:val="00F55B37"/>
    <w:rsid w:val="00F572D4"/>
    <w:rsid w:val="00F5745F"/>
    <w:rsid w:val="00F66FD8"/>
    <w:rsid w:val="00F70339"/>
    <w:rsid w:val="00F70518"/>
    <w:rsid w:val="00F72FC2"/>
    <w:rsid w:val="00F72FF7"/>
    <w:rsid w:val="00F73941"/>
    <w:rsid w:val="00F74044"/>
    <w:rsid w:val="00F75C41"/>
    <w:rsid w:val="00F77CA0"/>
    <w:rsid w:val="00F825DF"/>
    <w:rsid w:val="00F83FC2"/>
    <w:rsid w:val="00F84E3B"/>
    <w:rsid w:val="00F873E2"/>
    <w:rsid w:val="00F87466"/>
    <w:rsid w:val="00F921D9"/>
    <w:rsid w:val="00F946F5"/>
    <w:rsid w:val="00F94C0D"/>
    <w:rsid w:val="00F958C8"/>
    <w:rsid w:val="00FA0194"/>
    <w:rsid w:val="00FA1654"/>
    <w:rsid w:val="00FA2011"/>
    <w:rsid w:val="00FA2159"/>
    <w:rsid w:val="00FA288B"/>
    <w:rsid w:val="00FA29E7"/>
    <w:rsid w:val="00FA3CEE"/>
    <w:rsid w:val="00FA4660"/>
    <w:rsid w:val="00FB3F97"/>
    <w:rsid w:val="00FB4F36"/>
    <w:rsid w:val="00FB5265"/>
    <w:rsid w:val="00FB56E8"/>
    <w:rsid w:val="00FB5D20"/>
    <w:rsid w:val="00FB67C9"/>
    <w:rsid w:val="00FB71FE"/>
    <w:rsid w:val="00FB7599"/>
    <w:rsid w:val="00FC3076"/>
    <w:rsid w:val="00FC3E0B"/>
    <w:rsid w:val="00FC46A3"/>
    <w:rsid w:val="00FC57E0"/>
    <w:rsid w:val="00FC5DC4"/>
    <w:rsid w:val="00FC6018"/>
    <w:rsid w:val="00FC6A7B"/>
    <w:rsid w:val="00FC6CE9"/>
    <w:rsid w:val="00FC77CC"/>
    <w:rsid w:val="00FD1348"/>
    <w:rsid w:val="00FD1DF6"/>
    <w:rsid w:val="00FD43D6"/>
    <w:rsid w:val="00FD4968"/>
    <w:rsid w:val="00FE15BE"/>
    <w:rsid w:val="00FE4082"/>
    <w:rsid w:val="00FE4978"/>
    <w:rsid w:val="00FE6000"/>
    <w:rsid w:val="00FE6993"/>
    <w:rsid w:val="00FE7552"/>
    <w:rsid w:val="00FF0FDF"/>
    <w:rsid w:val="00FF258F"/>
    <w:rsid w:val="00FF6178"/>
    <w:rsid w:val="00FF643D"/>
    <w:rsid w:val="028E377E"/>
    <w:rsid w:val="03D60170"/>
    <w:rsid w:val="051F632A"/>
    <w:rsid w:val="05DB6CF0"/>
    <w:rsid w:val="07500A1D"/>
    <w:rsid w:val="077D3227"/>
    <w:rsid w:val="07956613"/>
    <w:rsid w:val="07AC5D54"/>
    <w:rsid w:val="0A176171"/>
    <w:rsid w:val="0AFB490C"/>
    <w:rsid w:val="0BEB2512"/>
    <w:rsid w:val="0CCB0A64"/>
    <w:rsid w:val="0CE914D6"/>
    <w:rsid w:val="0DBF39A6"/>
    <w:rsid w:val="0DE622D0"/>
    <w:rsid w:val="0F293C8E"/>
    <w:rsid w:val="0F5906F7"/>
    <w:rsid w:val="0F986F80"/>
    <w:rsid w:val="10CC6FA9"/>
    <w:rsid w:val="10D45990"/>
    <w:rsid w:val="11D51C21"/>
    <w:rsid w:val="11EE4351"/>
    <w:rsid w:val="13E40851"/>
    <w:rsid w:val="15064A52"/>
    <w:rsid w:val="15EA2B98"/>
    <w:rsid w:val="15FE04ED"/>
    <w:rsid w:val="161D29B2"/>
    <w:rsid w:val="17602C16"/>
    <w:rsid w:val="18132B58"/>
    <w:rsid w:val="186B72A3"/>
    <w:rsid w:val="1A2423EB"/>
    <w:rsid w:val="1A995F89"/>
    <w:rsid w:val="1B04410D"/>
    <w:rsid w:val="1B2E5D88"/>
    <w:rsid w:val="1BB65C8D"/>
    <w:rsid w:val="1CDA4B0E"/>
    <w:rsid w:val="1DD62F14"/>
    <w:rsid w:val="1FBE37FC"/>
    <w:rsid w:val="1FC7293F"/>
    <w:rsid w:val="1FD3423B"/>
    <w:rsid w:val="2038225E"/>
    <w:rsid w:val="20971F20"/>
    <w:rsid w:val="216B3D4F"/>
    <w:rsid w:val="21FC0AB4"/>
    <w:rsid w:val="23364B33"/>
    <w:rsid w:val="235A548C"/>
    <w:rsid w:val="240E3CD6"/>
    <w:rsid w:val="24D17293"/>
    <w:rsid w:val="26157997"/>
    <w:rsid w:val="27192DE6"/>
    <w:rsid w:val="27454648"/>
    <w:rsid w:val="27541BAF"/>
    <w:rsid w:val="289C755D"/>
    <w:rsid w:val="29EE7170"/>
    <w:rsid w:val="2A8315BA"/>
    <w:rsid w:val="2A8B316E"/>
    <w:rsid w:val="2C743456"/>
    <w:rsid w:val="2EFE1E64"/>
    <w:rsid w:val="2EFF6701"/>
    <w:rsid w:val="307216BA"/>
    <w:rsid w:val="308513EB"/>
    <w:rsid w:val="310C48BD"/>
    <w:rsid w:val="3170232A"/>
    <w:rsid w:val="31FC1F3F"/>
    <w:rsid w:val="32C0197E"/>
    <w:rsid w:val="34524DB5"/>
    <w:rsid w:val="349F008F"/>
    <w:rsid w:val="34F12FA6"/>
    <w:rsid w:val="35522BBD"/>
    <w:rsid w:val="362121AF"/>
    <w:rsid w:val="379133BA"/>
    <w:rsid w:val="393D1C5B"/>
    <w:rsid w:val="39833E8A"/>
    <w:rsid w:val="3B697971"/>
    <w:rsid w:val="3C966322"/>
    <w:rsid w:val="3F667702"/>
    <w:rsid w:val="41364F05"/>
    <w:rsid w:val="416851E3"/>
    <w:rsid w:val="425A3222"/>
    <w:rsid w:val="43985CFB"/>
    <w:rsid w:val="442C66B1"/>
    <w:rsid w:val="444C0C23"/>
    <w:rsid w:val="45500A32"/>
    <w:rsid w:val="47752BAF"/>
    <w:rsid w:val="48AD0FFF"/>
    <w:rsid w:val="498B22E0"/>
    <w:rsid w:val="4ADA0B8C"/>
    <w:rsid w:val="4B370567"/>
    <w:rsid w:val="4BA67393"/>
    <w:rsid w:val="4C520E47"/>
    <w:rsid w:val="4D304DCD"/>
    <w:rsid w:val="4E35305F"/>
    <w:rsid w:val="4E4D2EBF"/>
    <w:rsid w:val="4F5C447E"/>
    <w:rsid w:val="505C7F3B"/>
    <w:rsid w:val="51197E18"/>
    <w:rsid w:val="5372018F"/>
    <w:rsid w:val="53B3574A"/>
    <w:rsid w:val="546628ED"/>
    <w:rsid w:val="55070D2A"/>
    <w:rsid w:val="56413E5C"/>
    <w:rsid w:val="5746785F"/>
    <w:rsid w:val="57832FDA"/>
    <w:rsid w:val="578D4851"/>
    <w:rsid w:val="57A455C8"/>
    <w:rsid w:val="57FA4464"/>
    <w:rsid w:val="58067A06"/>
    <w:rsid w:val="58B17DA7"/>
    <w:rsid w:val="593A6BCF"/>
    <w:rsid w:val="5A616969"/>
    <w:rsid w:val="5AAA619A"/>
    <w:rsid w:val="5C604EB1"/>
    <w:rsid w:val="5CCE39C2"/>
    <w:rsid w:val="5D486FD6"/>
    <w:rsid w:val="5E9D26FF"/>
    <w:rsid w:val="60894390"/>
    <w:rsid w:val="61497061"/>
    <w:rsid w:val="62EC4105"/>
    <w:rsid w:val="63132117"/>
    <w:rsid w:val="63F87306"/>
    <w:rsid w:val="64957138"/>
    <w:rsid w:val="66875FCD"/>
    <w:rsid w:val="671F67C9"/>
    <w:rsid w:val="677320E8"/>
    <w:rsid w:val="67821C45"/>
    <w:rsid w:val="69F07C75"/>
    <w:rsid w:val="6A195781"/>
    <w:rsid w:val="6A7D06CC"/>
    <w:rsid w:val="6ADA2691"/>
    <w:rsid w:val="6B6C075E"/>
    <w:rsid w:val="6BFC70D6"/>
    <w:rsid w:val="6C224A33"/>
    <w:rsid w:val="6DB86914"/>
    <w:rsid w:val="6E4527B6"/>
    <w:rsid w:val="6E4D7B32"/>
    <w:rsid w:val="6EF37F4F"/>
    <w:rsid w:val="6F463572"/>
    <w:rsid w:val="6FD52145"/>
    <w:rsid w:val="73040CA1"/>
    <w:rsid w:val="73340628"/>
    <w:rsid w:val="736A4B81"/>
    <w:rsid w:val="755A1634"/>
    <w:rsid w:val="759E4051"/>
    <w:rsid w:val="7605540D"/>
    <w:rsid w:val="78974284"/>
    <w:rsid w:val="78C15DE1"/>
    <w:rsid w:val="790B1FDB"/>
    <w:rsid w:val="79DA65D2"/>
    <w:rsid w:val="7AC5094F"/>
    <w:rsid w:val="7AF00DE4"/>
    <w:rsid w:val="7C007433"/>
    <w:rsid w:val="7C1F52BA"/>
    <w:rsid w:val="7C5469DC"/>
    <w:rsid w:val="7D022449"/>
    <w:rsid w:val="7D284F3F"/>
    <w:rsid w:val="7D507823"/>
    <w:rsid w:val="7E8A40A0"/>
    <w:rsid w:val="7EE80693"/>
    <w:rsid w:val="7FA74C8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6"/>
    <w:autoRedefine/>
    <w:qFormat/>
    <w:uiPriority w:val="9"/>
    <w:pPr>
      <w:keepNext/>
      <w:keepLines/>
      <w:spacing w:before="340" w:after="330" w:line="578" w:lineRule="auto"/>
      <w:outlineLvl w:val="0"/>
    </w:pPr>
    <w:rPr>
      <w:b/>
      <w:bCs/>
      <w:kern w:val="44"/>
      <w:sz w:val="44"/>
      <w:szCs w:val="44"/>
    </w:rPr>
  </w:style>
  <w:style w:type="character" w:default="1" w:styleId="13">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3">
    <w:name w:val="annotation text"/>
    <w:basedOn w:val="1"/>
    <w:link w:val="23"/>
    <w:autoRedefine/>
    <w:unhideWhenUsed/>
    <w:qFormat/>
    <w:uiPriority w:val="99"/>
    <w:pPr>
      <w:jc w:val="left"/>
    </w:pPr>
  </w:style>
  <w:style w:type="paragraph" w:styleId="4">
    <w:name w:val="Plain Text"/>
    <w:basedOn w:val="1"/>
    <w:link w:val="21"/>
    <w:autoRedefine/>
    <w:qFormat/>
    <w:uiPriority w:val="0"/>
    <w:rPr>
      <w:rFonts w:ascii="宋体" w:hAnsi="Courier New" w:eastAsia="宋体" w:cs="Courier New"/>
      <w:szCs w:val="21"/>
    </w:rPr>
  </w:style>
  <w:style w:type="paragraph" w:styleId="5">
    <w:name w:val="Date"/>
    <w:basedOn w:val="1"/>
    <w:next w:val="1"/>
    <w:link w:val="17"/>
    <w:autoRedefine/>
    <w:semiHidden/>
    <w:unhideWhenUsed/>
    <w:qFormat/>
    <w:uiPriority w:val="99"/>
    <w:pPr>
      <w:ind w:left="100" w:leftChars="2500"/>
    </w:pPr>
  </w:style>
  <w:style w:type="paragraph" w:styleId="6">
    <w:name w:val="Balloon Text"/>
    <w:basedOn w:val="1"/>
    <w:link w:val="20"/>
    <w:autoRedefine/>
    <w:semiHidden/>
    <w:unhideWhenUsed/>
    <w:qFormat/>
    <w:uiPriority w:val="99"/>
    <w:rPr>
      <w:sz w:val="18"/>
      <w:szCs w:val="18"/>
    </w:rPr>
  </w:style>
  <w:style w:type="paragraph" w:styleId="7">
    <w:name w:val="footer"/>
    <w:basedOn w:val="1"/>
    <w:link w:val="19"/>
    <w:autoRedefine/>
    <w:unhideWhenUsed/>
    <w:qFormat/>
    <w:uiPriority w:val="99"/>
    <w:pPr>
      <w:tabs>
        <w:tab w:val="center" w:pos="4153"/>
        <w:tab w:val="right" w:pos="8306"/>
      </w:tabs>
      <w:snapToGrid w:val="0"/>
      <w:jc w:val="left"/>
    </w:pPr>
    <w:rPr>
      <w:sz w:val="18"/>
      <w:szCs w:val="18"/>
    </w:rPr>
  </w:style>
  <w:style w:type="paragraph" w:styleId="8">
    <w:name w:val="header"/>
    <w:basedOn w:val="1"/>
    <w:link w:val="18"/>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autoRedefine/>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annotation subject"/>
    <w:basedOn w:val="3"/>
    <w:next w:val="3"/>
    <w:link w:val="24"/>
    <w:autoRedefine/>
    <w:semiHidden/>
    <w:unhideWhenUsed/>
    <w:qFormat/>
    <w:uiPriority w:val="99"/>
    <w:rPr>
      <w:b/>
      <w:bCs/>
    </w:rPr>
  </w:style>
  <w:style w:type="table" w:styleId="12">
    <w:name w:val="Table Grid"/>
    <w:basedOn w:val="11"/>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annotation reference"/>
    <w:basedOn w:val="13"/>
    <w:autoRedefine/>
    <w:unhideWhenUsed/>
    <w:qFormat/>
    <w:uiPriority w:val="99"/>
    <w:rPr>
      <w:sz w:val="21"/>
      <w:szCs w:val="21"/>
    </w:rPr>
  </w:style>
  <w:style w:type="paragraph" w:styleId="15">
    <w:name w:val="List Paragraph"/>
    <w:basedOn w:val="1"/>
    <w:autoRedefine/>
    <w:qFormat/>
    <w:uiPriority w:val="34"/>
    <w:pPr>
      <w:ind w:firstLine="420" w:firstLineChars="200"/>
    </w:pPr>
  </w:style>
  <w:style w:type="character" w:customStyle="1" w:styleId="16">
    <w:name w:val="标题 1 Char1"/>
    <w:basedOn w:val="13"/>
    <w:link w:val="2"/>
    <w:autoRedefine/>
    <w:qFormat/>
    <w:uiPriority w:val="9"/>
    <w:rPr>
      <w:b/>
      <w:bCs/>
      <w:kern w:val="44"/>
      <w:sz w:val="44"/>
      <w:szCs w:val="44"/>
    </w:rPr>
  </w:style>
  <w:style w:type="character" w:customStyle="1" w:styleId="17">
    <w:name w:val="日期 Char"/>
    <w:basedOn w:val="13"/>
    <w:link w:val="5"/>
    <w:autoRedefine/>
    <w:semiHidden/>
    <w:qFormat/>
    <w:uiPriority w:val="99"/>
  </w:style>
  <w:style w:type="character" w:customStyle="1" w:styleId="18">
    <w:name w:val="页眉 Char1"/>
    <w:basedOn w:val="13"/>
    <w:link w:val="8"/>
    <w:autoRedefine/>
    <w:qFormat/>
    <w:uiPriority w:val="99"/>
    <w:rPr>
      <w:sz w:val="18"/>
      <w:szCs w:val="18"/>
    </w:rPr>
  </w:style>
  <w:style w:type="character" w:customStyle="1" w:styleId="19">
    <w:name w:val="页脚 Char"/>
    <w:basedOn w:val="13"/>
    <w:link w:val="7"/>
    <w:autoRedefine/>
    <w:qFormat/>
    <w:uiPriority w:val="99"/>
    <w:rPr>
      <w:sz w:val="18"/>
      <w:szCs w:val="18"/>
    </w:rPr>
  </w:style>
  <w:style w:type="character" w:customStyle="1" w:styleId="20">
    <w:name w:val="批注框文本 Char"/>
    <w:basedOn w:val="13"/>
    <w:link w:val="6"/>
    <w:autoRedefine/>
    <w:semiHidden/>
    <w:qFormat/>
    <w:uiPriority w:val="99"/>
    <w:rPr>
      <w:sz w:val="18"/>
      <w:szCs w:val="18"/>
    </w:rPr>
  </w:style>
  <w:style w:type="character" w:customStyle="1" w:styleId="21">
    <w:name w:val="纯文本 Char"/>
    <w:basedOn w:val="13"/>
    <w:link w:val="4"/>
    <w:autoRedefine/>
    <w:qFormat/>
    <w:uiPriority w:val="0"/>
    <w:rPr>
      <w:rFonts w:ascii="宋体" w:hAnsi="Courier New" w:eastAsia="宋体" w:cs="Courier New"/>
      <w:szCs w:val="21"/>
    </w:rPr>
  </w:style>
  <w:style w:type="character" w:customStyle="1" w:styleId="22">
    <w:name w:val="标题 1 Char"/>
    <w:autoRedefine/>
    <w:qFormat/>
    <w:uiPriority w:val="9"/>
    <w:rPr>
      <w:b/>
      <w:bCs/>
      <w:kern w:val="44"/>
      <w:sz w:val="44"/>
      <w:szCs w:val="44"/>
    </w:rPr>
  </w:style>
  <w:style w:type="character" w:customStyle="1" w:styleId="23">
    <w:name w:val="批注文字 Char"/>
    <w:basedOn w:val="13"/>
    <w:link w:val="3"/>
    <w:autoRedefine/>
    <w:qFormat/>
    <w:uiPriority w:val="99"/>
  </w:style>
  <w:style w:type="character" w:customStyle="1" w:styleId="24">
    <w:name w:val="批注主题 Char"/>
    <w:basedOn w:val="23"/>
    <w:link w:val="10"/>
    <w:autoRedefine/>
    <w:semiHidden/>
    <w:qFormat/>
    <w:uiPriority w:val="99"/>
    <w:rPr>
      <w:b/>
      <w:bCs/>
    </w:rPr>
  </w:style>
  <w:style w:type="paragraph" w:customStyle="1" w:styleId="25">
    <w:name w:val="_Style 24"/>
    <w:basedOn w:val="1"/>
    <w:next w:val="15"/>
    <w:autoRedefine/>
    <w:qFormat/>
    <w:uiPriority w:val="34"/>
    <w:pPr>
      <w:ind w:firstLine="420" w:firstLineChars="200"/>
    </w:pPr>
    <w:rPr>
      <w:rFonts w:ascii="Calibri" w:hAnsi="Calibri" w:eastAsia="宋体" w:cs="Times New Roman"/>
    </w:rPr>
  </w:style>
  <w:style w:type="character" w:customStyle="1" w:styleId="26">
    <w:name w:val="页眉 Char"/>
    <w:autoRedefine/>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BEA0AB-29C3-40CC-BCB9-C2DB6AAD3241}">
  <ds:schemaRefs/>
</ds:datastoreItem>
</file>

<file path=docProps/app.xml><?xml version="1.0" encoding="utf-8"?>
<Properties xmlns="http://schemas.openxmlformats.org/officeDocument/2006/extended-properties" xmlns:vt="http://schemas.openxmlformats.org/officeDocument/2006/docPropsVTypes">
  <Template>Normal</Template>
  <Pages>6</Pages>
  <Words>3022</Words>
  <Characters>3118</Characters>
  <Lines>18</Lines>
  <Paragraphs>5</Paragraphs>
  <TotalTime>23</TotalTime>
  <ScaleCrop>false</ScaleCrop>
  <LinksUpToDate>false</LinksUpToDate>
  <CharactersWithSpaces>3248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2020-07-10T00:36:00Z</dcterms:created>
  <dc:creator>cm amou</dc:creator>
  <cp:lastModifiedBy>呼吸@想你</cp:lastModifiedBy>
  <cp:lastPrinted>2022-06-23T02:35:00Z</cp:lastPrinted>
  <dcterms:modified xsi:type="dcterms:W3CDTF">2025-06-05T13:18:55Z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F79A8CD2B62141F7BEBE6384C0690D22</vt:lpwstr>
  </property>
  <property fmtid="{D5CDD505-2E9C-101B-9397-08002B2CF9AE}" pid="4" name="KSOTemplateDocerSaveRecord">
    <vt:lpwstr>eyJoZGlkIjoiNWUzZWRlOWQxZDk1NjgwNWI1Y2UzMzBiZGMwMTU0NDkiLCJ1c2VySWQiOiIyNDY2OTkyNTQifQ==</vt:lpwstr>
  </property>
</Properties>
</file>