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6B4C3E">
      <w:pPr>
        <w:spacing w:line="560" w:lineRule="exact"/>
        <w:ind w:right="290"/>
        <w:jc w:val="center"/>
        <w:rPr>
          <w:rFonts w:ascii="Times New Roman" w:hAnsi="Times New Roman" w:eastAsia="仿宋" w:cs="Times New Roman"/>
          <w:bCs/>
          <w:sz w:val="44"/>
          <w:szCs w:val="44"/>
        </w:rPr>
      </w:pPr>
      <w:r>
        <w:rPr>
          <w:rFonts w:ascii="Times New Roman" w:hAnsi="Times New Roman" w:eastAsia="方正小标宋_GBK" w:cs="Times New Roman"/>
          <w:bCs/>
          <w:sz w:val="44"/>
          <w:szCs w:val="44"/>
        </w:rPr>
        <w:t>购销合作</w:t>
      </w:r>
      <w:r>
        <w:rPr>
          <w:rFonts w:hint="eastAsia" w:ascii="Times New Roman" w:hAnsi="Times New Roman" w:eastAsia="方正小标宋_GBK" w:cs="Times New Roman"/>
          <w:bCs/>
          <w:sz w:val="44"/>
          <w:szCs w:val="44"/>
          <w:lang w:val="en-US"/>
        </w:rPr>
        <w:t>权利</w:t>
      </w:r>
      <w:r>
        <w:rPr>
          <w:rFonts w:ascii="Times New Roman" w:hAnsi="Times New Roman" w:eastAsia="方正小标宋_GBK" w:cs="Times New Roman"/>
          <w:bCs/>
          <w:sz w:val="44"/>
          <w:szCs w:val="44"/>
        </w:rPr>
        <w:t>合同</w:t>
      </w:r>
      <w:r>
        <w:rPr>
          <w:rFonts w:ascii="Times New Roman" w:hAnsi="Times New Roman" w:eastAsia="仿宋" w:cs="Times New Roman"/>
          <w:bCs/>
          <w:w w:val="200"/>
          <w:sz w:val="44"/>
          <w:szCs w:val="44"/>
        </w:rPr>
        <w:t xml:space="preserve"> </w:t>
      </w:r>
    </w:p>
    <w:p w14:paraId="7C58A9F5">
      <w:pPr>
        <w:pStyle w:val="2"/>
        <w:spacing w:line="560" w:lineRule="exact"/>
        <w:ind w:right="160"/>
        <w:jc w:val="center"/>
        <w:rPr>
          <w:rFonts w:ascii="Times New Roman" w:hAnsi="Times New Roman" w:eastAsia="仿宋" w:cs="Times New Roman"/>
          <w:u w:val="single"/>
          <w:lang w:val="en-US"/>
        </w:rPr>
      </w:pPr>
      <w:r>
        <w:rPr>
          <w:rFonts w:hint="eastAsia" w:ascii="Times New Roman" w:hAnsi="Times New Roman" w:eastAsia="仿宋" w:cs="Times New Roman"/>
          <w:lang w:val="en-US"/>
        </w:rPr>
        <w:t xml:space="preserve">                                        </w:t>
      </w:r>
      <w:r>
        <w:rPr>
          <w:rFonts w:ascii="Times New Roman" w:hAnsi="Times New Roman" w:eastAsia="仿宋" w:cs="Times New Roman"/>
        </w:rPr>
        <w:t>合同编号：</w:t>
      </w:r>
      <w:r>
        <w:rPr>
          <w:rFonts w:hint="eastAsia" w:ascii="Times New Roman" w:hAnsi="Times New Roman" w:eastAsia="仿宋" w:cs="Times New Roman"/>
          <w:u w:val="single"/>
          <w:lang w:val="en-US"/>
        </w:rPr>
        <w:t xml:space="preserve">PKLSGX   </w:t>
      </w:r>
      <w:r>
        <w:rPr>
          <w:rFonts w:ascii="Times New Roman" w:hAnsi="Times New Roman" w:eastAsia="仿宋" w:cs="Times New Roman"/>
          <w:lang w:val="en-US"/>
        </w:rPr>
        <w:t xml:space="preserve">  </w:t>
      </w:r>
    </w:p>
    <w:p w14:paraId="707D081F">
      <w:pPr>
        <w:pStyle w:val="2"/>
        <w:wordWrap w:val="0"/>
        <w:spacing w:line="560" w:lineRule="exact"/>
        <w:ind w:right="261" w:firstLine="5760" w:firstLineChars="2400"/>
        <w:jc w:val="both"/>
        <w:rPr>
          <w:rFonts w:ascii="Times New Roman" w:hAnsi="Times New Roman" w:eastAsia="仿宋" w:cs="Times New Roman"/>
          <w:lang w:val="en-US"/>
        </w:rPr>
      </w:pPr>
      <w:r>
        <w:rPr>
          <w:rFonts w:ascii="Times New Roman" w:hAnsi="Times New Roman" w:eastAsia="仿宋" w:cs="Times New Roman"/>
          <w:lang w:val="en-US"/>
        </w:rPr>
        <w:t>签订地点：</w:t>
      </w:r>
      <w:r>
        <w:rPr>
          <w:rFonts w:ascii="Times New Roman" w:hAnsi="Times New Roman" w:eastAsia="仿宋" w:cs="Times New Roman"/>
          <w:u w:val="single"/>
          <w:lang w:val="en-US"/>
        </w:rPr>
        <w:t>南京浦口</w:t>
      </w:r>
    </w:p>
    <w:p w14:paraId="07AD91AA">
      <w:pPr>
        <w:pStyle w:val="2"/>
        <w:wordWrap w:val="0"/>
        <w:spacing w:line="560" w:lineRule="exact"/>
        <w:ind w:right="261" w:firstLine="6000" w:firstLineChars="2500"/>
        <w:jc w:val="both"/>
        <w:rPr>
          <w:rFonts w:ascii="Times New Roman" w:hAnsi="Times New Roman" w:eastAsia="仿宋" w:cs="Times New Roman"/>
          <w:lang w:val="en-US"/>
        </w:rPr>
      </w:pPr>
    </w:p>
    <w:p w14:paraId="28B9D8BD">
      <w:pPr>
        <w:pStyle w:val="2"/>
        <w:spacing w:line="560" w:lineRule="exact"/>
        <w:ind w:left="120" w:right="1266"/>
        <w:rPr>
          <w:rFonts w:ascii="Times New Roman" w:hAnsi="Times New Roman" w:eastAsia="仿宋" w:cs="Times New Roman"/>
          <w:sz w:val="28"/>
          <w:szCs w:val="28"/>
        </w:rPr>
      </w:pPr>
      <w:r>
        <w:rPr>
          <w:rFonts w:ascii="Times New Roman" w:hAnsi="Times New Roman" w:eastAsia="仿宋" w:cs="Times New Roman"/>
          <w:sz w:val="28"/>
          <w:szCs w:val="28"/>
        </w:rPr>
        <w:t>甲方：南京市浦口区粮食购销有限公司（以下简称甲方）</w:t>
      </w:r>
    </w:p>
    <w:p w14:paraId="7CBC840D">
      <w:pPr>
        <w:pStyle w:val="2"/>
        <w:spacing w:line="560" w:lineRule="exact"/>
        <w:ind w:left="120" w:right="1706"/>
        <w:rPr>
          <w:rFonts w:ascii="Times New Roman" w:hAnsi="Times New Roman" w:eastAsia="仿宋" w:cs="Times New Roman"/>
          <w:sz w:val="28"/>
          <w:szCs w:val="28"/>
        </w:rPr>
      </w:pPr>
      <w:r>
        <w:rPr>
          <w:rFonts w:ascii="Times New Roman" w:hAnsi="Times New Roman" w:eastAsia="仿宋" w:cs="Times New Roman"/>
          <w:sz w:val="28"/>
          <w:szCs w:val="28"/>
        </w:rPr>
        <w:t>乙方：</w:t>
      </w:r>
      <w:r>
        <w:rPr>
          <w:rFonts w:hint="eastAsia" w:ascii="Times New Roman" w:hAnsi="Times New Roman" w:eastAsia="仿宋" w:cs="Times New Roman"/>
          <w:sz w:val="28"/>
          <w:szCs w:val="28"/>
          <w:lang w:val="en-US"/>
        </w:rPr>
        <w:t xml:space="preserve">                            </w:t>
      </w:r>
      <w:r>
        <w:rPr>
          <w:rFonts w:ascii="Times New Roman" w:hAnsi="Times New Roman" w:eastAsia="仿宋" w:cs="Times New Roman"/>
          <w:sz w:val="28"/>
          <w:szCs w:val="28"/>
        </w:rPr>
        <w:t>（以下简称乙方）</w:t>
      </w:r>
    </w:p>
    <w:p w14:paraId="6722EC2B">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仿宋_GBK" w:cs="Times New Roman"/>
          <w:sz w:val="28"/>
          <w:szCs w:val="28"/>
        </w:rPr>
        <w:t>为充分发挥各自优势，合理配置粮源，</w:t>
      </w:r>
      <w:r>
        <w:rPr>
          <w:rFonts w:ascii="Times New Roman" w:hAnsi="Times New Roman" w:eastAsia="方正仿宋_GBK" w:cs="Times New Roman"/>
          <w:sz w:val="28"/>
          <w:szCs w:val="28"/>
          <w:lang w:val="en-US"/>
        </w:rPr>
        <w:t>依据江苏粮油商品交易市场竞价结果，</w:t>
      </w:r>
      <w:r>
        <w:rPr>
          <w:rFonts w:ascii="Times New Roman" w:hAnsi="Times New Roman" w:eastAsia="方正仿宋_GBK" w:cs="Times New Roman"/>
          <w:sz w:val="28"/>
          <w:szCs w:val="28"/>
        </w:rPr>
        <w:t>就甲方收购乙方组织的</w:t>
      </w:r>
      <w:r>
        <w:rPr>
          <w:rFonts w:ascii="Times New Roman" w:hAnsi="Times New Roman" w:eastAsia="方正仿宋_GBK" w:cs="Times New Roman"/>
          <w:sz w:val="28"/>
          <w:szCs w:val="28"/>
          <w:lang w:val="en-US"/>
        </w:rPr>
        <w:t>202</w:t>
      </w:r>
      <w:r>
        <w:rPr>
          <w:rFonts w:hint="eastAsia" w:ascii="Times New Roman" w:hAnsi="Times New Roman" w:eastAsia="方正仿宋_GBK" w:cs="Times New Roman"/>
          <w:sz w:val="28"/>
          <w:szCs w:val="28"/>
          <w:lang w:val="en-US"/>
        </w:rPr>
        <w:t>5</w:t>
      </w:r>
      <w:r>
        <w:rPr>
          <w:rFonts w:ascii="Times New Roman" w:hAnsi="Times New Roman" w:eastAsia="方正仿宋_GBK" w:cs="Times New Roman"/>
          <w:sz w:val="28"/>
          <w:szCs w:val="28"/>
          <w:lang w:val="en-US"/>
        </w:rPr>
        <w:t>年产</w:t>
      </w:r>
      <w:r>
        <w:rPr>
          <w:rFonts w:hint="eastAsia" w:ascii="Times New Roman" w:hAnsi="Times New Roman" w:eastAsia="方正仿宋_GBK" w:cs="Times New Roman"/>
          <w:sz w:val="28"/>
          <w:szCs w:val="28"/>
          <w:lang w:val="en-US"/>
        </w:rPr>
        <w:t>粳稻</w:t>
      </w:r>
      <w:r>
        <w:rPr>
          <w:rFonts w:ascii="Times New Roman" w:hAnsi="Times New Roman" w:eastAsia="方正仿宋_GBK" w:cs="Times New Roman"/>
          <w:sz w:val="28"/>
          <w:szCs w:val="28"/>
          <w:u w:val="single"/>
          <w:lang w:val="en-US"/>
        </w:rPr>
        <w:t xml:space="preserve"> </w:t>
      </w:r>
      <w:r>
        <w:rPr>
          <w:rFonts w:hint="eastAsia" w:ascii="Times New Roman" w:hAnsi="Times New Roman" w:eastAsia="方正仿宋_GBK" w:cs="Times New Roman"/>
          <w:sz w:val="28"/>
          <w:szCs w:val="28"/>
          <w:u w:val="single"/>
          <w:lang w:val="en-US"/>
        </w:rPr>
        <w:t>900</w:t>
      </w:r>
      <w:r>
        <w:rPr>
          <w:rFonts w:ascii="Times New Roman" w:hAnsi="Times New Roman" w:eastAsia="方正仿宋_GBK" w:cs="Times New Roman"/>
          <w:sz w:val="28"/>
          <w:szCs w:val="28"/>
          <w:u w:val="single"/>
          <w:lang w:val="en-US"/>
        </w:rPr>
        <w:t xml:space="preserve"> </w:t>
      </w:r>
      <w:r>
        <w:rPr>
          <w:rFonts w:ascii="Times New Roman" w:hAnsi="Times New Roman" w:eastAsia="方正仿宋_GBK" w:cs="Times New Roman"/>
          <w:sz w:val="28"/>
          <w:szCs w:val="28"/>
        </w:rPr>
        <w:t>吨</w:t>
      </w:r>
      <w:r>
        <w:rPr>
          <w:rFonts w:ascii="Times New Roman" w:hAnsi="Times New Roman" w:eastAsia="方正仿宋_GBK" w:cs="Times New Roman"/>
          <w:sz w:val="28"/>
          <w:szCs w:val="28"/>
          <w:lang w:val="en-US"/>
        </w:rPr>
        <w:t>，同</w:t>
      </w:r>
      <w:r>
        <w:rPr>
          <w:rFonts w:ascii="Times New Roman" w:hAnsi="Times New Roman" w:eastAsia="方正仿宋_GBK" w:cs="Times New Roman"/>
          <w:sz w:val="28"/>
          <w:szCs w:val="28"/>
        </w:rPr>
        <w:t>时由乙方根据甲方的要求负责全部回购，达成以下</w:t>
      </w:r>
      <w:r>
        <w:rPr>
          <w:rFonts w:ascii="Times New Roman" w:hAnsi="Times New Roman" w:eastAsia="方正仿宋_GBK" w:cs="Times New Roman"/>
          <w:sz w:val="28"/>
          <w:szCs w:val="28"/>
          <w:lang w:val="en-US"/>
        </w:rPr>
        <w:t>协议</w:t>
      </w:r>
      <w:r>
        <w:rPr>
          <w:rFonts w:ascii="Times New Roman" w:hAnsi="Times New Roman" w:eastAsia="方正仿宋_GBK" w:cs="Times New Roman"/>
          <w:sz w:val="28"/>
          <w:szCs w:val="28"/>
        </w:rPr>
        <w:t>：</w:t>
      </w:r>
    </w:p>
    <w:p w14:paraId="27CFAA2D">
      <w:pPr>
        <w:spacing w:line="560" w:lineRule="exact"/>
        <w:ind w:firstLine="560" w:firstLineChars="200"/>
        <w:rPr>
          <w:rFonts w:ascii="Times New Roman" w:hAnsi="Times New Roman" w:eastAsia="方正仿宋_GBK" w:cs="Times New Roman"/>
          <w:sz w:val="28"/>
          <w:szCs w:val="28"/>
          <w:lang w:val="en-US"/>
        </w:rPr>
      </w:pPr>
      <w:r>
        <w:rPr>
          <w:rFonts w:ascii="Times New Roman" w:hAnsi="Times New Roman" w:eastAsia="方正黑体_GBK" w:cs="Times New Roman"/>
          <w:sz w:val="28"/>
          <w:szCs w:val="28"/>
          <w:lang w:val="en-US"/>
        </w:rPr>
        <w:t>一、</w:t>
      </w:r>
      <w:r>
        <w:rPr>
          <w:rFonts w:ascii="Times New Roman" w:hAnsi="Times New Roman" w:eastAsia="方正仿宋_GBK" w:cs="Times New Roman"/>
          <w:sz w:val="28"/>
          <w:szCs w:val="28"/>
        </w:rPr>
        <w:t>甲方收购乙方组织的</w:t>
      </w:r>
      <w:r>
        <w:rPr>
          <w:rFonts w:ascii="Times New Roman" w:hAnsi="Times New Roman" w:eastAsia="方正仿宋_GBK" w:cs="Times New Roman"/>
          <w:sz w:val="28"/>
          <w:szCs w:val="28"/>
          <w:u w:val="single"/>
          <w:lang w:val="en-US"/>
        </w:rPr>
        <w:t>202</w:t>
      </w:r>
      <w:r>
        <w:rPr>
          <w:rFonts w:hint="eastAsia" w:ascii="Times New Roman" w:hAnsi="Times New Roman" w:eastAsia="方正仿宋_GBK" w:cs="Times New Roman"/>
          <w:sz w:val="28"/>
          <w:szCs w:val="28"/>
          <w:u w:val="single"/>
          <w:lang w:val="en-US"/>
        </w:rPr>
        <w:t>5</w:t>
      </w:r>
      <w:r>
        <w:rPr>
          <w:rFonts w:ascii="Times New Roman" w:hAnsi="Times New Roman" w:eastAsia="方正仿宋_GBK" w:cs="Times New Roman"/>
          <w:sz w:val="28"/>
          <w:szCs w:val="28"/>
          <w:lang w:val="en-US"/>
        </w:rPr>
        <w:t>年产</w:t>
      </w:r>
      <w:r>
        <w:rPr>
          <w:rFonts w:hint="eastAsia" w:ascii="Times New Roman" w:hAnsi="Times New Roman" w:eastAsia="方正仿宋_GBK" w:cs="Times New Roman"/>
          <w:sz w:val="28"/>
          <w:szCs w:val="28"/>
          <w:lang w:val="en-US"/>
        </w:rPr>
        <w:t>粳</w:t>
      </w:r>
      <w:r>
        <w:rPr>
          <w:rFonts w:ascii="Times New Roman" w:hAnsi="Times New Roman" w:eastAsia="方正仿宋_GBK" w:cs="Times New Roman"/>
          <w:sz w:val="28"/>
          <w:szCs w:val="28"/>
          <w:lang w:val="en-US"/>
        </w:rPr>
        <w:t>稻</w:t>
      </w:r>
      <w:r>
        <w:rPr>
          <w:rFonts w:ascii="Times New Roman" w:hAnsi="Times New Roman" w:eastAsia="方正仿宋_GBK" w:cs="Times New Roman"/>
          <w:sz w:val="28"/>
          <w:szCs w:val="28"/>
          <w:u w:val="single"/>
          <w:lang w:val="en-US"/>
        </w:rPr>
        <w:t xml:space="preserve"> </w:t>
      </w:r>
      <w:r>
        <w:rPr>
          <w:rFonts w:hint="eastAsia" w:ascii="Times New Roman" w:hAnsi="Times New Roman" w:eastAsia="方正仿宋_GBK" w:cs="Times New Roman"/>
          <w:sz w:val="28"/>
          <w:szCs w:val="28"/>
          <w:u w:val="single"/>
          <w:lang w:val="en-US"/>
        </w:rPr>
        <w:t>900</w:t>
      </w:r>
      <w:r>
        <w:rPr>
          <w:rFonts w:ascii="Times New Roman" w:hAnsi="Times New Roman" w:eastAsia="方正仿宋_GBK" w:cs="Times New Roman"/>
          <w:sz w:val="28"/>
          <w:szCs w:val="28"/>
          <w:u w:val="single"/>
          <w:lang w:val="en-US"/>
        </w:rPr>
        <w:t xml:space="preserve"> </w:t>
      </w:r>
      <w:r>
        <w:rPr>
          <w:rFonts w:ascii="Times New Roman" w:hAnsi="Times New Roman" w:eastAsia="方正仿宋_GBK" w:cs="Times New Roman"/>
          <w:sz w:val="28"/>
          <w:szCs w:val="28"/>
        </w:rPr>
        <w:t>吨</w:t>
      </w:r>
      <w:r>
        <w:rPr>
          <w:rFonts w:hint="eastAsia" w:ascii="Times New Roman" w:hAnsi="Times New Roman" w:eastAsia="方正仿宋_GBK" w:cs="Times New Roman"/>
          <w:sz w:val="28"/>
          <w:szCs w:val="28"/>
          <w:lang w:eastAsia="zh-CN"/>
        </w:rPr>
        <w:t>（</w:t>
      </w:r>
      <w:r>
        <w:rPr>
          <w:rFonts w:hint="eastAsia" w:ascii="Times New Roman" w:hAnsi="Times New Roman" w:eastAsia="方正仿宋_GBK" w:cs="Times New Roman"/>
          <w:sz w:val="28"/>
          <w:szCs w:val="28"/>
          <w:lang w:val="en-US" w:eastAsia="zh-CN"/>
        </w:rPr>
        <w:t>以实际入库数量为准</w:t>
      </w:r>
      <w:r>
        <w:rPr>
          <w:rFonts w:hint="eastAsia" w:ascii="Times New Roman" w:hAnsi="Times New Roman" w:eastAsia="方正仿宋_GBK" w:cs="Times New Roman"/>
          <w:sz w:val="28"/>
          <w:szCs w:val="28"/>
          <w:lang w:eastAsia="zh-CN"/>
        </w:rPr>
        <w:t>）</w:t>
      </w:r>
      <w:r>
        <w:rPr>
          <w:rFonts w:ascii="Times New Roman" w:hAnsi="Times New Roman" w:eastAsia="方正仿宋_GBK" w:cs="Times New Roman"/>
          <w:sz w:val="28"/>
          <w:szCs w:val="28"/>
        </w:rPr>
        <w:t>，</w:t>
      </w:r>
      <w:r>
        <w:rPr>
          <w:rFonts w:ascii="Times New Roman" w:hAnsi="Times New Roman" w:eastAsia="方正仿宋_GBK" w:cs="Times New Roman"/>
          <w:sz w:val="28"/>
          <w:szCs w:val="28"/>
          <w:lang w:val="en-US"/>
        </w:rPr>
        <w:t>乙方</w:t>
      </w:r>
      <w:r>
        <w:rPr>
          <w:rFonts w:ascii="Times New Roman" w:hAnsi="Times New Roman" w:eastAsia="方正仿宋_GBK" w:cs="Times New Roman"/>
          <w:sz w:val="28"/>
          <w:szCs w:val="28"/>
        </w:rPr>
        <w:t>在</w:t>
      </w:r>
      <w:r>
        <w:rPr>
          <w:rFonts w:ascii="Times New Roman" w:hAnsi="Times New Roman" w:eastAsia="方正仿宋_GBK" w:cs="Times New Roman"/>
          <w:sz w:val="28"/>
          <w:szCs w:val="28"/>
          <w:u w:val="single"/>
          <w:lang w:val="en-US"/>
        </w:rPr>
        <w:t>202</w:t>
      </w:r>
      <w:r>
        <w:rPr>
          <w:rFonts w:hint="eastAsia" w:ascii="Times New Roman" w:hAnsi="Times New Roman" w:eastAsia="方正仿宋_GBK" w:cs="Times New Roman"/>
          <w:sz w:val="28"/>
          <w:szCs w:val="28"/>
          <w:u w:val="single"/>
          <w:lang w:val="en-US" w:eastAsia="zh-CN"/>
        </w:rPr>
        <w:t>5</w:t>
      </w:r>
      <w:r>
        <w:rPr>
          <w:rFonts w:ascii="Times New Roman" w:hAnsi="Times New Roman" w:eastAsia="方正仿宋_GBK" w:cs="Times New Roman"/>
          <w:sz w:val="28"/>
          <w:szCs w:val="28"/>
          <w:u w:val="single"/>
        </w:rPr>
        <w:t>年</w:t>
      </w:r>
      <w:r>
        <w:rPr>
          <w:rFonts w:hint="eastAsia" w:ascii="Times New Roman" w:hAnsi="Times New Roman" w:eastAsia="方正仿宋_GBK" w:cs="Times New Roman"/>
          <w:sz w:val="28"/>
          <w:szCs w:val="28"/>
          <w:u w:val="single"/>
          <w:lang w:val="en-US"/>
        </w:rPr>
        <w:t>12</w:t>
      </w:r>
      <w:r>
        <w:rPr>
          <w:rFonts w:ascii="Times New Roman" w:hAnsi="Times New Roman" w:eastAsia="方正仿宋_GBK" w:cs="Times New Roman"/>
          <w:sz w:val="28"/>
          <w:szCs w:val="28"/>
          <w:u w:val="single"/>
        </w:rPr>
        <w:t>月</w:t>
      </w:r>
      <w:r>
        <w:rPr>
          <w:rFonts w:hint="eastAsia" w:ascii="Times New Roman" w:hAnsi="Times New Roman" w:eastAsia="方正仿宋_GBK" w:cs="Times New Roman"/>
          <w:sz w:val="28"/>
          <w:szCs w:val="28"/>
          <w:u w:val="single"/>
          <w:lang w:val="en-US" w:eastAsia="zh-CN"/>
        </w:rPr>
        <w:t>2</w:t>
      </w:r>
      <w:r>
        <w:rPr>
          <w:rFonts w:hint="eastAsia" w:ascii="Times New Roman" w:hAnsi="Times New Roman" w:eastAsia="方正仿宋_GBK" w:cs="Times New Roman"/>
          <w:sz w:val="28"/>
          <w:szCs w:val="28"/>
          <w:u w:val="single"/>
          <w:lang w:val="en-US"/>
        </w:rPr>
        <w:t>0</w:t>
      </w:r>
      <w:r>
        <w:rPr>
          <w:rFonts w:ascii="Times New Roman" w:hAnsi="Times New Roman" w:eastAsia="方正仿宋_GBK" w:cs="Times New Roman"/>
          <w:sz w:val="28"/>
          <w:szCs w:val="28"/>
          <w:u w:val="single"/>
        </w:rPr>
        <w:t>日</w:t>
      </w:r>
      <w:r>
        <w:rPr>
          <w:rFonts w:ascii="Times New Roman" w:hAnsi="Times New Roman" w:eastAsia="方正仿宋_GBK" w:cs="Times New Roman"/>
          <w:sz w:val="28"/>
          <w:szCs w:val="28"/>
        </w:rPr>
        <w:t>前将所有</w:t>
      </w:r>
      <w:r>
        <w:rPr>
          <w:rFonts w:hint="eastAsia" w:ascii="Times New Roman" w:hAnsi="Times New Roman" w:eastAsia="方正仿宋_GBK" w:cs="Times New Roman"/>
          <w:sz w:val="28"/>
          <w:szCs w:val="28"/>
          <w:u w:color="FFFFFF"/>
        </w:rPr>
        <w:t>粳</w:t>
      </w:r>
      <w:r>
        <w:rPr>
          <w:rFonts w:ascii="Times New Roman" w:hAnsi="Times New Roman" w:eastAsia="方正仿宋_GBK" w:cs="Times New Roman"/>
          <w:sz w:val="28"/>
          <w:szCs w:val="28"/>
          <w:u w:color="FFFFFF"/>
        </w:rPr>
        <w:t>稻</w:t>
      </w:r>
      <w:r>
        <w:rPr>
          <w:rFonts w:ascii="Times New Roman" w:hAnsi="Times New Roman" w:eastAsia="方正仿宋_GBK" w:cs="Times New Roman"/>
          <w:sz w:val="28"/>
          <w:szCs w:val="28"/>
        </w:rPr>
        <w:t>送至甲方</w:t>
      </w:r>
      <w:r>
        <w:rPr>
          <w:rFonts w:hint="eastAsia" w:ascii="Times New Roman" w:hAnsi="Times New Roman" w:eastAsia="方正仿宋_GBK" w:cs="Times New Roman"/>
          <w:sz w:val="28"/>
          <w:szCs w:val="28"/>
          <w:lang w:val="en-US"/>
        </w:rPr>
        <w:t>星甸粮库指定仓</w:t>
      </w:r>
      <w:r>
        <w:rPr>
          <w:rFonts w:ascii="Times New Roman" w:hAnsi="Times New Roman" w:eastAsia="方正仿宋_GBK" w:cs="Times New Roman"/>
          <w:sz w:val="28"/>
          <w:szCs w:val="28"/>
        </w:rPr>
        <w:t>。该批</w:t>
      </w:r>
      <w:r>
        <w:rPr>
          <w:rFonts w:hint="eastAsia" w:ascii="Times New Roman" w:hAnsi="Times New Roman" w:eastAsia="方正仿宋_GBK" w:cs="Times New Roman"/>
          <w:sz w:val="28"/>
          <w:szCs w:val="28"/>
          <w:lang w:val="en-US"/>
        </w:rPr>
        <w:t>粳</w:t>
      </w:r>
      <w:r>
        <w:rPr>
          <w:rFonts w:ascii="Times New Roman" w:hAnsi="Times New Roman" w:eastAsia="方正仿宋_GBK" w:cs="Times New Roman"/>
          <w:sz w:val="28"/>
          <w:szCs w:val="28"/>
        </w:rPr>
        <w:t>稻所有权属于甲方，由乙方负责全部回购。</w:t>
      </w:r>
      <w:r>
        <w:rPr>
          <w:rFonts w:ascii="Times New Roman" w:hAnsi="Times New Roman" w:eastAsia="方正仿宋_GBK" w:cs="Times New Roman"/>
          <w:sz w:val="28"/>
          <w:szCs w:val="28"/>
          <w:lang w:val="en-US"/>
        </w:rPr>
        <w:t>针对本地农民和种粮大户的稻谷，在符合国标的前提下，乙方需优先组织收购。</w:t>
      </w:r>
    </w:p>
    <w:p w14:paraId="64C03E50">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黑体_GBK" w:cs="Times New Roman"/>
          <w:sz w:val="28"/>
          <w:szCs w:val="28"/>
          <w:lang w:val="en-US"/>
        </w:rPr>
        <w:t>二、</w:t>
      </w:r>
      <w:r>
        <w:rPr>
          <w:rFonts w:ascii="Times New Roman" w:hAnsi="Times New Roman" w:eastAsia="方正黑体_GBK" w:cs="Times New Roman"/>
          <w:sz w:val="28"/>
          <w:szCs w:val="28"/>
        </w:rPr>
        <w:t>入库价格：</w:t>
      </w:r>
      <w:r>
        <w:rPr>
          <w:rFonts w:hint="eastAsia" w:ascii="Times New Roman" w:hAnsi="Times New Roman" w:eastAsia="方正仿宋_GBK" w:cs="Times New Roman"/>
          <w:sz w:val="28"/>
          <w:szCs w:val="28"/>
          <w:u w:val="single"/>
          <w:lang w:val="en-US"/>
        </w:rPr>
        <w:t>2920</w:t>
      </w:r>
      <w:r>
        <w:rPr>
          <w:rFonts w:ascii="Times New Roman" w:hAnsi="Times New Roman" w:eastAsia="方正仿宋_GBK" w:cs="Times New Roman"/>
          <w:sz w:val="28"/>
          <w:szCs w:val="28"/>
          <w:lang w:val="en-US"/>
        </w:rPr>
        <w:t>元/吨（</w:t>
      </w:r>
      <w:r>
        <w:rPr>
          <w:rFonts w:ascii="Times New Roman" w:hAnsi="Times New Roman" w:eastAsia="方正仿宋_GBK" w:cs="Times New Roman"/>
          <w:b/>
          <w:bCs/>
          <w:sz w:val="28"/>
          <w:szCs w:val="28"/>
          <w:lang w:val="en-US"/>
        </w:rPr>
        <w:t>暂定入库价，实际收购时可根据市场行情进行调整并签订补充协议</w:t>
      </w:r>
      <w:r>
        <w:rPr>
          <w:rFonts w:hint="eastAsia" w:ascii="Times New Roman" w:hAnsi="Times New Roman" w:eastAsia="方正仿宋_GBK" w:cs="Times New Roman"/>
          <w:b/>
          <w:bCs/>
          <w:sz w:val="28"/>
          <w:szCs w:val="28"/>
          <w:lang w:val="en-US" w:eastAsia="zh-CN"/>
        </w:rPr>
        <w:t>。</w:t>
      </w:r>
      <w:r>
        <w:rPr>
          <w:rFonts w:ascii="Times New Roman" w:hAnsi="Times New Roman" w:eastAsia="方正仿宋_GBK" w:cs="Times New Roman"/>
          <w:sz w:val="28"/>
          <w:szCs w:val="28"/>
        </w:rPr>
        <w:t>）。</w:t>
      </w:r>
    </w:p>
    <w:p w14:paraId="3E236538">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黑体_GBK" w:cs="Times New Roman"/>
          <w:sz w:val="28"/>
          <w:szCs w:val="28"/>
          <w:lang w:val="en-US"/>
        </w:rPr>
        <w:t>三、质量标准：</w:t>
      </w:r>
      <w:r>
        <w:rPr>
          <w:rFonts w:ascii="Times New Roman" w:hAnsi="Times New Roman" w:eastAsia="方正仿宋_GBK"/>
          <w:sz w:val="30"/>
          <w:szCs w:val="30"/>
        </w:rPr>
        <w:t>必须是2025年产新</w:t>
      </w:r>
      <w:r>
        <w:rPr>
          <w:rFonts w:hint="eastAsia" w:ascii="Times New Roman" w:hAnsi="Times New Roman" w:eastAsia="方正仿宋_GBK"/>
          <w:sz w:val="30"/>
          <w:szCs w:val="30"/>
        </w:rPr>
        <w:t>粳</w:t>
      </w:r>
      <w:r>
        <w:rPr>
          <w:rFonts w:ascii="Times New Roman" w:hAnsi="Times New Roman" w:eastAsia="方正仿宋_GBK"/>
          <w:sz w:val="30"/>
          <w:szCs w:val="30"/>
        </w:rPr>
        <w:t>稻，符合国标</w:t>
      </w:r>
      <w:r>
        <w:rPr>
          <w:rFonts w:hint="eastAsia" w:ascii="Times New Roman" w:hAnsi="Times New Roman" w:eastAsia="方正仿宋_GBK"/>
          <w:sz w:val="30"/>
          <w:szCs w:val="30"/>
        </w:rPr>
        <w:t>三</w:t>
      </w:r>
      <w:r>
        <w:rPr>
          <w:rFonts w:ascii="Times New Roman" w:hAnsi="Times New Roman" w:eastAsia="方正仿宋_GBK"/>
          <w:sz w:val="30"/>
          <w:szCs w:val="30"/>
        </w:rPr>
        <w:t>等及以上标准，水杂等指标增扣量按照国粮</w:t>
      </w:r>
      <w:r>
        <w:rPr>
          <w:rFonts w:hint="eastAsia" w:ascii="Times New Roman" w:hAnsi="Times New Roman" w:eastAsia="方正仿宋_GBK"/>
          <w:sz w:val="30"/>
          <w:szCs w:val="30"/>
        </w:rPr>
        <w:t>标</w:t>
      </w:r>
      <w:r>
        <w:rPr>
          <w:rFonts w:ascii="Times New Roman" w:hAnsi="Times New Roman" w:eastAsia="方正仿宋_GBK"/>
          <w:sz w:val="30"/>
          <w:szCs w:val="30"/>
        </w:rPr>
        <w:t>〔2024〕198号文件执行。</w:t>
      </w:r>
      <w:r>
        <w:rPr>
          <w:rFonts w:ascii="Times New Roman" w:hAnsi="Times New Roman" w:eastAsia="方正仿宋_GBK" w:cs="Times New Roman"/>
          <w:sz w:val="28"/>
          <w:szCs w:val="28"/>
          <w:lang w:val="en-US"/>
        </w:rPr>
        <w:t>①出糙率≥7</w:t>
      </w:r>
      <w:r>
        <w:rPr>
          <w:rFonts w:hint="eastAsia" w:ascii="Times New Roman" w:hAnsi="Times New Roman" w:eastAsia="方正仿宋_GBK" w:cs="Times New Roman"/>
          <w:sz w:val="28"/>
          <w:szCs w:val="28"/>
          <w:lang w:val="en-US"/>
        </w:rPr>
        <w:t>7</w:t>
      </w:r>
      <w:r>
        <w:rPr>
          <w:rFonts w:ascii="Times New Roman" w:hAnsi="Times New Roman" w:eastAsia="方正仿宋_GBK" w:cs="Times New Roman"/>
          <w:sz w:val="28"/>
          <w:szCs w:val="28"/>
          <w:lang w:val="en-US"/>
        </w:rPr>
        <w:t>%；②整精米率≥</w:t>
      </w:r>
      <w:r>
        <w:rPr>
          <w:rFonts w:hint="eastAsia" w:ascii="Times New Roman" w:hAnsi="Times New Roman" w:eastAsia="方正仿宋_GBK" w:cs="Times New Roman"/>
          <w:sz w:val="28"/>
          <w:szCs w:val="28"/>
          <w:lang w:val="en-US"/>
        </w:rPr>
        <w:t>55</w:t>
      </w:r>
      <w:r>
        <w:rPr>
          <w:rFonts w:ascii="Times New Roman" w:hAnsi="Times New Roman" w:eastAsia="方正仿宋_GBK" w:cs="Times New Roman"/>
          <w:sz w:val="28"/>
          <w:szCs w:val="28"/>
          <w:lang w:val="en-US"/>
        </w:rPr>
        <w:t>%；③水分≤</w:t>
      </w:r>
      <w:r>
        <w:rPr>
          <w:rFonts w:hint="eastAsia" w:ascii="Times New Roman" w:hAnsi="Times New Roman" w:eastAsia="方正仿宋_GBK" w:cs="Times New Roman"/>
          <w:sz w:val="28"/>
          <w:szCs w:val="28"/>
          <w:lang w:val="en-US"/>
        </w:rPr>
        <w:t>14.5</w:t>
      </w:r>
      <w:r>
        <w:rPr>
          <w:rFonts w:ascii="Times New Roman" w:hAnsi="Times New Roman" w:eastAsia="方正仿宋_GBK" w:cs="Times New Roman"/>
          <w:sz w:val="28"/>
          <w:szCs w:val="28"/>
          <w:lang w:val="en-US"/>
        </w:rPr>
        <w:t>%，水分超过1</w:t>
      </w:r>
      <w:r>
        <w:rPr>
          <w:rFonts w:hint="eastAsia" w:ascii="Times New Roman" w:hAnsi="Times New Roman" w:eastAsia="方正仿宋_GBK" w:cs="Times New Roman"/>
          <w:sz w:val="28"/>
          <w:szCs w:val="28"/>
          <w:lang w:val="en-US"/>
        </w:rPr>
        <w:t>5.5</w:t>
      </w:r>
      <w:r>
        <w:rPr>
          <w:rFonts w:ascii="Times New Roman" w:hAnsi="Times New Roman" w:eastAsia="方正仿宋_GBK" w:cs="Times New Roman"/>
          <w:sz w:val="28"/>
          <w:szCs w:val="28"/>
          <w:lang w:val="en-US"/>
        </w:rPr>
        <w:t>%拒收；④杂质≤1%，杂质超过标准除杂入库，并由乙方随车带回；⑤互混率≤5%；⑥黄粒米≤1%；⑦谷外糙米≤2%；⑧色泽、气味：正常；⑨其他质量指标、储存品质指标和食品安全指标必须符合国家规定标准，其中黄曲霉</w:t>
      </w:r>
      <w:r>
        <w:rPr>
          <w:rFonts w:hint="eastAsia" w:ascii="Times New Roman" w:hAnsi="Times New Roman" w:eastAsia="方正仿宋_GBK" w:cs="Times New Roman"/>
          <w:sz w:val="28"/>
          <w:szCs w:val="28"/>
          <w:lang w:val="en-US"/>
        </w:rPr>
        <w:t>毒</w:t>
      </w:r>
      <w:r>
        <w:rPr>
          <w:rFonts w:ascii="Times New Roman" w:hAnsi="Times New Roman" w:eastAsia="方正仿宋_GBK" w:cs="Times New Roman"/>
          <w:sz w:val="28"/>
          <w:szCs w:val="28"/>
          <w:lang w:val="en-US"/>
        </w:rPr>
        <w:t>素B1≤10μg/Kg，镉含量≤0.2mg/Kg，铅含量≤0.2mg/Kg；⑩一个仓一个等级。不符合质量指标的甲方有权拒收。经甲方初检合格后，进行入库，粮食全部入库后，甲方委托有资质</w:t>
      </w:r>
      <w:r>
        <w:rPr>
          <w:rFonts w:hint="eastAsia" w:ascii="Times New Roman" w:hAnsi="Times New Roman" w:eastAsia="方正仿宋_GBK" w:cs="Times New Roman"/>
          <w:sz w:val="28"/>
          <w:szCs w:val="28"/>
          <w:lang w:val="en-US"/>
        </w:rPr>
        <w:t>的</w:t>
      </w:r>
      <w:r>
        <w:rPr>
          <w:rFonts w:ascii="Times New Roman" w:hAnsi="Times New Roman" w:eastAsia="方正仿宋_GBK" w:cs="Times New Roman"/>
          <w:sz w:val="28"/>
          <w:szCs w:val="28"/>
          <w:lang w:val="en-US"/>
        </w:rPr>
        <w:t xml:space="preserve">第三方对入库粮食质量进行全仓检验，如质量不符合本合同约定的质量标准，甲方有权无条件全仓退货，货物由乙方自行处理，并承担由此产生的全部费用和损失。 </w:t>
      </w:r>
    </w:p>
    <w:p w14:paraId="6EEEED3B">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黑体_GBK" w:cs="Times New Roman"/>
          <w:sz w:val="28"/>
          <w:szCs w:val="28"/>
          <w:lang w:val="en-US"/>
        </w:rPr>
        <w:t>四、</w:t>
      </w:r>
      <w:r>
        <w:rPr>
          <w:rFonts w:ascii="Times New Roman" w:hAnsi="Times New Roman" w:eastAsia="方正仿宋_GBK" w:cs="Times New Roman"/>
          <w:sz w:val="28"/>
          <w:szCs w:val="28"/>
          <w:lang w:val="en-US"/>
        </w:rPr>
        <w:t>（1）乙方通过竞价交易的方式获得购销合作的权利，乙方按照甲方委托公告的要求参加竞价交易。本次购销双向交易采取以采竞销的交易方式，一次交易实现同一数量的地方储备粮采购（轮入）</w:t>
      </w:r>
      <w:r>
        <w:rPr>
          <w:rFonts w:hint="eastAsia" w:ascii="Times New Roman" w:hAnsi="Times New Roman" w:eastAsia="方正仿宋_GBK" w:cs="Times New Roman"/>
          <w:sz w:val="28"/>
          <w:szCs w:val="28"/>
          <w:lang w:val="en-US"/>
        </w:rPr>
        <w:t>和</w:t>
      </w:r>
      <w:r>
        <w:rPr>
          <w:rFonts w:ascii="Times New Roman" w:hAnsi="Times New Roman" w:eastAsia="方正仿宋_GBK" w:cs="Times New Roman"/>
          <w:sz w:val="28"/>
          <w:szCs w:val="28"/>
          <w:lang w:val="en-US"/>
        </w:rPr>
        <w:t>销售（轮出）。竞价方只需对销售标的</w:t>
      </w:r>
      <w:r>
        <w:rPr>
          <w:rFonts w:hint="eastAsia" w:ascii="Times New Roman" w:hAnsi="Times New Roman" w:eastAsia="方正仿宋_GBK" w:cs="Times New Roman"/>
          <w:sz w:val="28"/>
          <w:szCs w:val="28"/>
          <w:lang w:val="en-US"/>
        </w:rPr>
        <w:t>底</w:t>
      </w:r>
      <w:r>
        <w:rPr>
          <w:rFonts w:ascii="Times New Roman" w:hAnsi="Times New Roman" w:eastAsia="方正仿宋_GBK" w:cs="Times New Roman"/>
          <w:sz w:val="28"/>
          <w:szCs w:val="28"/>
          <w:lang w:val="en-US"/>
        </w:rPr>
        <w:t>价进行竞价，一旦竞价销售标的竞价成交，则相对应的采购标的同时成交，销售（回购）价格以竞价交易的结果为准，乙方按照销售合同成交价格将货款汇至江苏粮油商品交易市场账户并开具出库单提货。竞价成功获得购销合作权利后，乙方须于一周内与甲方签订此合同，</w:t>
      </w:r>
      <w:r>
        <w:rPr>
          <w:rFonts w:hint="eastAsia" w:ascii="Times New Roman" w:hAnsi="Times New Roman" w:eastAsia="方正仿宋_GBK" w:cs="Times New Roman"/>
          <w:sz w:val="28"/>
          <w:szCs w:val="28"/>
          <w:lang w:val="en-US"/>
        </w:rPr>
        <w:t>合同签订后</w:t>
      </w:r>
      <w:r>
        <w:rPr>
          <w:rFonts w:ascii="Times New Roman" w:hAnsi="Times New Roman" w:eastAsia="方正仿宋_GBK" w:cs="Times New Roman"/>
          <w:sz w:val="28"/>
          <w:szCs w:val="28"/>
          <w:lang w:val="en-US"/>
        </w:rPr>
        <w:t>交易系统内的购、销双向交易合同正式生效</w:t>
      </w:r>
      <w:r>
        <w:rPr>
          <w:rFonts w:hint="eastAsia" w:ascii="Times New Roman" w:hAnsi="Times New Roman" w:eastAsia="方正仿宋_GBK" w:cs="Times New Roman"/>
          <w:sz w:val="28"/>
          <w:szCs w:val="28"/>
          <w:lang w:val="en-US" w:eastAsia="zh-CN"/>
        </w:rPr>
        <w:t>；待采购合同完成率达到100%，并提供相应增值税发票后，双方在交易系统上签订采购确认单，并申请退还采购阶段保证金</w:t>
      </w:r>
      <w:r>
        <w:rPr>
          <w:rFonts w:ascii="Times New Roman" w:hAnsi="Times New Roman" w:eastAsia="方正仿宋_GBK" w:cs="Times New Roman"/>
          <w:sz w:val="28"/>
          <w:szCs w:val="28"/>
          <w:lang w:val="en-US"/>
        </w:rPr>
        <w:t>。</w:t>
      </w:r>
    </w:p>
    <w:p w14:paraId="5F0FF31B">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仿宋_GBK" w:cs="Times New Roman"/>
          <w:sz w:val="28"/>
          <w:szCs w:val="28"/>
          <w:lang w:val="en-US"/>
        </w:rPr>
        <w:t>（2）202</w:t>
      </w:r>
      <w:r>
        <w:rPr>
          <w:rFonts w:hint="eastAsia" w:ascii="Times New Roman" w:hAnsi="Times New Roman" w:eastAsia="方正仿宋_GBK" w:cs="Times New Roman"/>
          <w:sz w:val="28"/>
          <w:szCs w:val="28"/>
          <w:lang w:val="en-US"/>
        </w:rPr>
        <w:t>5</w:t>
      </w:r>
      <w:r>
        <w:rPr>
          <w:rFonts w:ascii="Times New Roman" w:hAnsi="Times New Roman" w:eastAsia="方正仿宋_GBK" w:cs="Times New Roman"/>
          <w:sz w:val="28"/>
          <w:szCs w:val="28"/>
          <w:lang w:val="en-US"/>
        </w:rPr>
        <w:t>年</w:t>
      </w:r>
      <w:r>
        <w:rPr>
          <w:rFonts w:hint="eastAsia" w:ascii="Times New Roman" w:hAnsi="Times New Roman" w:eastAsia="方正仿宋_GBK" w:cs="Times New Roman"/>
          <w:sz w:val="28"/>
          <w:szCs w:val="28"/>
          <w:lang w:val="en-US"/>
        </w:rPr>
        <w:t>12</w:t>
      </w:r>
      <w:r>
        <w:rPr>
          <w:rFonts w:ascii="Times New Roman" w:hAnsi="Times New Roman" w:eastAsia="方正仿宋_GBK" w:cs="Times New Roman"/>
          <w:sz w:val="28"/>
          <w:szCs w:val="28"/>
          <w:lang w:val="en-US"/>
        </w:rPr>
        <w:t>月</w:t>
      </w:r>
      <w:r>
        <w:rPr>
          <w:rFonts w:hint="eastAsia" w:ascii="Times New Roman" w:hAnsi="Times New Roman" w:eastAsia="方正仿宋_GBK" w:cs="Times New Roman"/>
          <w:sz w:val="28"/>
          <w:szCs w:val="28"/>
          <w:lang w:val="en-US" w:eastAsia="zh-CN"/>
        </w:rPr>
        <w:t>13</w:t>
      </w:r>
      <w:r>
        <w:rPr>
          <w:rFonts w:ascii="Times New Roman" w:hAnsi="Times New Roman" w:eastAsia="方正仿宋_GBK" w:cs="Times New Roman"/>
          <w:sz w:val="28"/>
          <w:szCs w:val="28"/>
          <w:lang w:val="en-US"/>
        </w:rPr>
        <w:t>日前，入库数量必须达到合同约定数半数以上，否则视同乙方违约，甲方有权终止合同。</w:t>
      </w:r>
    </w:p>
    <w:p w14:paraId="01EE4A9F">
      <w:pPr>
        <w:pStyle w:val="2"/>
        <w:numPr>
          <w:ilvl w:val="0"/>
          <w:numId w:val="1"/>
        </w:numPr>
        <w:spacing w:line="560" w:lineRule="exact"/>
        <w:ind w:firstLine="560" w:firstLineChars="200"/>
        <w:jc w:val="both"/>
        <w:rPr>
          <w:rFonts w:ascii="Times New Roman" w:hAnsi="Times New Roman" w:eastAsia="方正仿宋_GBK" w:cs="Times New Roman"/>
          <w:sz w:val="28"/>
          <w:szCs w:val="28"/>
          <w:lang w:val="en-US"/>
        </w:rPr>
      </w:pPr>
      <w:r>
        <w:rPr>
          <w:rFonts w:hint="eastAsia" w:ascii="Times New Roman" w:hAnsi="Times New Roman" w:eastAsia="方正仿宋_GBK" w:cs="Times New Roman"/>
          <w:sz w:val="28"/>
          <w:szCs w:val="28"/>
          <w:lang w:val="en-US"/>
        </w:rPr>
        <w:t>收购结束后，</w:t>
      </w:r>
      <w:r>
        <w:rPr>
          <w:rFonts w:ascii="Times New Roman" w:hAnsi="Times New Roman" w:eastAsia="方正仿宋_GBK" w:cs="Times New Roman"/>
          <w:sz w:val="28"/>
          <w:szCs w:val="28"/>
          <w:lang w:val="en-US"/>
        </w:rPr>
        <w:t>甲方按整仓粮食收购货款的</w:t>
      </w:r>
      <w:r>
        <w:rPr>
          <w:rFonts w:hint="eastAsia" w:ascii="Times New Roman" w:hAnsi="Times New Roman" w:eastAsia="方正仿宋_GBK" w:cs="Times New Roman"/>
          <w:sz w:val="28"/>
          <w:szCs w:val="28"/>
          <w:u w:val="single"/>
          <w:lang w:val="en-US" w:eastAsia="zh-CN"/>
        </w:rPr>
        <w:t>7</w:t>
      </w:r>
      <w:r>
        <w:rPr>
          <w:rFonts w:ascii="Times New Roman" w:hAnsi="Times New Roman" w:eastAsia="方正仿宋_GBK" w:cs="Times New Roman"/>
          <w:sz w:val="28"/>
          <w:szCs w:val="28"/>
          <w:u w:val="single"/>
          <w:lang w:val="en-US"/>
        </w:rPr>
        <w:t>%</w:t>
      </w:r>
      <w:r>
        <w:rPr>
          <w:rFonts w:ascii="Times New Roman" w:hAnsi="Times New Roman" w:eastAsia="方正仿宋_GBK" w:cs="Times New Roman"/>
          <w:sz w:val="28"/>
          <w:szCs w:val="28"/>
          <w:lang w:val="en-US"/>
        </w:rPr>
        <w:t>收取乙方风险保证金。</w:t>
      </w:r>
      <w:r>
        <w:rPr>
          <w:rFonts w:hint="eastAsia" w:ascii="Times New Roman" w:hAnsi="Times New Roman" w:eastAsia="方正仿宋_GBK" w:cs="Times New Roman"/>
          <w:sz w:val="28"/>
          <w:szCs w:val="28"/>
          <w:lang w:val="en-US"/>
        </w:rPr>
        <w:t>为降低风险，甲方在该仓粮食收购结束前最后两天，保留乙方相对应风险保证金的粮食收购货款，待乙方将整仓风险保证金交齐后，支付给乙方。</w:t>
      </w:r>
      <w:r>
        <w:rPr>
          <w:rFonts w:ascii="Times New Roman" w:hAnsi="Times New Roman" w:eastAsia="方正仿宋_GBK" w:cs="Times New Roman"/>
          <w:sz w:val="28"/>
          <w:szCs w:val="28"/>
          <w:lang w:val="en-US"/>
        </w:rPr>
        <w:t>风险保证金不计利息</w:t>
      </w:r>
      <w:r>
        <w:rPr>
          <w:rFonts w:hint="eastAsia" w:ascii="Times New Roman" w:hAnsi="Times New Roman" w:eastAsia="方正仿宋_GBK" w:cs="Times New Roman"/>
          <w:sz w:val="28"/>
          <w:szCs w:val="28"/>
          <w:lang w:val="en-US"/>
        </w:rPr>
        <w:t>，在乙方回购出库时</w:t>
      </w:r>
      <w:r>
        <w:rPr>
          <w:rFonts w:hint="eastAsia" w:ascii="Times New Roman" w:hAnsi="Times New Roman" w:eastAsia="方正仿宋_GBK" w:cs="Times New Roman"/>
          <w:sz w:val="28"/>
          <w:szCs w:val="28"/>
          <w:lang w:val="en-US" w:eastAsia="zh-CN"/>
        </w:rPr>
        <w:t>不</w:t>
      </w:r>
      <w:r>
        <w:rPr>
          <w:rFonts w:hint="eastAsia" w:ascii="Times New Roman" w:hAnsi="Times New Roman" w:eastAsia="方正仿宋_GBK" w:cs="Times New Roman"/>
          <w:sz w:val="28"/>
          <w:szCs w:val="28"/>
          <w:lang w:val="en-US"/>
        </w:rPr>
        <w:t>冲抵货款</w:t>
      </w:r>
      <w:r>
        <w:rPr>
          <w:rFonts w:hint="eastAsia" w:ascii="Times New Roman" w:hAnsi="Times New Roman" w:eastAsia="方正仿宋_GBK" w:cs="Times New Roman"/>
          <w:sz w:val="28"/>
          <w:szCs w:val="28"/>
          <w:lang w:val="en-US" w:eastAsia="zh-CN"/>
        </w:rPr>
        <w:t>，待该仓粮食全部出清且手续办理完毕后五个工作日退还乙方账户。</w:t>
      </w:r>
    </w:p>
    <w:p w14:paraId="2DB17A3F">
      <w:pPr>
        <w:pStyle w:val="2"/>
        <w:numPr>
          <w:ilvl w:val="0"/>
          <w:numId w:val="1"/>
        </w:numPr>
        <w:spacing w:line="560" w:lineRule="exact"/>
        <w:ind w:firstLine="560" w:firstLineChars="200"/>
        <w:jc w:val="both"/>
        <w:rPr>
          <w:rFonts w:ascii="Times New Roman" w:hAnsi="Times New Roman" w:eastAsia="方正仿宋_GBK" w:cs="Times New Roman"/>
          <w:sz w:val="28"/>
          <w:szCs w:val="28"/>
          <w:lang w:val="en-US"/>
        </w:rPr>
      </w:pPr>
      <w:r>
        <w:rPr>
          <w:rFonts w:hint="eastAsia" w:ascii="Times New Roman" w:hAnsi="Times New Roman" w:eastAsia="方正仿宋_GBK" w:cs="Times New Roman"/>
          <w:sz w:val="28"/>
          <w:szCs w:val="28"/>
          <w:lang w:val="en-US"/>
        </w:rPr>
        <w:t>乙方须在收购完成前提供等额增值税专用发票。</w:t>
      </w:r>
    </w:p>
    <w:p w14:paraId="0CAB9D7B">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黑体_GBK" w:cs="Times New Roman"/>
          <w:sz w:val="28"/>
          <w:szCs w:val="28"/>
        </w:rPr>
        <w:t>五、双方商定回购时间及价格</w:t>
      </w:r>
    </w:p>
    <w:p w14:paraId="2EC532F4">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lang w:val="en-US"/>
        </w:rPr>
        <w:t>1、</w:t>
      </w:r>
      <w:r>
        <w:rPr>
          <w:rFonts w:ascii="Times New Roman" w:hAnsi="Times New Roman" w:eastAsia="方正仿宋_GBK" w:cs="Times New Roman"/>
          <w:sz w:val="28"/>
          <w:szCs w:val="28"/>
        </w:rPr>
        <w:t>乙方回购粮食时需提前</w:t>
      </w:r>
      <w:r>
        <w:rPr>
          <w:rFonts w:ascii="Times New Roman" w:hAnsi="Times New Roman" w:eastAsia="方正仿宋_GBK" w:cs="Times New Roman"/>
          <w:sz w:val="28"/>
          <w:szCs w:val="28"/>
          <w:u w:val="single"/>
          <w:lang w:val="en-US"/>
        </w:rPr>
        <w:t>20</w:t>
      </w:r>
      <w:r>
        <w:rPr>
          <w:rFonts w:ascii="Times New Roman" w:hAnsi="Times New Roman" w:eastAsia="方正仿宋_GBK" w:cs="Times New Roman"/>
          <w:sz w:val="28"/>
          <w:szCs w:val="28"/>
          <w:lang w:val="en-US"/>
        </w:rPr>
        <w:t>个工作日</w:t>
      </w:r>
      <w:r>
        <w:rPr>
          <w:rFonts w:ascii="Times New Roman" w:hAnsi="Times New Roman" w:eastAsia="方正仿宋_GBK" w:cs="Times New Roman"/>
          <w:sz w:val="28"/>
          <w:szCs w:val="28"/>
        </w:rPr>
        <w:t xml:space="preserve">向甲方书面申请。 </w:t>
      </w:r>
    </w:p>
    <w:p w14:paraId="5E40881D">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lang w:val="en-US"/>
        </w:rPr>
        <w:t>2、</w:t>
      </w:r>
      <w:r>
        <w:rPr>
          <w:rFonts w:ascii="Times New Roman" w:hAnsi="Times New Roman" w:eastAsia="方正仿宋_GBK" w:cs="Times New Roman"/>
          <w:sz w:val="28"/>
          <w:szCs w:val="28"/>
        </w:rPr>
        <w:t>乙方回购</w:t>
      </w:r>
      <w:r>
        <w:rPr>
          <w:rFonts w:hint="eastAsia" w:ascii="Times New Roman" w:hAnsi="Times New Roman" w:eastAsia="方正仿宋_GBK" w:cs="Times New Roman"/>
          <w:sz w:val="28"/>
          <w:szCs w:val="28"/>
          <w:u w:val="single"/>
          <w:lang w:val="en-US"/>
        </w:rPr>
        <w:t>900</w:t>
      </w:r>
      <w:r>
        <w:rPr>
          <w:rFonts w:ascii="Times New Roman" w:hAnsi="Times New Roman" w:eastAsia="方正仿宋_GBK" w:cs="Times New Roman"/>
          <w:sz w:val="28"/>
          <w:szCs w:val="28"/>
        </w:rPr>
        <w:t>吨，回购时间</w:t>
      </w:r>
      <w:r>
        <w:rPr>
          <w:rFonts w:ascii="Times New Roman" w:hAnsi="Times New Roman" w:eastAsia="方正仿宋_GBK" w:cs="Times New Roman"/>
          <w:sz w:val="28"/>
          <w:szCs w:val="28"/>
          <w:u w:val="single"/>
        </w:rPr>
        <w:t>自202</w:t>
      </w:r>
      <w:r>
        <w:rPr>
          <w:rFonts w:hint="eastAsia" w:ascii="Times New Roman" w:hAnsi="Times New Roman" w:eastAsia="方正仿宋_GBK" w:cs="Times New Roman"/>
          <w:sz w:val="28"/>
          <w:szCs w:val="28"/>
          <w:u w:val="single"/>
          <w:lang w:val="en-US"/>
        </w:rPr>
        <w:t>6</w:t>
      </w:r>
      <w:r>
        <w:rPr>
          <w:rFonts w:ascii="Times New Roman" w:hAnsi="Times New Roman" w:eastAsia="方正仿宋_GBK" w:cs="Times New Roman"/>
          <w:sz w:val="28"/>
          <w:szCs w:val="28"/>
          <w:u w:val="single"/>
        </w:rPr>
        <w:t>年</w:t>
      </w:r>
      <w:r>
        <w:rPr>
          <w:rFonts w:hint="eastAsia" w:ascii="Times New Roman" w:hAnsi="Times New Roman" w:eastAsia="方正仿宋_GBK" w:cs="Times New Roman"/>
          <w:sz w:val="28"/>
          <w:szCs w:val="28"/>
          <w:u w:val="single"/>
          <w:lang w:val="en-US"/>
        </w:rPr>
        <w:t>8</w:t>
      </w:r>
      <w:r>
        <w:rPr>
          <w:rFonts w:ascii="Times New Roman" w:hAnsi="Times New Roman" w:eastAsia="方正仿宋_GBK" w:cs="Times New Roman"/>
          <w:sz w:val="28"/>
          <w:szCs w:val="28"/>
          <w:u w:val="single"/>
        </w:rPr>
        <w:t>月</w:t>
      </w:r>
      <w:r>
        <w:rPr>
          <w:rFonts w:hint="eastAsia" w:ascii="Times New Roman" w:hAnsi="Times New Roman" w:eastAsia="方正仿宋_GBK" w:cs="Times New Roman"/>
          <w:sz w:val="28"/>
          <w:szCs w:val="28"/>
          <w:u w:val="single"/>
          <w:lang w:val="en-US"/>
        </w:rPr>
        <w:t>1</w:t>
      </w:r>
      <w:r>
        <w:rPr>
          <w:rFonts w:ascii="Times New Roman" w:hAnsi="Times New Roman" w:eastAsia="方正仿宋_GBK" w:cs="Times New Roman"/>
          <w:sz w:val="28"/>
          <w:szCs w:val="28"/>
          <w:u w:val="single"/>
        </w:rPr>
        <w:t>日至202</w:t>
      </w:r>
      <w:r>
        <w:rPr>
          <w:rFonts w:hint="eastAsia" w:ascii="Times New Roman" w:hAnsi="Times New Roman" w:eastAsia="方正仿宋_GBK" w:cs="Times New Roman"/>
          <w:sz w:val="28"/>
          <w:szCs w:val="28"/>
          <w:u w:val="single"/>
          <w:lang w:val="en-US"/>
        </w:rPr>
        <w:t>6</w:t>
      </w:r>
      <w:r>
        <w:rPr>
          <w:rFonts w:ascii="Times New Roman" w:hAnsi="Times New Roman" w:eastAsia="方正仿宋_GBK" w:cs="Times New Roman"/>
          <w:sz w:val="28"/>
          <w:szCs w:val="28"/>
          <w:u w:val="single"/>
        </w:rPr>
        <w:t>年</w:t>
      </w:r>
      <w:r>
        <w:rPr>
          <w:rFonts w:hint="eastAsia" w:ascii="Times New Roman" w:hAnsi="Times New Roman" w:eastAsia="方正仿宋_GBK" w:cs="Times New Roman"/>
          <w:sz w:val="28"/>
          <w:szCs w:val="28"/>
          <w:u w:val="single"/>
          <w:lang w:val="en-US" w:eastAsia="zh-CN"/>
        </w:rPr>
        <w:t>9</w:t>
      </w:r>
      <w:r>
        <w:rPr>
          <w:rFonts w:ascii="Times New Roman" w:hAnsi="Times New Roman" w:eastAsia="方正仿宋_GBK" w:cs="Times New Roman"/>
          <w:sz w:val="28"/>
          <w:szCs w:val="28"/>
          <w:u w:val="single"/>
        </w:rPr>
        <w:t>月</w:t>
      </w:r>
      <w:r>
        <w:rPr>
          <w:rFonts w:hint="eastAsia" w:ascii="Times New Roman" w:hAnsi="Times New Roman" w:eastAsia="方正仿宋_GBK" w:cs="Times New Roman"/>
          <w:sz w:val="28"/>
          <w:szCs w:val="28"/>
          <w:u w:val="single"/>
          <w:lang w:val="en-US" w:eastAsia="zh-CN"/>
        </w:rPr>
        <w:t>20</w:t>
      </w:r>
      <w:r>
        <w:rPr>
          <w:rFonts w:ascii="Times New Roman" w:hAnsi="Times New Roman" w:eastAsia="方正仿宋_GBK" w:cs="Times New Roman"/>
          <w:sz w:val="28"/>
          <w:szCs w:val="28"/>
          <w:u w:val="single"/>
          <w:lang w:val="en-US"/>
        </w:rPr>
        <w:t>日</w:t>
      </w:r>
      <w:r>
        <w:rPr>
          <w:rFonts w:ascii="Times New Roman" w:hAnsi="Times New Roman" w:eastAsia="方正仿宋_GBK" w:cs="Times New Roman"/>
          <w:sz w:val="28"/>
          <w:szCs w:val="28"/>
        </w:rPr>
        <w:t>（轮出必须符合上级政府储备粮轮换管理办法规定，待甲方报</w:t>
      </w:r>
      <w:r>
        <w:rPr>
          <w:rFonts w:ascii="Times New Roman" w:hAnsi="Times New Roman" w:eastAsia="方正仿宋_GBK" w:cs="Times New Roman"/>
          <w:sz w:val="28"/>
          <w:szCs w:val="28"/>
          <w:lang w:val="en-US"/>
        </w:rPr>
        <w:t>粮食行政管理部门</w:t>
      </w:r>
      <w:r>
        <w:rPr>
          <w:rFonts w:ascii="Times New Roman" w:hAnsi="Times New Roman" w:eastAsia="方正仿宋_GBK" w:cs="Times New Roman"/>
          <w:sz w:val="28"/>
          <w:szCs w:val="28"/>
        </w:rPr>
        <w:t>批准后实施。</w:t>
      </w:r>
      <w:r>
        <w:rPr>
          <w:rFonts w:ascii="Times New Roman" w:hAnsi="Times New Roman" w:eastAsia="方正仿宋_GBK" w:cs="Times New Roman"/>
          <w:sz w:val="28"/>
          <w:szCs w:val="28"/>
          <w:lang w:val="en-US"/>
        </w:rPr>
        <w:t>如合同中的储备粮被</w:t>
      </w:r>
      <w:r>
        <w:rPr>
          <w:rFonts w:hint="eastAsia" w:ascii="Times New Roman" w:hAnsi="Times New Roman" w:eastAsia="方正仿宋_GBK" w:cs="Times New Roman"/>
          <w:sz w:val="28"/>
          <w:szCs w:val="28"/>
          <w:lang w:val="en-US"/>
        </w:rPr>
        <w:t>政府</w:t>
      </w:r>
      <w:r>
        <w:rPr>
          <w:rFonts w:ascii="Times New Roman" w:hAnsi="Times New Roman" w:eastAsia="方正仿宋_GBK" w:cs="Times New Roman"/>
          <w:sz w:val="28"/>
          <w:szCs w:val="28"/>
          <w:lang w:val="en-US"/>
        </w:rPr>
        <w:t>调用，本</w:t>
      </w:r>
      <w:r>
        <w:rPr>
          <w:rFonts w:hint="eastAsia" w:ascii="Times New Roman" w:hAnsi="Times New Roman" w:eastAsia="方正仿宋_GBK" w:cs="Times New Roman"/>
          <w:sz w:val="28"/>
          <w:szCs w:val="28"/>
          <w:lang w:val="en-US"/>
        </w:rPr>
        <w:t>次</w:t>
      </w:r>
      <w:r>
        <w:rPr>
          <w:rFonts w:ascii="Times New Roman" w:hAnsi="Times New Roman" w:eastAsia="方正仿宋_GBK" w:cs="Times New Roman"/>
          <w:sz w:val="28"/>
          <w:szCs w:val="28"/>
          <w:lang w:val="en-US"/>
        </w:rPr>
        <w:t>购销合作双向交易的销售合同终止，乙方不得强求委托方履行合同</w:t>
      </w:r>
      <w:r>
        <w:rPr>
          <w:rFonts w:hint="eastAsia" w:ascii="Times New Roman" w:hAnsi="Times New Roman" w:eastAsia="方正仿宋_GBK" w:cs="Times New Roman"/>
          <w:sz w:val="28"/>
          <w:szCs w:val="28"/>
          <w:lang w:val="en-US"/>
        </w:rPr>
        <w:t>。乙方如需提前回购，在符合</w:t>
      </w:r>
      <w:r>
        <w:rPr>
          <w:rFonts w:ascii="Times New Roman" w:hAnsi="Times New Roman" w:eastAsia="方正仿宋_GBK" w:cs="Times New Roman"/>
          <w:sz w:val="28"/>
          <w:szCs w:val="28"/>
        </w:rPr>
        <w:t>上级政府储备粮轮换管理办法规定</w:t>
      </w:r>
      <w:r>
        <w:rPr>
          <w:rFonts w:hint="eastAsia" w:ascii="Times New Roman" w:hAnsi="Times New Roman" w:eastAsia="方正仿宋_GBK" w:cs="Times New Roman"/>
          <w:sz w:val="28"/>
          <w:szCs w:val="28"/>
        </w:rPr>
        <w:t>和甲方轮换计划的前提下，甲乙双方协商确定</w:t>
      </w:r>
      <w:r>
        <w:rPr>
          <w:rFonts w:ascii="Times New Roman" w:hAnsi="Times New Roman" w:eastAsia="方正仿宋_GBK" w:cs="Times New Roman"/>
          <w:sz w:val="28"/>
          <w:szCs w:val="28"/>
        </w:rPr>
        <w:t>）。</w:t>
      </w:r>
    </w:p>
    <w:p w14:paraId="6CB2B9B1">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lang w:val="en-US"/>
        </w:rPr>
        <w:t>3、</w:t>
      </w:r>
      <w:r>
        <w:rPr>
          <w:rFonts w:ascii="Times New Roman" w:hAnsi="Times New Roman" w:eastAsia="方正仿宋_GBK" w:cs="Times New Roman"/>
          <w:sz w:val="28"/>
          <w:szCs w:val="28"/>
        </w:rPr>
        <w:t>回购价格（</w:t>
      </w:r>
      <w:r>
        <w:rPr>
          <w:rFonts w:ascii="Times New Roman" w:hAnsi="Times New Roman" w:eastAsia="方正仿宋_GBK" w:cs="Times New Roman"/>
          <w:sz w:val="28"/>
          <w:szCs w:val="28"/>
          <w:lang w:val="en-US"/>
        </w:rPr>
        <w:t>根据竞价交易结果确定实际回购价格</w:t>
      </w:r>
      <w:r>
        <w:rPr>
          <w:rFonts w:ascii="Times New Roman" w:hAnsi="Times New Roman" w:eastAsia="方正仿宋_GBK" w:cs="Times New Roman"/>
          <w:sz w:val="28"/>
          <w:szCs w:val="28"/>
        </w:rPr>
        <w:t>）</w:t>
      </w:r>
      <w:r>
        <w:rPr>
          <w:rFonts w:ascii="Times New Roman" w:hAnsi="Times New Roman" w:eastAsia="方正仿宋_GBK" w:cs="Times New Roman"/>
          <w:sz w:val="28"/>
          <w:szCs w:val="28"/>
          <w:lang w:val="en-US"/>
        </w:rPr>
        <w:t>为</w:t>
      </w:r>
      <w:r>
        <w:rPr>
          <w:rFonts w:hint="eastAsia" w:ascii="Times New Roman" w:hAnsi="Times New Roman" w:eastAsia="方正仿宋_GBK" w:cs="Times New Roman"/>
          <w:sz w:val="28"/>
          <w:szCs w:val="28"/>
          <w:u w:val="single"/>
          <w:lang w:val="en-US"/>
        </w:rPr>
        <w:t xml:space="preserve">    </w:t>
      </w:r>
      <w:r>
        <w:rPr>
          <w:rFonts w:hint="eastAsia" w:ascii="Times New Roman" w:hAnsi="Times New Roman" w:eastAsia="方正仿宋_GBK" w:cs="Times New Roman"/>
          <w:sz w:val="28"/>
          <w:szCs w:val="28"/>
          <w:lang w:val="en-US"/>
        </w:rPr>
        <w:t>元/吨</w:t>
      </w:r>
      <w:r>
        <w:rPr>
          <w:rFonts w:ascii="Times New Roman" w:hAnsi="Times New Roman" w:eastAsia="方正仿宋_GBK" w:cs="Times New Roman"/>
          <w:spacing w:val="-11"/>
          <w:sz w:val="28"/>
          <w:szCs w:val="28"/>
        </w:rPr>
        <w:t>（拍卖底价为</w:t>
      </w:r>
      <w:r>
        <w:rPr>
          <w:rFonts w:ascii="Times New Roman" w:hAnsi="Times New Roman" w:eastAsia="方正仿宋_GBK" w:cs="Times New Roman"/>
          <w:spacing w:val="-11"/>
          <w:sz w:val="28"/>
          <w:szCs w:val="28"/>
          <w:u w:val="single"/>
        </w:rPr>
        <w:t xml:space="preserve"> </w:t>
      </w:r>
      <w:r>
        <w:rPr>
          <w:rFonts w:hint="eastAsia" w:ascii="Times New Roman" w:hAnsi="Times New Roman" w:eastAsia="方正仿宋_GBK" w:cs="Times New Roman"/>
          <w:spacing w:val="-11"/>
          <w:sz w:val="28"/>
          <w:szCs w:val="28"/>
          <w:u w:val="single"/>
          <w:lang w:val="en-US"/>
        </w:rPr>
        <w:t>2920</w:t>
      </w:r>
      <w:r>
        <w:rPr>
          <w:rFonts w:ascii="Times New Roman" w:hAnsi="Times New Roman" w:eastAsia="方正仿宋_GBK" w:cs="Times New Roman"/>
          <w:spacing w:val="-11"/>
          <w:sz w:val="28"/>
          <w:szCs w:val="28"/>
          <w:u w:val="single"/>
        </w:rPr>
        <w:t xml:space="preserve"> </w:t>
      </w:r>
      <w:r>
        <w:rPr>
          <w:rFonts w:ascii="Times New Roman" w:hAnsi="Times New Roman" w:eastAsia="方正仿宋_GBK" w:cs="Times New Roman"/>
          <w:spacing w:val="-11"/>
          <w:sz w:val="28"/>
          <w:szCs w:val="28"/>
        </w:rPr>
        <w:t>元/吨）。</w:t>
      </w:r>
      <w:r>
        <w:rPr>
          <w:rFonts w:hint="eastAsia" w:ascii="Times New Roman" w:hAnsi="Times New Roman" w:eastAsia="方正仿宋_GBK" w:cs="Times New Roman"/>
          <w:sz w:val="28"/>
          <w:szCs w:val="28"/>
          <w:lang w:val="en-US"/>
        </w:rPr>
        <w:t>乙方</w:t>
      </w:r>
      <w:r>
        <w:rPr>
          <w:rFonts w:ascii="Times New Roman" w:hAnsi="Times New Roman" w:eastAsia="方正仿宋_GBK" w:cs="Times New Roman"/>
          <w:sz w:val="28"/>
          <w:szCs w:val="28"/>
        </w:rPr>
        <w:t>凭江苏交易市场出库通知单及身份证明报甲方提货。以实际出库时间和数量双方</w:t>
      </w:r>
      <w:r>
        <w:rPr>
          <w:rFonts w:ascii="Times New Roman" w:hAnsi="Times New Roman" w:eastAsia="方正仿宋_GBK" w:cs="Times New Roman"/>
          <w:sz w:val="28"/>
          <w:szCs w:val="28"/>
          <w:lang w:val="en-US"/>
        </w:rPr>
        <w:t>按实</w:t>
      </w:r>
      <w:r>
        <w:rPr>
          <w:rFonts w:ascii="Times New Roman" w:hAnsi="Times New Roman" w:eastAsia="方正仿宋_GBK" w:cs="Times New Roman"/>
          <w:sz w:val="28"/>
          <w:szCs w:val="28"/>
        </w:rPr>
        <w:t>结算，开具相应的增值税</w:t>
      </w:r>
      <w:r>
        <w:rPr>
          <w:rFonts w:hint="eastAsia" w:ascii="Times New Roman" w:hAnsi="Times New Roman" w:eastAsia="方正仿宋_GBK" w:cs="Times New Roman"/>
          <w:sz w:val="28"/>
          <w:szCs w:val="28"/>
          <w:lang w:val="en-US"/>
        </w:rPr>
        <w:t>专用</w:t>
      </w:r>
      <w:r>
        <w:rPr>
          <w:rFonts w:ascii="Times New Roman" w:hAnsi="Times New Roman" w:eastAsia="方正仿宋_GBK" w:cs="Times New Roman"/>
          <w:sz w:val="28"/>
          <w:szCs w:val="28"/>
        </w:rPr>
        <w:t>发票。</w:t>
      </w:r>
    </w:p>
    <w:p w14:paraId="1F8AB07E">
      <w:pPr>
        <w:pStyle w:val="2"/>
        <w:spacing w:line="560" w:lineRule="exact"/>
        <w:jc w:val="both"/>
        <w:rPr>
          <w:rFonts w:ascii="Times New Roman" w:hAnsi="Times New Roman" w:eastAsia="方正仿宋_GBK" w:cs="Times New Roman"/>
          <w:b/>
          <w:bCs/>
          <w:sz w:val="28"/>
          <w:szCs w:val="28"/>
          <w:lang w:val="en-US"/>
        </w:rPr>
      </w:pPr>
      <w:r>
        <w:rPr>
          <w:rFonts w:hint="eastAsia" w:ascii="Times New Roman" w:hAnsi="Times New Roman" w:eastAsia="方正仿宋_GBK" w:cs="Times New Roman"/>
          <w:b/>
          <w:bCs/>
          <w:spacing w:val="-11"/>
          <w:sz w:val="28"/>
          <w:szCs w:val="28"/>
        </w:rPr>
        <w:t>（</w:t>
      </w:r>
      <w:r>
        <w:rPr>
          <w:rFonts w:ascii="Times New Roman" w:hAnsi="Times New Roman" w:eastAsia="方正仿宋_GBK" w:cs="Times New Roman"/>
          <w:b/>
          <w:bCs/>
          <w:sz w:val="28"/>
          <w:szCs w:val="28"/>
          <w:lang w:val="en-US"/>
        </w:rPr>
        <w:t>备注：暂定入库价为</w:t>
      </w:r>
      <w:r>
        <w:rPr>
          <w:rFonts w:ascii="Times New Roman" w:hAnsi="Times New Roman" w:eastAsia="方正仿宋_GBK" w:cs="Times New Roman"/>
          <w:b/>
          <w:bCs/>
          <w:sz w:val="28"/>
          <w:szCs w:val="28"/>
          <w:u w:val="single"/>
          <w:lang w:val="en-US"/>
        </w:rPr>
        <w:t>2</w:t>
      </w:r>
      <w:r>
        <w:rPr>
          <w:rFonts w:hint="eastAsia" w:ascii="Times New Roman" w:hAnsi="Times New Roman" w:eastAsia="方正仿宋_GBK" w:cs="Times New Roman"/>
          <w:b/>
          <w:bCs/>
          <w:sz w:val="28"/>
          <w:szCs w:val="28"/>
          <w:u w:val="single"/>
          <w:lang w:val="en-US"/>
        </w:rPr>
        <w:t>920</w:t>
      </w:r>
      <w:r>
        <w:rPr>
          <w:rFonts w:ascii="Times New Roman" w:hAnsi="Times New Roman" w:eastAsia="方正仿宋_GBK" w:cs="Times New Roman"/>
          <w:b/>
          <w:bCs/>
          <w:sz w:val="28"/>
          <w:szCs w:val="28"/>
          <w:lang w:val="en-US"/>
        </w:rPr>
        <w:t>元/吨，</w:t>
      </w:r>
      <w:r>
        <w:rPr>
          <w:rFonts w:ascii="Times New Roman" w:hAnsi="Times New Roman" w:eastAsia="方正仿宋_GBK" w:cs="Times New Roman"/>
          <w:b/>
          <w:bCs/>
          <w:spacing w:val="-11"/>
          <w:sz w:val="28"/>
          <w:szCs w:val="28"/>
        </w:rPr>
        <w:t>实际收购时可能根据行情进行调整并签订补充协议。</w:t>
      </w:r>
      <w:bookmarkStart w:id="0" w:name="_GoBack"/>
      <w:bookmarkEnd w:id="0"/>
      <w:r>
        <w:rPr>
          <w:rFonts w:ascii="Times New Roman" w:hAnsi="Times New Roman" w:eastAsia="方正仿宋_GBK" w:cs="Times New Roman"/>
          <w:b/>
          <w:bCs/>
          <w:spacing w:val="-11"/>
          <w:sz w:val="28"/>
          <w:szCs w:val="28"/>
        </w:rPr>
        <w:t>）</w:t>
      </w:r>
    </w:p>
    <w:p w14:paraId="26A1888C">
      <w:pPr>
        <w:pStyle w:val="2"/>
        <w:spacing w:line="560" w:lineRule="exact"/>
        <w:ind w:firstLine="560" w:firstLineChars="200"/>
        <w:jc w:val="both"/>
        <w:rPr>
          <w:rFonts w:ascii="Times New Roman" w:hAnsi="Times New Roman" w:eastAsia="方正黑体_GBK" w:cs="Times New Roman"/>
          <w:sz w:val="28"/>
          <w:szCs w:val="28"/>
        </w:rPr>
      </w:pPr>
      <w:r>
        <w:rPr>
          <w:rFonts w:ascii="Times New Roman" w:hAnsi="Times New Roman" w:eastAsia="方正黑体_GBK" w:cs="Times New Roman"/>
          <w:sz w:val="28"/>
          <w:szCs w:val="28"/>
        </w:rPr>
        <w:t>六、进出库费用</w:t>
      </w:r>
    </w:p>
    <w:p w14:paraId="1E00343C">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lang w:val="en-US"/>
        </w:rPr>
        <w:t>1、</w:t>
      </w:r>
      <w:r>
        <w:rPr>
          <w:rFonts w:ascii="Times New Roman" w:hAnsi="Times New Roman" w:eastAsia="方正仿宋_GBK" w:cs="Times New Roman"/>
          <w:sz w:val="28"/>
          <w:szCs w:val="28"/>
        </w:rPr>
        <w:t xml:space="preserve">进库时仓库车板前费用由乙方承担。 </w:t>
      </w:r>
    </w:p>
    <w:p w14:paraId="08E09F51">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lang w:val="en-US"/>
        </w:rPr>
        <w:t>2、</w:t>
      </w:r>
      <w:r>
        <w:rPr>
          <w:rFonts w:ascii="Times New Roman" w:hAnsi="Times New Roman" w:eastAsia="方正仿宋_GBK" w:cs="Times New Roman"/>
          <w:sz w:val="28"/>
          <w:szCs w:val="28"/>
        </w:rPr>
        <w:t xml:space="preserve">出库时仓库车板后费用由乙方承担。 </w:t>
      </w:r>
    </w:p>
    <w:p w14:paraId="2C4C9EC6">
      <w:pPr>
        <w:pStyle w:val="2"/>
        <w:spacing w:line="560" w:lineRule="exact"/>
        <w:ind w:firstLine="560" w:firstLineChars="200"/>
        <w:jc w:val="both"/>
        <w:rPr>
          <w:rFonts w:ascii="Times New Roman" w:hAnsi="Times New Roman" w:eastAsia="方正黑体_GBK" w:cs="Times New Roman"/>
          <w:sz w:val="28"/>
          <w:szCs w:val="28"/>
        </w:rPr>
      </w:pPr>
      <w:r>
        <w:rPr>
          <w:rFonts w:ascii="Times New Roman" w:hAnsi="Times New Roman" w:eastAsia="方正黑体_GBK" w:cs="Times New Roman"/>
          <w:sz w:val="28"/>
          <w:szCs w:val="28"/>
        </w:rPr>
        <w:t>七、其他事项</w:t>
      </w:r>
    </w:p>
    <w:p w14:paraId="1273DC30">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rPr>
        <w:t>1、如遇政策调控，甲乙双方应无条件服从政府调控需要，互不承担违约责任。甲方按上级制定的调拨价格扣除相关税费后全额与乙方进行结算。</w:t>
      </w:r>
    </w:p>
    <w:p w14:paraId="01D2D124">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rPr>
        <w:t>2、粮食入库后由甲方保管，并确保保管期间的入库粮食数量真实、质量安全。储存期间需符合地方储备粮管理规定，入库完毕后双方共同确认数量和质量。</w:t>
      </w:r>
    </w:p>
    <w:p w14:paraId="0FAE124C">
      <w:pPr>
        <w:pStyle w:val="2"/>
        <w:spacing w:line="560" w:lineRule="exact"/>
        <w:ind w:firstLine="560" w:firstLineChars="200"/>
        <w:jc w:val="both"/>
        <w:rPr>
          <w:rFonts w:ascii="Times New Roman" w:hAnsi="Times New Roman" w:eastAsia="方正仿宋_GBK" w:cs="Times New Roman"/>
          <w:sz w:val="28"/>
          <w:szCs w:val="28"/>
        </w:rPr>
      </w:pPr>
      <w:r>
        <w:rPr>
          <w:rFonts w:ascii="Times New Roman" w:hAnsi="Times New Roman" w:eastAsia="方正仿宋_GBK" w:cs="Times New Roman"/>
          <w:sz w:val="28"/>
          <w:szCs w:val="28"/>
        </w:rPr>
        <w:t>3、该批粮食的实际水杂减量和保管损耗由乙方承担。出入库结算数量以甲方库内电子磅过磅数量为准。提货时甲方开仓乙方必须在</w:t>
      </w:r>
      <w:r>
        <w:rPr>
          <w:rFonts w:ascii="Times New Roman" w:hAnsi="Times New Roman" w:eastAsia="方正仿宋_GBK" w:cs="Times New Roman"/>
          <w:sz w:val="28"/>
          <w:szCs w:val="28"/>
          <w:lang w:val="en-US"/>
        </w:rPr>
        <w:t>30</w:t>
      </w:r>
      <w:r>
        <w:rPr>
          <w:rFonts w:ascii="Times New Roman" w:hAnsi="Times New Roman" w:eastAsia="方正仿宋_GBK" w:cs="Times New Roman"/>
          <w:sz w:val="28"/>
          <w:szCs w:val="28"/>
        </w:rPr>
        <w:t>日内提完，避免动仓后粮食质量下降，因乙方提货动仓后造成粮食品质下降，由乙方负责。</w:t>
      </w:r>
    </w:p>
    <w:p w14:paraId="24009447">
      <w:pPr>
        <w:pStyle w:val="2"/>
        <w:spacing w:line="560" w:lineRule="exact"/>
        <w:ind w:firstLine="560" w:firstLineChars="200"/>
        <w:jc w:val="both"/>
        <w:rPr>
          <w:rFonts w:ascii="Times New Roman" w:hAnsi="Times New Roman" w:eastAsia="方正黑体_GBK" w:cs="Times New Roman"/>
          <w:sz w:val="28"/>
          <w:szCs w:val="28"/>
        </w:rPr>
      </w:pPr>
      <w:r>
        <w:rPr>
          <w:rFonts w:ascii="Times New Roman" w:hAnsi="Times New Roman" w:eastAsia="方正仿宋_GBK" w:cs="Times New Roman"/>
          <w:sz w:val="28"/>
          <w:szCs w:val="28"/>
        </w:rPr>
        <w:t>4、涉及储备粮业务的各项补贴与乙方无关。</w:t>
      </w:r>
    </w:p>
    <w:p w14:paraId="454527C8">
      <w:pPr>
        <w:pStyle w:val="2"/>
        <w:spacing w:line="560" w:lineRule="exact"/>
        <w:ind w:firstLine="560" w:firstLineChars="200"/>
        <w:jc w:val="both"/>
        <w:rPr>
          <w:rFonts w:ascii="Times New Roman" w:hAnsi="Times New Roman" w:eastAsia="方正仿宋_GBK" w:cs="Times New Roman"/>
          <w:sz w:val="28"/>
          <w:szCs w:val="28"/>
          <w:lang w:val="en-US"/>
        </w:rPr>
      </w:pPr>
      <w:r>
        <w:rPr>
          <w:rFonts w:hint="eastAsia" w:ascii="Times New Roman" w:hAnsi="Times New Roman" w:eastAsia="方正仿宋_GBK" w:cs="Times New Roman"/>
          <w:sz w:val="28"/>
          <w:szCs w:val="28"/>
          <w:lang w:val="en-US"/>
        </w:rPr>
        <w:t>5、采购（轮入）时点，乙方</w:t>
      </w:r>
      <w:r>
        <w:rPr>
          <w:rFonts w:ascii="Times New Roman" w:hAnsi="Times New Roman" w:eastAsia="方正仿宋_GBK" w:cs="Times New Roman"/>
          <w:sz w:val="28"/>
          <w:szCs w:val="28"/>
          <w:lang w:val="en-US"/>
        </w:rPr>
        <w:t>须承诺</w:t>
      </w:r>
      <w:r>
        <w:rPr>
          <w:rFonts w:hint="eastAsia" w:ascii="Times New Roman" w:hAnsi="Times New Roman" w:eastAsia="方正仿宋_GBK" w:cs="Times New Roman"/>
          <w:sz w:val="28"/>
          <w:szCs w:val="28"/>
          <w:lang w:val="en-US"/>
        </w:rPr>
        <w:t>粮食</w:t>
      </w:r>
      <w:r>
        <w:rPr>
          <w:rFonts w:ascii="Times New Roman" w:hAnsi="Times New Roman" w:eastAsia="方正仿宋_GBK" w:cs="Times New Roman"/>
          <w:sz w:val="28"/>
          <w:szCs w:val="28"/>
          <w:lang w:val="en-US"/>
        </w:rPr>
        <w:t>来源符合国家法律、法规及</w:t>
      </w:r>
      <w:r>
        <w:rPr>
          <w:rFonts w:hint="eastAsia" w:ascii="Times New Roman" w:hAnsi="Times New Roman" w:eastAsia="方正仿宋_GBK" w:cs="Times New Roman"/>
          <w:sz w:val="28"/>
          <w:szCs w:val="28"/>
          <w:lang w:val="en-US"/>
        </w:rPr>
        <w:t>政策</w:t>
      </w:r>
      <w:r>
        <w:rPr>
          <w:rFonts w:ascii="Times New Roman" w:hAnsi="Times New Roman" w:eastAsia="方正仿宋_GBK" w:cs="Times New Roman"/>
          <w:sz w:val="28"/>
          <w:szCs w:val="28"/>
          <w:lang w:val="en-US"/>
        </w:rPr>
        <w:t>规定，非最低收购价等政策性</w:t>
      </w:r>
      <w:r>
        <w:rPr>
          <w:rFonts w:hint="eastAsia" w:ascii="Times New Roman" w:hAnsi="Times New Roman" w:eastAsia="方正仿宋_GBK" w:cs="Times New Roman"/>
          <w:sz w:val="28"/>
          <w:szCs w:val="28"/>
          <w:lang w:val="en-US"/>
        </w:rPr>
        <w:t>粮食</w:t>
      </w:r>
      <w:r>
        <w:rPr>
          <w:rFonts w:ascii="Times New Roman" w:hAnsi="Times New Roman" w:eastAsia="方正仿宋_GBK" w:cs="Times New Roman"/>
          <w:sz w:val="28"/>
          <w:szCs w:val="28"/>
          <w:lang w:val="en-US"/>
        </w:rPr>
        <w:t>或中央、各级地方政府储备轮出粮</w:t>
      </w:r>
      <w:r>
        <w:rPr>
          <w:rFonts w:hint="eastAsia" w:ascii="Times New Roman" w:hAnsi="Times New Roman" w:eastAsia="方正仿宋_GBK" w:cs="Times New Roman"/>
          <w:sz w:val="28"/>
          <w:szCs w:val="28"/>
          <w:lang w:val="en-US"/>
        </w:rPr>
        <w:t>食</w:t>
      </w:r>
      <w:r>
        <w:rPr>
          <w:rFonts w:ascii="Times New Roman" w:hAnsi="Times New Roman" w:eastAsia="方正仿宋_GBK" w:cs="Times New Roman"/>
          <w:sz w:val="28"/>
          <w:szCs w:val="28"/>
          <w:lang w:val="en-US"/>
        </w:rPr>
        <w:t>；</w:t>
      </w:r>
      <w:r>
        <w:rPr>
          <w:rFonts w:hint="eastAsia" w:ascii="Times New Roman" w:hAnsi="Times New Roman" w:eastAsia="方正仿宋_GBK" w:cs="Times New Roman"/>
          <w:sz w:val="28"/>
          <w:szCs w:val="28"/>
          <w:lang w:val="en-US"/>
        </w:rPr>
        <w:t>销售（轮出）时点，乙方</w:t>
      </w:r>
      <w:r>
        <w:rPr>
          <w:rFonts w:ascii="Times New Roman" w:hAnsi="Times New Roman" w:eastAsia="方正仿宋_GBK" w:cs="Times New Roman"/>
          <w:sz w:val="28"/>
          <w:szCs w:val="28"/>
          <w:lang w:val="en-US"/>
        </w:rPr>
        <w:t>须承诺</w:t>
      </w:r>
      <w:r>
        <w:rPr>
          <w:rFonts w:hint="eastAsia" w:ascii="Times New Roman" w:hAnsi="Times New Roman" w:eastAsia="方正仿宋_GBK" w:cs="Times New Roman"/>
          <w:sz w:val="28"/>
          <w:szCs w:val="28"/>
          <w:lang w:val="en-US"/>
        </w:rPr>
        <w:t>粮食</w:t>
      </w:r>
      <w:r>
        <w:rPr>
          <w:rFonts w:ascii="Times New Roman" w:hAnsi="Times New Roman" w:eastAsia="方正仿宋_GBK" w:cs="Times New Roman"/>
          <w:sz w:val="28"/>
          <w:szCs w:val="28"/>
          <w:lang w:val="en-US"/>
        </w:rPr>
        <w:t>应当按照法律、法规及政策规定使用，不得流转或销售用作最低收购价等政策性</w:t>
      </w:r>
      <w:r>
        <w:rPr>
          <w:rFonts w:hint="eastAsia" w:ascii="Times New Roman" w:hAnsi="Times New Roman" w:eastAsia="方正仿宋_GBK" w:cs="Times New Roman"/>
          <w:sz w:val="28"/>
          <w:szCs w:val="28"/>
          <w:lang w:val="en-US"/>
        </w:rPr>
        <w:t>粮食</w:t>
      </w:r>
      <w:r>
        <w:rPr>
          <w:rFonts w:ascii="Times New Roman" w:hAnsi="Times New Roman" w:eastAsia="方正仿宋_GBK" w:cs="Times New Roman"/>
          <w:sz w:val="28"/>
          <w:szCs w:val="28"/>
          <w:lang w:val="en-US"/>
        </w:rPr>
        <w:t>或中央、各级地方政府储备</w:t>
      </w:r>
      <w:r>
        <w:rPr>
          <w:rFonts w:hint="eastAsia" w:ascii="Times New Roman" w:hAnsi="Times New Roman" w:eastAsia="方正仿宋_GBK" w:cs="Times New Roman"/>
          <w:sz w:val="28"/>
          <w:szCs w:val="28"/>
          <w:lang w:val="en-US"/>
        </w:rPr>
        <w:t>粮食</w:t>
      </w:r>
      <w:r>
        <w:rPr>
          <w:rFonts w:ascii="Times New Roman" w:hAnsi="Times New Roman" w:eastAsia="方正仿宋_GBK" w:cs="Times New Roman"/>
          <w:sz w:val="28"/>
          <w:szCs w:val="28"/>
          <w:lang w:val="en-US"/>
        </w:rPr>
        <w:t>。否则一切法律和政策责任全部由</w:t>
      </w:r>
      <w:r>
        <w:rPr>
          <w:rFonts w:hint="eastAsia" w:ascii="Times New Roman" w:hAnsi="Times New Roman" w:eastAsia="方正仿宋_GBK" w:cs="Times New Roman"/>
          <w:sz w:val="28"/>
          <w:szCs w:val="28"/>
          <w:lang w:val="en-US"/>
        </w:rPr>
        <w:t>乙方</w:t>
      </w:r>
      <w:r>
        <w:rPr>
          <w:rFonts w:ascii="Times New Roman" w:hAnsi="Times New Roman" w:eastAsia="方正仿宋_GBK" w:cs="Times New Roman"/>
          <w:sz w:val="28"/>
          <w:szCs w:val="28"/>
          <w:lang w:val="en-US"/>
        </w:rPr>
        <w:t>自行承担。</w:t>
      </w:r>
    </w:p>
    <w:p w14:paraId="09140225">
      <w:pPr>
        <w:pStyle w:val="2"/>
        <w:spacing w:line="560" w:lineRule="exact"/>
        <w:ind w:firstLine="560" w:firstLineChars="200"/>
        <w:jc w:val="both"/>
        <w:rPr>
          <w:rFonts w:ascii="Times New Roman" w:hAnsi="Times New Roman" w:eastAsia="方正黑体_GBK" w:cs="Times New Roman"/>
          <w:sz w:val="28"/>
          <w:szCs w:val="28"/>
          <w:lang w:val="en-US"/>
        </w:rPr>
      </w:pPr>
      <w:r>
        <w:rPr>
          <w:rFonts w:ascii="Times New Roman" w:hAnsi="Times New Roman" w:eastAsia="方正黑体_GBK" w:cs="Times New Roman"/>
          <w:sz w:val="28"/>
          <w:szCs w:val="28"/>
          <w:lang w:val="en-US"/>
        </w:rPr>
        <w:t>八、违约责任</w:t>
      </w:r>
    </w:p>
    <w:p w14:paraId="5FA2FACA">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仿宋_GBK" w:cs="Times New Roman"/>
          <w:sz w:val="28"/>
          <w:szCs w:val="28"/>
          <w:lang w:val="en-US"/>
        </w:rPr>
        <w:t>1、乙方不能按合同时间、数量和质量送达，影响甲方储备粮入库计划，按违约处理，扣减乙方缴纳的全部履约保证金及风险保证金，购销双向合同终止。</w:t>
      </w:r>
    </w:p>
    <w:p w14:paraId="0A7BFDD0">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仿宋_GBK" w:cs="Times New Roman"/>
          <w:sz w:val="28"/>
          <w:szCs w:val="28"/>
          <w:lang w:val="en-US"/>
        </w:rPr>
        <w:t>2、如遇市场价格波动，且下跌幅度超过收购价的5%时，甲方书面通知乙方增缴风险保证金，缴纳的保证金额度和下跌的幅度相同，乙方如在一周内不能及时缴纳该保证金，则视作乙方违约，乙方需支付给甲方总货款20%的违约金，待到合同约定的出库期限，甲方有权对该批粮食自行销售，货款用于偿还甲方本金及因乙方违约造成的损失，不足部分甲方保留向乙方追讨补足价差的权利。</w:t>
      </w:r>
    </w:p>
    <w:p w14:paraId="51C4D3A7">
      <w:pPr>
        <w:pStyle w:val="2"/>
        <w:spacing w:line="560" w:lineRule="exact"/>
        <w:ind w:firstLine="560" w:firstLineChars="200"/>
        <w:jc w:val="both"/>
        <w:rPr>
          <w:rFonts w:ascii="Times New Roman" w:hAnsi="Times New Roman" w:eastAsia="方正仿宋_GBK" w:cs="Times New Roman"/>
          <w:sz w:val="28"/>
          <w:szCs w:val="28"/>
          <w:lang w:val="en-US"/>
        </w:rPr>
      </w:pPr>
      <w:r>
        <w:rPr>
          <w:rFonts w:ascii="Times New Roman" w:hAnsi="Times New Roman" w:eastAsia="方正仿宋_GBK" w:cs="Times New Roman"/>
          <w:sz w:val="28"/>
          <w:szCs w:val="28"/>
          <w:lang w:val="en-US"/>
        </w:rPr>
        <w:t>3、如乙方逾期未提清约定数量，则视作乙方违约，乙方需支付给甲方总货款20%的违约金。未提数量甲方不再按回购价格销售给乙方，而由甲方另行销售，乙方缴纳的风险保证金及甲方销售的货款用于偿还甲方本金及因乙方违约造成的损失，不足部分甲方保留向乙方追讨补足价差的权利。</w:t>
      </w:r>
    </w:p>
    <w:p w14:paraId="06F88543">
      <w:pPr>
        <w:autoSpaceDE/>
        <w:autoSpaceDN/>
        <w:spacing w:line="560" w:lineRule="exact"/>
        <w:ind w:firstLine="560" w:firstLineChars="200"/>
        <w:rPr>
          <w:rFonts w:ascii="Times New Roman" w:hAnsi="Times New Roman" w:eastAsia="方正仿宋_GBK" w:cs="Times New Roman"/>
          <w:sz w:val="28"/>
          <w:szCs w:val="28"/>
        </w:rPr>
      </w:pPr>
      <w:r>
        <w:rPr>
          <w:rFonts w:ascii="Times New Roman" w:hAnsi="Times New Roman" w:eastAsia="方正黑体_GBK" w:cs="Times New Roman"/>
          <w:sz w:val="28"/>
          <w:szCs w:val="28"/>
          <w:lang w:val="en-US"/>
        </w:rPr>
        <w:t>九</w:t>
      </w:r>
      <w:r>
        <w:rPr>
          <w:rFonts w:ascii="Times New Roman" w:hAnsi="Times New Roman" w:eastAsia="方正黑体_GBK" w:cs="Times New Roman"/>
          <w:sz w:val="28"/>
          <w:szCs w:val="28"/>
        </w:rPr>
        <w:t>、</w:t>
      </w:r>
      <w:r>
        <w:rPr>
          <w:rFonts w:ascii="Times New Roman" w:hAnsi="Times New Roman" w:eastAsia="方正仿宋_GBK" w:cs="Times New Roman"/>
          <w:sz w:val="28"/>
          <w:szCs w:val="28"/>
        </w:rPr>
        <w:t>合同履约结束后，双方无任何经济纠纷，甲方应及时退还乙方风险保证金。</w:t>
      </w:r>
    </w:p>
    <w:p w14:paraId="071D1BC8">
      <w:pPr>
        <w:tabs>
          <w:tab w:val="left" w:pos="690"/>
        </w:tabs>
        <w:autoSpaceDE/>
        <w:autoSpaceDN/>
        <w:spacing w:line="560" w:lineRule="exact"/>
        <w:ind w:firstLine="560" w:firstLineChars="200"/>
        <w:rPr>
          <w:rFonts w:ascii="Times New Roman" w:hAnsi="Times New Roman" w:eastAsia="方正仿宋_GBK" w:cs="Times New Roman"/>
          <w:sz w:val="28"/>
          <w:szCs w:val="28"/>
        </w:rPr>
      </w:pPr>
      <w:r>
        <w:rPr>
          <w:rFonts w:ascii="Times New Roman" w:hAnsi="Times New Roman" w:eastAsia="方正黑体_GBK" w:cs="Times New Roman"/>
          <w:sz w:val="28"/>
          <w:szCs w:val="28"/>
        </w:rPr>
        <w:t>十、解决纠纷的方式：</w:t>
      </w:r>
      <w:r>
        <w:rPr>
          <w:rFonts w:ascii="Times New Roman" w:hAnsi="Times New Roman" w:eastAsia="方正仿宋_GBK" w:cs="Times New Roman"/>
          <w:sz w:val="28"/>
          <w:szCs w:val="28"/>
        </w:rPr>
        <w:t>协商解决或按《民法典》通过法律程序解决，出现合同纠纷和未尽事宜双方协商，可签订补充协议，补充协议与本协议是具有同等法律效应，不能协商一致，依法向</w:t>
      </w:r>
      <w:r>
        <w:rPr>
          <w:rFonts w:hint="eastAsia" w:ascii="Times New Roman" w:hAnsi="Times New Roman" w:eastAsia="方正仿宋_GBK" w:cs="Times New Roman"/>
          <w:sz w:val="28"/>
          <w:szCs w:val="28"/>
          <w:lang w:val="en-US"/>
        </w:rPr>
        <w:t>甲方所在地</w:t>
      </w:r>
      <w:r>
        <w:rPr>
          <w:rFonts w:ascii="Times New Roman" w:hAnsi="Times New Roman" w:eastAsia="方正仿宋_GBK" w:cs="Times New Roman"/>
          <w:sz w:val="28"/>
          <w:szCs w:val="28"/>
        </w:rPr>
        <w:t>人民法院提起诉讼。</w:t>
      </w:r>
    </w:p>
    <w:p w14:paraId="02BF833A">
      <w:pPr>
        <w:tabs>
          <w:tab w:val="left" w:pos="690"/>
        </w:tabs>
        <w:autoSpaceDE/>
        <w:autoSpaceDN/>
        <w:spacing w:line="560" w:lineRule="exact"/>
        <w:ind w:firstLine="560" w:firstLineChars="200"/>
        <w:rPr>
          <w:rFonts w:ascii="Times New Roman" w:hAnsi="Times New Roman" w:eastAsia="方正仿宋_GBK" w:cs="Times New Roman"/>
          <w:sz w:val="28"/>
          <w:szCs w:val="28"/>
        </w:rPr>
      </w:pPr>
      <w:r>
        <w:rPr>
          <w:rFonts w:ascii="Times New Roman" w:hAnsi="Times New Roman" w:eastAsia="方正黑体_GBK" w:cs="Times New Roman"/>
          <w:sz w:val="28"/>
          <w:szCs w:val="28"/>
        </w:rPr>
        <w:t>十</w:t>
      </w:r>
      <w:r>
        <w:rPr>
          <w:rFonts w:ascii="Times New Roman" w:hAnsi="Times New Roman" w:eastAsia="方正黑体_GBK" w:cs="Times New Roman"/>
          <w:sz w:val="28"/>
          <w:szCs w:val="28"/>
          <w:lang w:val="en-US"/>
        </w:rPr>
        <w:t>一</w:t>
      </w:r>
      <w:r>
        <w:rPr>
          <w:rFonts w:ascii="Times New Roman" w:hAnsi="Times New Roman" w:eastAsia="方正黑体_GBK" w:cs="Times New Roman"/>
          <w:sz w:val="28"/>
          <w:szCs w:val="28"/>
        </w:rPr>
        <w:t>、</w:t>
      </w:r>
      <w:r>
        <w:rPr>
          <w:rFonts w:ascii="Times New Roman" w:hAnsi="Times New Roman" w:eastAsia="方正仿宋_GBK" w:cs="Times New Roman"/>
          <w:sz w:val="28"/>
          <w:szCs w:val="28"/>
        </w:rPr>
        <w:t>本合同一式</w:t>
      </w:r>
      <w:r>
        <w:rPr>
          <w:rFonts w:hint="eastAsia" w:ascii="Times New Roman" w:hAnsi="Times New Roman" w:eastAsia="方正仿宋_GBK" w:cs="Times New Roman"/>
          <w:sz w:val="28"/>
          <w:szCs w:val="28"/>
          <w:lang w:val="en-US"/>
        </w:rPr>
        <w:t>肆</w:t>
      </w:r>
      <w:r>
        <w:rPr>
          <w:rFonts w:ascii="Times New Roman" w:hAnsi="Times New Roman" w:eastAsia="方正仿宋_GBK" w:cs="Times New Roman"/>
          <w:sz w:val="28"/>
          <w:szCs w:val="28"/>
        </w:rPr>
        <w:t>份，本合同双方签字盖章后生效，本合同有效期至出库结束止，本合同相关传真件、扫描件视同原件。</w:t>
      </w:r>
    </w:p>
    <w:p w14:paraId="081A0B0F">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6A2700C3">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75552027">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5DBF7B97">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15F540C6">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7CC2BB80">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55A019F4">
      <w:pPr>
        <w:tabs>
          <w:tab w:val="left" w:pos="690"/>
        </w:tabs>
        <w:autoSpaceDE/>
        <w:autoSpaceDN/>
        <w:spacing w:line="560" w:lineRule="exact"/>
        <w:ind w:firstLine="560" w:firstLineChars="200"/>
        <w:rPr>
          <w:rFonts w:ascii="Times New Roman" w:hAnsi="Times New Roman" w:eastAsia="方正仿宋_GBK" w:cs="Times New Roman"/>
          <w:sz w:val="28"/>
          <w:szCs w:val="28"/>
        </w:rPr>
      </w:pPr>
    </w:p>
    <w:p w14:paraId="7A109A9A">
      <w:pPr>
        <w:tabs>
          <w:tab w:val="left" w:pos="690"/>
        </w:tabs>
        <w:autoSpaceDE/>
        <w:autoSpaceDN/>
        <w:spacing w:line="560" w:lineRule="exact"/>
        <w:ind w:firstLine="560" w:firstLineChars="200"/>
        <w:rPr>
          <w:rFonts w:ascii="Times New Roman" w:hAnsi="Times New Roman" w:eastAsia="方正仿宋_GBK" w:cs="Times New Roman"/>
          <w:sz w:val="28"/>
          <w:szCs w:val="28"/>
        </w:rPr>
      </w:pPr>
    </w:p>
    <w:tbl>
      <w:tblPr>
        <w:tblStyle w:val="5"/>
        <w:tblpPr w:leftFromText="180" w:rightFromText="180" w:vertAnchor="text" w:horzAnchor="page" w:tblpX="1001" w:tblpY="1256"/>
        <w:tblOverlap w:val="never"/>
        <w:tblW w:w="10434" w:type="dxa"/>
        <w:tblInd w:w="0" w:type="dxa"/>
        <w:tblLayout w:type="fixed"/>
        <w:tblCellMar>
          <w:top w:w="0" w:type="dxa"/>
          <w:left w:w="0" w:type="dxa"/>
          <w:bottom w:w="0" w:type="dxa"/>
          <w:right w:w="0" w:type="dxa"/>
        </w:tblCellMar>
      </w:tblPr>
      <w:tblGrid>
        <w:gridCol w:w="5540"/>
        <w:gridCol w:w="4894"/>
      </w:tblGrid>
      <w:tr w14:paraId="1C623A68">
        <w:tblPrEx>
          <w:tblCellMar>
            <w:top w:w="0" w:type="dxa"/>
            <w:left w:w="0" w:type="dxa"/>
            <w:bottom w:w="0" w:type="dxa"/>
            <w:right w:w="0" w:type="dxa"/>
          </w:tblCellMar>
        </w:tblPrEx>
        <w:trPr>
          <w:cantSplit/>
          <w:trHeight w:val="340" w:hRule="atLeast"/>
        </w:trPr>
        <w:tc>
          <w:tcPr>
            <w:tcW w:w="5540" w:type="dxa"/>
            <w:vAlign w:val="center"/>
          </w:tcPr>
          <w:p w14:paraId="6A07F48A">
            <w:pPr>
              <w:autoSpaceDE/>
              <w:autoSpaceDN/>
              <w:spacing w:before="120" w:line="400" w:lineRule="exact"/>
              <w:rPr>
                <w:rFonts w:ascii="Times New Roman" w:hAnsi="Times New Roman" w:eastAsia="方正仿宋_GBK" w:cs="Times New Roman"/>
                <w:sz w:val="24"/>
                <w:szCs w:val="24"/>
              </w:rPr>
            </w:pPr>
            <w:r>
              <w:rPr>
                <w:rFonts w:ascii="Times New Roman" w:hAnsi="Times New Roman" w:eastAsia="方正仿宋_GBK" w:cs="Times New Roman"/>
                <w:sz w:val="24"/>
                <w:szCs w:val="24"/>
              </w:rPr>
              <w:t>甲方(公章)：</w:t>
            </w:r>
            <w:r>
              <w:rPr>
                <w:rFonts w:ascii="Times New Roman" w:hAnsi="Times New Roman" w:eastAsia="方正仿宋_GBK" w:cs="Times New Roman"/>
                <w:sz w:val="24"/>
                <w:szCs w:val="24"/>
                <w:lang w:val="en-US"/>
              </w:rPr>
              <w:t xml:space="preserve"> </w:t>
            </w:r>
            <w:r>
              <w:rPr>
                <w:rFonts w:ascii="Times New Roman" w:hAnsi="Times New Roman" w:eastAsia="方正仿宋_GBK" w:cs="Times New Roman"/>
                <w:sz w:val="24"/>
                <w:szCs w:val="24"/>
              </w:rPr>
              <w:t>南京市</w:t>
            </w:r>
            <w:r>
              <w:rPr>
                <w:rFonts w:ascii="Times New Roman" w:hAnsi="Times New Roman" w:eastAsia="方正仿宋_GBK" w:cs="Times New Roman"/>
                <w:sz w:val="24"/>
                <w:szCs w:val="24"/>
                <w:lang w:val="en-US"/>
              </w:rPr>
              <w:t>浦口</w:t>
            </w:r>
            <w:r>
              <w:rPr>
                <w:rFonts w:ascii="Times New Roman" w:hAnsi="Times New Roman" w:eastAsia="方正仿宋_GBK" w:cs="Times New Roman"/>
                <w:sz w:val="24"/>
                <w:szCs w:val="24"/>
              </w:rPr>
              <w:t>区粮食购销有限公司</w:t>
            </w:r>
          </w:p>
        </w:tc>
        <w:tc>
          <w:tcPr>
            <w:tcW w:w="4894" w:type="dxa"/>
          </w:tcPr>
          <w:p w14:paraId="4E3D2FDE">
            <w:pPr>
              <w:autoSpaceDE/>
              <w:autoSpaceDN/>
              <w:spacing w:before="120" w:line="400" w:lineRule="exact"/>
              <w:ind w:left="1440" w:hanging="1440" w:hangingChars="600"/>
              <w:jc w:val="both"/>
              <w:rPr>
                <w:rFonts w:ascii="Times New Roman" w:hAnsi="Times New Roman" w:eastAsia="方正仿宋_GBK" w:cs="Times New Roman"/>
                <w:sz w:val="24"/>
                <w:szCs w:val="24"/>
                <w:lang w:val="en-US"/>
              </w:rPr>
            </w:pPr>
            <w:r>
              <w:rPr>
                <w:rFonts w:ascii="Times New Roman" w:hAnsi="Times New Roman" w:eastAsia="方正仿宋_GBK" w:cs="Times New Roman"/>
                <w:sz w:val="24"/>
                <w:szCs w:val="24"/>
              </w:rPr>
              <w:t>乙方(公章</w:t>
            </w:r>
            <w:r>
              <w:rPr>
                <w:rFonts w:ascii="Times New Roman" w:hAnsi="Times New Roman" w:eastAsia="方正仿宋_GBK" w:cs="Times New Roman"/>
                <w:sz w:val="24"/>
                <w:szCs w:val="24"/>
                <w:lang w:val="en-US"/>
              </w:rPr>
              <w:t>)</w:t>
            </w:r>
            <w:r>
              <w:rPr>
                <w:rFonts w:ascii="Times New Roman" w:hAnsi="Times New Roman" w:eastAsia="方正仿宋_GBK" w:cs="Times New Roman"/>
                <w:sz w:val="24"/>
                <w:szCs w:val="24"/>
              </w:rPr>
              <w:t>：</w:t>
            </w:r>
            <w:r>
              <w:rPr>
                <w:rFonts w:ascii="Times New Roman" w:hAnsi="Times New Roman" w:eastAsia="仿宋_GB2312" w:cs="Times New Roman"/>
                <w:sz w:val="24"/>
                <w:szCs w:val="24"/>
                <w:lang w:val="en-US"/>
              </w:rPr>
              <w:t xml:space="preserve"> </w:t>
            </w:r>
          </w:p>
        </w:tc>
      </w:tr>
      <w:tr w14:paraId="4942232C">
        <w:tblPrEx>
          <w:tblCellMar>
            <w:top w:w="0" w:type="dxa"/>
            <w:left w:w="0" w:type="dxa"/>
            <w:bottom w:w="0" w:type="dxa"/>
            <w:right w:w="0" w:type="dxa"/>
          </w:tblCellMar>
        </w:tblPrEx>
        <w:trPr>
          <w:cantSplit/>
          <w:trHeight w:val="340" w:hRule="atLeast"/>
        </w:trPr>
        <w:tc>
          <w:tcPr>
            <w:tcW w:w="5540" w:type="dxa"/>
            <w:vAlign w:val="center"/>
          </w:tcPr>
          <w:p w14:paraId="7F676AB0">
            <w:pPr>
              <w:autoSpaceDE/>
              <w:autoSpaceDN/>
              <w:spacing w:before="120" w:line="400" w:lineRule="exact"/>
              <w:rPr>
                <w:rFonts w:ascii="Times New Roman" w:hAnsi="Times New Roman" w:eastAsia="方正仿宋_GBK" w:cs="Times New Roman"/>
                <w:sz w:val="24"/>
                <w:szCs w:val="24"/>
              </w:rPr>
            </w:pPr>
            <w:r>
              <w:rPr>
                <w:rFonts w:ascii="Times New Roman" w:hAnsi="Times New Roman" w:eastAsia="方正仿宋_GBK" w:cs="Times New Roman"/>
                <w:sz w:val="24"/>
                <w:szCs w:val="24"/>
              </w:rPr>
              <w:t>法定代表人：</w:t>
            </w:r>
          </w:p>
        </w:tc>
        <w:tc>
          <w:tcPr>
            <w:tcW w:w="4894" w:type="dxa"/>
            <w:vAlign w:val="center"/>
          </w:tcPr>
          <w:p w14:paraId="3D74EA02">
            <w:pPr>
              <w:autoSpaceDE/>
              <w:autoSpaceDN/>
              <w:spacing w:before="120" w:line="400" w:lineRule="exact"/>
              <w:rPr>
                <w:rFonts w:ascii="Times New Roman" w:hAnsi="Times New Roman" w:eastAsia="方正仿宋_GBK" w:cs="Times New Roman"/>
                <w:sz w:val="24"/>
                <w:szCs w:val="24"/>
              </w:rPr>
            </w:pPr>
            <w:r>
              <w:rPr>
                <w:rFonts w:ascii="Times New Roman" w:hAnsi="Times New Roman" w:eastAsia="方正仿宋_GBK" w:cs="Times New Roman"/>
                <w:sz w:val="24"/>
                <w:szCs w:val="24"/>
              </w:rPr>
              <w:t>法定代表人：</w:t>
            </w:r>
          </w:p>
        </w:tc>
      </w:tr>
      <w:tr w14:paraId="4235BFD5">
        <w:tblPrEx>
          <w:tblCellMar>
            <w:top w:w="0" w:type="dxa"/>
            <w:left w:w="0" w:type="dxa"/>
            <w:bottom w:w="0" w:type="dxa"/>
            <w:right w:w="0" w:type="dxa"/>
          </w:tblCellMar>
        </w:tblPrEx>
        <w:trPr>
          <w:cantSplit/>
          <w:trHeight w:val="340" w:hRule="atLeast"/>
        </w:trPr>
        <w:tc>
          <w:tcPr>
            <w:tcW w:w="5540" w:type="dxa"/>
            <w:vAlign w:val="center"/>
          </w:tcPr>
          <w:p w14:paraId="094C1DAA">
            <w:pPr>
              <w:autoSpaceDE/>
              <w:autoSpaceDN/>
              <w:spacing w:before="120" w:line="400" w:lineRule="exact"/>
              <w:rPr>
                <w:rFonts w:ascii="Times New Roman" w:hAnsi="Times New Roman" w:eastAsia="方正仿宋_GBK" w:cs="Times New Roman"/>
                <w:sz w:val="24"/>
                <w:szCs w:val="24"/>
                <w:lang w:val="en-US"/>
              </w:rPr>
            </w:pPr>
            <w:r>
              <w:rPr>
                <w:rFonts w:ascii="Times New Roman" w:hAnsi="Times New Roman" w:eastAsia="方正仿宋_GBK" w:cs="Times New Roman"/>
                <w:sz w:val="24"/>
                <w:szCs w:val="24"/>
              </w:rPr>
              <w:t>委托代理人：</w:t>
            </w:r>
          </w:p>
        </w:tc>
        <w:tc>
          <w:tcPr>
            <w:tcW w:w="4894" w:type="dxa"/>
            <w:vAlign w:val="center"/>
          </w:tcPr>
          <w:p w14:paraId="481AAB98">
            <w:pPr>
              <w:autoSpaceDE/>
              <w:autoSpaceDN/>
              <w:spacing w:before="120" w:line="400" w:lineRule="exact"/>
              <w:rPr>
                <w:rFonts w:ascii="Times New Roman" w:hAnsi="Times New Roman" w:eastAsia="方正仿宋_GBK" w:cs="Times New Roman"/>
                <w:sz w:val="24"/>
                <w:szCs w:val="24"/>
              </w:rPr>
            </w:pPr>
            <w:r>
              <w:rPr>
                <w:rFonts w:ascii="Times New Roman" w:hAnsi="Times New Roman" w:eastAsia="方正仿宋_GBK" w:cs="Times New Roman"/>
                <w:sz w:val="24"/>
                <w:szCs w:val="24"/>
              </w:rPr>
              <w:t>委托代理人：</w:t>
            </w:r>
          </w:p>
        </w:tc>
      </w:tr>
      <w:tr w14:paraId="15BDC34A">
        <w:tblPrEx>
          <w:tblCellMar>
            <w:top w:w="0" w:type="dxa"/>
            <w:left w:w="0" w:type="dxa"/>
            <w:bottom w:w="0" w:type="dxa"/>
            <w:right w:w="0" w:type="dxa"/>
          </w:tblCellMar>
        </w:tblPrEx>
        <w:trPr>
          <w:cantSplit/>
          <w:trHeight w:val="90" w:hRule="atLeast"/>
        </w:trPr>
        <w:tc>
          <w:tcPr>
            <w:tcW w:w="5540" w:type="dxa"/>
            <w:vAlign w:val="center"/>
          </w:tcPr>
          <w:p w14:paraId="230D3183">
            <w:pPr>
              <w:autoSpaceDE/>
              <w:autoSpaceDN/>
              <w:spacing w:before="120" w:line="400" w:lineRule="exact"/>
              <w:rPr>
                <w:rFonts w:ascii="Times New Roman" w:hAnsi="Times New Roman" w:eastAsia="方正仿宋_GBK" w:cs="Times New Roman"/>
                <w:sz w:val="24"/>
                <w:szCs w:val="24"/>
                <w:lang w:val="en-US"/>
              </w:rPr>
            </w:pPr>
            <w:r>
              <w:rPr>
                <w:rFonts w:ascii="Times New Roman" w:hAnsi="Times New Roman" w:eastAsia="方正仿宋_GBK" w:cs="Times New Roman"/>
                <w:sz w:val="24"/>
                <w:szCs w:val="24"/>
              </w:rPr>
              <w:t>开户银行：</w:t>
            </w:r>
            <w:r>
              <w:rPr>
                <w:rFonts w:hint="eastAsia" w:ascii="Times New Roman" w:hAnsi="Times New Roman" w:eastAsia="方正仿宋_GBK" w:cs="Times New Roman"/>
                <w:sz w:val="24"/>
                <w:szCs w:val="24"/>
                <w:lang w:val="en-US"/>
              </w:rPr>
              <w:t>中国农业发展银行浦口支行</w:t>
            </w:r>
          </w:p>
        </w:tc>
        <w:tc>
          <w:tcPr>
            <w:tcW w:w="4894" w:type="dxa"/>
          </w:tcPr>
          <w:p w14:paraId="4C312DFB">
            <w:pPr>
              <w:autoSpaceDE/>
              <w:autoSpaceDN/>
              <w:spacing w:before="120" w:line="400" w:lineRule="exact"/>
              <w:rPr>
                <w:rFonts w:ascii="Times New Roman" w:hAnsi="Times New Roman" w:eastAsia="方正仿宋_GBK" w:cs="Times New Roman"/>
                <w:sz w:val="24"/>
                <w:szCs w:val="24"/>
              </w:rPr>
            </w:pPr>
            <w:r>
              <w:rPr>
                <w:rFonts w:ascii="Times New Roman" w:hAnsi="Times New Roman" w:eastAsia="方正仿宋_GBK" w:cs="Times New Roman"/>
                <w:sz w:val="24"/>
                <w:szCs w:val="24"/>
              </w:rPr>
              <w:t>开户银行：</w:t>
            </w:r>
          </w:p>
        </w:tc>
      </w:tr>
      <w:tr w14:paraId="19ABB940">
        <w:tblPrEx>
          <w:tblCellMar>
            <w:top w:w="0" w:type="dxa"/>
            <w:left w:w="0" w:type="dxa"/>
            <w:bottom w:w="0" w:type="dxa"/>
            <w:right w:w="0" w:type="dxa"/>
          </w:tblCellMar>
        </w:tblPrEx>
        <w:trPr>
          <w:cantSplit/>
          <w:trHeight w:val="340" w:hRule="atLeast"/>
        </w:trPr>
        <w:tc>
          <w:tcPr>
            <w:tcW w:w="5540" w:type="dxa"/>
            <w:vAlign w:val="center"/>
          </w:tcPr>
          <w:p w14:paraId="2BF99DD7">
            <w:pPr>
              <w:autoSpaceDE/>
              <w:autoSpaceDN/>
              <w:spacing w:before="120" w:line="400" w:lineRule="exact"/>
              <w:rPr>
                <w:rFonts w:ascii="Times New Roman" w:hAnsi="Times New Roman" w:eastAsia="方正仿宋_GBK" w:cs="Times New Roman"/>
                <w:sz w:val="24"/>
                <w:szCs w:val="24"/>
                <w:lang w:val="en-US"/>
              </w:rPr>
            </w:pPr>
            <w:r>
              <w:rPr>
                <w:rFonts w:ascii="Times New Roman" w:hAnsi="Times New Roman" w:eastAsia="方正仿宋_GBK" w:cs="Times New Roman"/>
                <w:sz w:val="24"/>
                <w:szCs w:val="24"/>
              </w:rPr>
              <w:t>账</w:t>
            </w:r>
            <w:r>
              <w:rPr>
                <w:rFonts w:hint="eastAsia" w:ascii="Times New Roman" w:hAnsi="Times New Roman" w:eastAsia="方正仿宋_GBK" w:cs="Times New Roman"/>
                <w:sz w:val="24"/>
                <w:szCs w:val="24"/>
                <w:lang w:val="en-US"/>
              </w:rPr>
              <w:t xml:space="preserve">    </w:t>
            </w:r>
            <w:r>
              <w:rPr>
                <w:rFonts w:ascii="Times New Roman" w:hAnsi="Times New Roman" w:eastAsia="方正仿宋_GBK" w:cs="Times New Roman"/>
                <w:sz w:val="24"/>
                <w:szCs w:val="24"/>
              </w:rPr>
              <w:t>号：</w:t>
            </w:r>
            <w:r>
              <w:rPr>
                <w:rFonts w:hint="eastAsia" w:ascii="Times New Roman" w:hAnsi="Times New Roman" w:eastAsia="方正仿宋_GBK" w:cs="Times New Roman"/>
                <w:sz w:val="24"/>
                <w:szCs w:val="24"/>
                <w:lang w:val="en-US"/>
              </w:rPr>
              <w:t>20332012200100000327261</w:t>
            </w:r>
          </w:p>
        </w:tc>
        <w:tc>
          <w:tcPr>
            <w:tcW w:w="4894" w:type="dxa"/>
            <w:vAlign w:val="center"/>
          </w:tcPr>
          <w:p w14:paraId="2228FE2D">
            <w:pPr>
              <w:autoSpaceDE/>
              <w:autoSpaceDN/>
              <w:spacing w:before="120" w:line="400" w:lineRule="exact"/>
              <w:rPr>
                <w:rFonts w:ascii="Times New Roman" w:hAnsi="Times New Roman" w:eastAsia="方正仿宋_GBK" w:cs="Times New Roman"/>
                <w:sz w:val="24"/>
                <w:szCs w:val="24"/>
                <w:lang w:val="en-US"/>
              </w:rPr>
            </w:pPr>
            <w:r>
              <w:rPr>
                <w:rFonts w:ascii="Times New Roman" w:hAnsi="Times New Roman" w:eastAsia="方正仿宋_GBK" w:cs="Times New Roman"/>
                <w:sz w:val="24"/>
                <w:szCs w:val="24"/>
              </w:rPr>
              <w:t>账号：</w:t>
            </w:r>
          </w:p>
        </w:tc>
      </w:tr>
    </w:tbl>
    <w:p w14:paraId="6BEE88DD">
      <w:pPr>
        <w:tabs>
          <w:tab w:val="left" w:pos="690"/>
        </w:tabs>
        <w:autoSpaceDE/>
        <w:autoSpaceDN/>
        <w:spacing w:line="560" w:lineRule="exact"/>
        <w:ind w:firstLine="560" w:firstLineChars="200"/>
        <w:rPr>
          <w:rFonts w:ascii="Times New Roman" w:hAnsi="Times New Roman" w:eastAsia="方正仿宋_GBK" w:cs="Times New Roman"/>
          <w:sz w:val="28"/>
          <w:szCs w:val="28"/>
        </w:rPr>
      </w:pPr>
    </w:p>
    <w:sectPr>
      <w:footerReference r:id="rId3" w:type="default"/>
      <w:pgSz w:w="11906" w:h="16838"/>
      <w:pgMar w:top="1440" w:right="1306" w:bottom="1440" w:left="166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altName w:val="仿宋"/>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FE8F50">
    <w:pPr>
      <w:pStyle w:val="3"/>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1C5A3C">
                          <w:pPr>
                            <w:pStyle w:val="3"/>
                            <w:rPr>
                              <w:rFonts w:hint="eastAsia"/>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rFonts w:hint="eastAsia"/>
                              <w:sz w:val="24"/>
                              <w:szCs w:val="24"/>
                            </w:rPr>
                            <w:t>- 1 -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691C5A3C">
                    <w:pPr>
                      <w:pStyle w:val="3"/>
                      <w:rPr>
                        <w:rFonts w:hint="eastAsia"/>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rFonts w:hint="eastAsia"/>
                        <w:sz w:val="24"/>
                        <w:szCs w:val="24"/>
                      </w:rPr>
                      <w:t>- 1 -</w:t>
                    </w:r>
                    <w:r>
                      <w:rPr>
                        <w:rFonts w:hint="eastAsia"/>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326796"/>
    <w:multiLevelType w:val="singleLevel"/>
    <w:tmpl w:val="29326796"/>
    <w:lvl w:ilvl="0" w:tentative="0">
      <w:start w:val="3"/>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VmOGQyYzVmYzJlODc3MTk1NDkyYTE4ZGIwODVkN2YifQ=="/>
  </w:docVars>
  <w:rsids>
    <w:rsidRoot w:val="005E3560"/>
    <w:rsid w:val="0009075B"/>
    <w:rsid w:val="00181380"/>
    <w:rsid w:val="001D592B"/>
    <w:rsid w:val="001E50C4"/>
    <w:rsid w:val="001F25F3"/>
    <w:rsid w:val="00292CA8"/>
    <w:rsid w:val="00381798"/>
    <w:rsid w:val="003D4F27"/>
    <w:rsid w:val="003F010F"/>
    <w:rsid w:val="004535EC"/>
    <w:rsid w:val="004C0756"/>
    <w:rsid w:val="0052025B"/>
    <w:rsid w:val="005546E1"/>
    <w:rsid w:val="005E3560"/>
    <w:rsid w:val="006225D6"/>
    <w:rsid w:val="00672070"/>
    <w:rsid w:val="00675A95"/>
    <w:rsid w:val="006A2E35"/>
    <w:rsid w:val="00752732"/>
    <w:rsid w:val="007D7C5D"/>
    <w:rsid w:val="007E63CA"/>
    <w:rsid w:val="008206BE"/>
    <w:rsid w:val="008F0359"/>
    <w:rsid w:val="00A51728"/>
    <w:rsid w:val="00A653EF"/>
    <w:rsid w:val="00A74029"/>
    <w:rsid w:val="00B34600"/>
    <w:rsid w:val="00B37EE3"/>
    <w:rsid w:val="00D800A1"/>
    <w:rsid w:val="00EF3C0A"/>
    <w:rsid w:val="00EF55A5"/>
    <w:rsid w:val="00F02D6A"/>
    <w:rsid w:val="01361C51"/>
    <w:rsid w:val="026259A2"/>
    <w:rsid w:val="0285782E"/>
    <w:rsid w:val="028C11CF"/>
    <w:rsid w:val="02A227A1"/>
    <w:rsid w:val="02DE7C7D"/>
    <w:rsid w:val="039871AD"/>
    <w:rsid w:val="046912C9"/>
    <w:rsid w:val="04AF2196"/>
    <w:rsid w:val="04D0685B"/>
    <w:rsid w:val="051772F7"/>
    <w:rsid w:val="05476985"/>
    <w:rsid w:val="06C826D5"/>
    <w:rsid w:val="06CE625A"/>
    <w:rsid w:val="07462D83"/>
    <w:rsid w:val="077D0153"/>
    <w:rsid w:val="080A2C6D"/>
    <w:rsid w:val="08513AF4"/>
    <w:rsid w:val="09252B33"/>
    <w:rsid w:val="095E740E"/>
    <w:rsid w:val="098A6248"/>
    <w:rsid w:val="0A6273E5"/>
    <w:rsid w:val="0A8D3D36"/>
    <w:rsid w:val="0B495EAF"/>
    <w:rsid w:val="0BA30398"/>
    <w:rsid w:val="0BC407CF"/>
    <w:rsid w:val="0BC96485"/>
    <w:rsid w:val="0C821CEE"/>
    <w:rsid w:val="0D7C6A10"/>
    <w:rsid w:val="0EB2096B"/>
    <w:rsid w:val="0EBE1362"/>
    <w:rsid w:val="0F841BC9"/>
    <w:rsid w:val="0FB86FE7"/>
    <w:rsid w:val="0FBD6E6C"/>
    <w:rsid w:val="0FCA1352"/>
    <w:rsid w:val="0FD91EF8"/>
    <w:rsid w:val="118916FB"/>
    <w:rsid w:val="11A33BA2"/>
    <w:rsid w:val="126B2B3E"/>
    <w:rsid w:val="12D54A68"/>
    <w:rsid w:val="13FD3061"/>
    <w:rsid w:val="14384678"/>
    <w:rsid w:val="145A1902"/>
    <w:rsid w:val="14B95D30"/>
    <w:rsid w:val="152363EA"/>
    <w:rsid w:val="15541872"/>
    <w:rsid w:val="16042AF9"/>
    <w:rsid w:val="17D62929"/>
    <w:rsid w:val="182C2DE0"/>
    <w:rsid w:val="195425EF"/>
    <w:rsid w:val="19A2597A"/>
    <w:rsid w:val="1A226249"/>
    <w:rsid w:val="1A293CC6"/>
    <w:rsid w:val="1AE207C9"/>
    <w:rsid w:val="1C055E22"/>
    <w:rsid w:val="1E3D44BA"/>
    <w:rsid w:val="1F02489B"/>
    <w:rsid w:val="1F49205E"/>
    <w:rsid w:val="1F5C4F99"/>
    <w:rsid w:val="1F9A2D26"/>
    <w:rsid w:val="1FC16504"/>
    <w:rsid w:val="1FED554B"/>
    <w:rsid w:val="20607184"/>
    <w:rsid w:val="20897CFC"/>
    <w:rsid w:val="219365FF"/>
    <w:rsid w:val="21F27577"/>
    <w:rsid w:val="223D5209"/>
    <w:rsid w:val="24F42ED8"/>
    <w:rsid w:val="24FC453B"/>
    <w:rsid w:val="251B0465"/>
    <w:rsid w:val="25203CCD"/>
    <w:rsid w:val="25FE400E"/>
    <w:rsid w:val="266F0A68"/>
    <w:rsid w:val="28414686"/>
    <w:rsid w:val="28C07D31"/>
    <w:rsid w:val="28C575C8"/>
    <w:rsid w:val="298E17AF"/>
    <w:rsid w:val="2A654413"/>
    <w:rsid w:val="2C901071"/>
    <w:rsid w:val="2CE37C3B"/>
    <w:rsid w:val="2E1F0FC6"/>
    <w:rsid w:val="2E6255C3"/>
    <w:rsid w:val="2E767462"/>
    <w:rsid w:val="2F3B1E2F"/>
    <w:rsid w:val="30A47560"/>
    <w:rsid w:val="31376626"/>
    <w:rsid w:val="32F2033E"/>
    <w:rsid w:val="33092244"/>
    <w:rsid w:val="338B0EAB"/>
    <w:rsid w:val="34AC732B"/>
    <w:rsid w:val="359E5C56"/>
    <w:rsid w:val="364B0C08"/>
    <w:rsid w:val="376D2DA2"/>
    <w:rsid w:val="37D56B99"/>
    <w:rsid w:val="37D86880"/>
    <w:rsid w:val="38095CE0"/>
    <w:rsid w:val="381A58BA"/>
    <w:rsid w:val="39A2039B"/>
    <w:rsid w:val="3A4B25A2"/>
    <w:rsid w:val="3AB77DE1"/>
    <w:rsid w:val="3B8C3A12"/>
    <w:rsid w:val="3C324B22"/>
    <w:rsid w:val="3CE6216B"/>
    <w:rsid w:val="3D291C12"/>
    <w:rsid w:val="3DBB7569"/>
    <w:rsid w:val="3DC41E62"/>
    <w:rsid w:val="3DD06E83"/>
    <w:rsid w:val="3E0545D2"/>
    <w:rsid w:val="40324B88"/>
    <w:rsid w:val="40625F25"/>
    <w:rsid w:val="40F02599"/>
    <w:rsid w:val="41E808A2"/>
    <w:rsid w:val="42B851C3"/>
    <w:rsid w:val="42E622EF"/>
    <w:rsid w:val="432978B1"/>
    <w:rsid w:val="4457511A"/>
    <w:rsid w:val="45143F5E"/>
    <w:rsid w:val="45556759"/>
    <w:rsid w:val="45F97EF6"/>
    <w:rsid w:val="46D64520"/>
    <w:rsid w:val="47333BC1"/>
    <w:rsid w:val="4879708B"/>
    <w:rsid w:val="48CD156B"/>
    <w:rsid w:val="49923F57"/>
    <w:rsid w:val="4A6B79F3"/>
    <w:rsid w:val="4B781A7D"/>
    <w:rsid w:val="4BE02133"/>
    <w:rsid w:val="4C4874E2"/>
    <w:rsid w:val="4C8B4E9D"/>
    <w:rsid w:val="4D3E5C04"/>
    <w:rsid w:val="4D837956"/>
    <w:rsid w:val="4D9A5F26"/>
    <w:rsid w:val="4E592957"/>
    <w:rsid w:val="4EA16A50"/>
    <w:rsid w:val="4F4E6F91"/>
    <w:rsid w:val="4F5F526E"/>
    <w:rsid w:val="51622DF4"/>
    <w:rsid w:val="525442E6"/>
    <w:rsid w:val="53D2421E"/>
    <w:rsid w:val="54587976"/>
    <w:rsid w:val="548C5FAB"/>
    <w:rsid w:val="54D27884"/>
    <w:rsid w:val="55926BB5"/>
    <w:rsid w:val="55E01A6D"/>
    <w:rsid w:val="55EB160A"/>
    <w:rsid w:val="56133180"/>
    <w:rsid w:val="561548D9"/>
    <w:rsid w:val="579217CC"/>
    <w:rsid w:val="57925AB5"/>
    <w:rsid w:val="5AC35D7E"/>
    <w:rsid w:val="5AE5318C"/>
    <w:rsid w:val="5B924E06"/>
    <w:rsid w:val="5B9A0D27"/>
    <w:rsid w:val="5C6914DA"/>
    <w:rsid w:val="5C9F20FB"/>
    <w:rsid w:val="5CA249EC"/>
    <w:rsid w:val="5CE648D9"/>
    <w:rsid w:val="5CE84C28"/>
    <w:rsid w:val="5D1764E9"/>
    <w:rsid w:val="5E0048DF"/>
    <w:rsid w:val="5E965A3B"/>
    <w:rsid w:val="5EE035AA"/>
    <w:rsid w:val="5FAB005C"/>
    <w:rsid w:val="60424FD5"/>
    <w:rsid w:val="60D94755"/>
    <w:rsid w:val="615E3907"/>
    <w:rsid w:val="61903069"/>
    <w:rsid w:val="62F51D1A"/>
    <w:rsid w:val="63061912"/>
    <w:rsid w:val="64202DC6"/>
    <w:rsid w:val="64680734"/>
    <w:rsid w:val="64BD17B7"/>
    <w:rsid w:val="653F54CE"/>
    <w:rsid w:val="65631C78"/>
    <w:rsid w:val="659112A5"/>
    <w:rsid w:val="65A87141"/>
    <w:rsid w:val="673C3FA4"/>
    <w:rsid w:val="68001912"/>
    <w:rsid w:val="69E71C90"/>
    <w:rsid w:val="69F07186"/>
    <w:rsid w:val="6B3429F5"/>
    <w:rsid w:val="6B841F9F"/>
    <w:rsid w:val="6DFA4AF2"/>
    <w:rsid w:val="6E2E2E01"/>
    <w:rsid w:val="6E5C4890"/>
    <w:rsid w:val="6F4B4A6F"/>
    <w:rsid w:val="6F887A72"/>
    <w:rsid w:val="6FBE5B47"/>
    <w:rsid w:val="720604D9"/>
    <w:rsid w:val="72411EC1"/>
    <w:rsid w:val="72DE543C"/>
    <w:rsid w:val="733766FD"/>
    <w:rsid w:val="733A7B60"/>
    <w:rsid w:val="740A789B"/>
    <w:rsid w:val="751E1AB7"/>
    <w:rsid w:val="767825EE"/>
    <w:rsid w:val="76D35A76"/>
    <w:rsid w:val="76DD00A0"/>
    <w:rsid w:val="76FD1991"/>
    <w:rsid w:val="774D3A7A"/>
    <w:rsid w:val="7798281C"/>
    <w:rsid w:val="78100386"/>
    <w:rsid w:val="78503D42"/>
    <w:rsid w:val="790775B9"/>
    <w:rsid w:val="79107030"/>
    <w:rsid w:val="79B3562D"/>
    <w:rsid w:val="7A2A04F9"/>
    <w:rsid w:val="7A490C9B"/>
    <w:rsid w:val="7A5A025C"/>
    <w:rsid w:val="7A8F6158"/>
    <w:rsid w:val="7B6F442B"/>
    <w:rsid w:val="7BA06143"/>
    <w:rsid w:val="7BC753FB"/>
    <w:rsid w:val="7BD11D04"/>
    <w:rsid w:val="7CEB78C5"/>
    <w:rsid w:val="7D02665D"/>
    <w:rsid w:val="7D0D3C34"/>
    <w:rsid w:val="7E212AF6"/>
    <w:rsid w:val="7E3E00D9"/>
    <w:rsid w:val="7E455F35"/>
    <w:rsid w:val="7F13000E"/>
    <w:rsid w:val="7FAC33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1"/>
    <w:rPr>
      <w:sz w:val="24"/>
      <w:szCs w:val="24"/>
    </w:rPr>
  </w:style>
  <w:style w:type="paragraph" w:styleId="3">
    <w:name w:val="footer"/>
    <w:basedOn w:val="1"/>
    <w:qFormat/>
    <w:uiPriority w:val="0"/>
    <w:pPr>
      <w:tabs>
        <w:tab w:val="center" w:pos="4153"/>
        <w:tab w:val="right" w:pos="8306"/>
      </w:tabs>
      <w:snapToGrid w:val="0"/>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2561</Words>
  <Characters>2691</Characters>
  <Lines>100</Lines>
  <Paragraphs>60</Paragraphs>
  <TotalTime>138</TotalTime>
  <ScaleCrop>false</ScaleCrop>
  <LinksUpToDate>false</LinksUpToDate>
  <CharactersWithSpaces>2790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2022-05-19T03:30:00Z</dcterms:created>
  <dc:creator>Administrator</dc:creator>
  <cp:lastModifiedBy>清晨點支烟丶</cp:lastModifiedBy>
  <cp:lastPrinted>2024-11-14T03:09:00Z</cp:lastPrinted>
  <dcterms:modified xsi:type="dcterms:W3CDTF">2025-12-03T03:32:12Z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DF77C61D9040463C800B59FE1A33DF70_13</vt:lpwstr>
  </property>
  <property fmtid="{D5CDD505-2E9C-101B-9397-08002B2CF9AE}" pid="4" name="KSOTemplateDocerSaveRecord">
    <vt:lpwstr>eyJoZGlkIjoiZGEyMDVlNmJmYjU3NWRhMzliMDY2NWZhMjAwNTBiZGUiLCJ1c2VySWQiOiI1NTc4ODI4MzMifQ==</vt:lpwstr>
  </property>
</Properties>
</file>