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398590"/>
    <w:p w14:paraId="0FA3BD42">
      <w:pPr>
        <w:ind w:firstLine="1325" w:firstLineChars="300"/>
        <w:rPr>
          <w:rFonts w:ascii="Times New Roman" w:hAnsi="Times New Roman" w:eastAsia="仿宋"/>
          <w:b/>
          <w:bCs/>
          <w:sz w:val="44"/>
          <w:szCs w:val="44"/>
        </w:rPr>
      </w:pPr>
      <w:r>
        <w:rPr>
          <w:rFonts w:hint="eastAsia" w:ascii="Times New Roman" w:hAnsi="Times New Roman" w:eastAsia="仿宋"/>
          <w:b/>
          <w:bCs/>
          <w:sz w:val="44"/>
          <w:szCs w:val="44"/>
        </w:rPr>
        <w:t>粮食供应链合作线下合同</w:t>
      </w:r>
      <w:bookmarkStart w:id="0" w:name="_GoBack"/>
      <w:bookmarkEnd w:id="0"/>
    </w:p>
    <w:p w14:paraId="2D0F58CC">
      <w:pPr>
        <w:ind w:firstLine="720" w:firstLineChars="300"/>
        <w:jc w:val="right"/>
        <w:rPr>
          <w:rFonts w:ascii="仿宋" w:hAnsi="仿宋" w:eastAsia="仿宋" w:cs="仿宋"/>
          <w:sz w:val="24"/>
          <w:szCs w:val="24"/>
        </w:rPr>
      </w:pPr>
      <w:r>
        <w:rPr>
          <w:rFonts w:hint="eastAsia" w:ascii="仿宋" w:hAnsi="仿宋" w:eastAsia="仿宋" w:cs="仿宋"/>
          <w:sz w:val="24"/>
          <w:szCs w:val="24"/>
        </w:rPr>
        <w:t xml:space="preserve">                  </w:t>
      </w:r>
    </w:p>
    <w:p w14:paraId="15FAC741">
      <w:pPr>
        <w:jc w:val="right"/>
        <w:rPr>
          <w:rFonts w:ascii="仿宋" w:hAnsi="仿宋" w:eastAsia="仿宋" w:cs="仿宋"/>
          <w:sz w:val="24"/>
          <w:szCs w:val="24"/>
        </w:rPr>
      </w:pPr>
      <w:r>
        <w:rPr>
          <w:rFonts w:hint="eastAsia" w:ascii="仿宋" w:hAnsi="仿宋" w:eastAsia="仿宋" w:cs="仿宋"/>
          <w:sz w:val="24"/>
          <w:szCs w:val="24"/>
        </w:rPr>
        <w:t xml:space="preserve">                     </w:t>
      </w:r>
    </w:p>
    <w:p w14:paraId="2F880512">
      <w:pPr>
        <w:jc w:val="center"/>
        <w:rPr>
          <w:rFonts w:hint="default" w:ascii="仿宋" w:hAnsi="仿宋" w:eastAsia="仿宋" w:cs="仿宋"/>
          <w:sz w:val="24"/>
          <w:szCs w:val="24"/>
          <w:lang w:val="en-US" w:eastAsia="zh-CN"/>
        </w:rPr>
      </w:pPr>
      <w:r>
        <w:rPr>
          <w:rFonts w:hint="eastAsia" w:ascii="仿宋" w:hAnsi="仿宋" w:eastAsia="仿宋" w:cs="仿宋"/>
          <w:sz w:val="24"/>
          <w:szCs w:val="24"/>
        </w:rPr>
        <w:t xml:space="preserve">                                 合同编号：</w:t>
      </w:r>
      <w:r>
        <w:rPr>
          <w:rFonts w:hint="eastAsia" w:ascii="仿宋" w:hAnsi="仿宋" w:eastAsia="仿宋" w:cs="仿宋"/>
          <w:sz w:val="24"/>
          <w:szCs w:val="24"/>
          <w:lang w:val="en-US" w:eastAsia="zh-CN"/>
        </w:rPr>
        <w:t xml:space="preserve">   </w:t>
      </w:r>
    </w:p>
    <w:p w14:paraId="34F5AC3D">
      <w:pPr>
        <w:ind w:firstLine="5520" w:firstLineChars="2300"/>
        <w:rPr>
          <w:rFonts w:hint="eastAsia" w:ascii="仿宋" w:hAnsi="仿宋" w:eastAsia="仿宋" w:cs="仿宋"/>
          <w:sz w:val="24"/>
          <w:szCs w:val="24"/>
          <w:lang w:val="en-US" w:eastAsia="zh-CN"/>
        </w:rPr>
      </w:pPr>
      <w:r>
        <w:rPr>
          <w:rFonts w:hint="eastAsia" w:ascii="仿宋" w:hAnsi="仿宋" w:eastAsia="仿宋" w:cs="仿宋"/>
          <w:sz w:val="24"/>
          <w:szCs w:val="24"/>
        </w:rPr>
        <w:t>签约地点：</w:t>
      </w:r>
      <w:r>
        <w:rPr>
          <w:rFonts w:hint="eastAsia" w:ascii="仿宋" w:hAnsi="仿宋" w:eastAsia="仿宋" w:cs="仿宋"/>
          <w:sz w:val="24"/>
          <w:szCs w:val="24"/>
          <w:lang w:val="en-US" w:eastAsia="zh-CN"/>
        </w:rPr>
        <w:t xml:space="preserve"> </w:t>
      </w:r>
    </w:p>
    <w:p w14:paraId="6A40F48A">
      <w:pPr>
        <w:ind w:firstLine="720" w:firstLineChars="300"/>
        <w:jc w:val="right"/>
        <w:rPr>
          <w:rFonts w:ascii="仿宋" w:hAnsi="仿宋" w:eastAsia="仿宋" w:cs="仿宋"/>
          <w:sz w:val="24"/>
          <w:szCs w:val="24"/>
        </w:rPr>
      </w:pPr>
      <w:r>
        <w:rPr>
          <w:rFonts w:hint="eastAsia" w:ascii="仿宋" w:hAnsi="仿宋" w:eastAsia="仿宋" w:cs="仿宋"/>
          <w:sz w:val="24"/>
          <w:szCs w:val="24"/>
        </w:rPr>
        <w:t xml:space="preserve"> </w:t>
      </w:r>
      <w:r>
        <w:rPr>
          <w:rFonts w:ascii="仿宋" w:hAnsi="仿宋" w:eastAsia="仿宋" w:cs="仿宋"/>
          <w:sz w:val="24"/>
          <w:szCs w:val="24"/>
        </w:rPr>
        <w:t xml:space="preserve">  </w:t>
      </w:r>
      <w:r>
        <w:rPr>
          <w:rFonts w:hint="eastAsia" w:ascii="仿宋" w:hAnsi="仿宋" w:eastAsia="仿宋" w:cs="仿宋"/>
          <w:sz w:val="24"/>
          <w:szCs w:val="24"/>
        </w:rPr>
        <w:t>签约时间：</w:t>
      </w: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年</w:t>
      </w: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月</w:t>
      </w: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 xml:space="preserve">日   </w:t>
      </w:r>
    </w:p>
    <w:p w14:paraId="6592F0DE">
      <w:pPr>
        <w:rPr>
          <w:rFonts w:ascii="仿宋" w:hAnsi="仿宋" w:eastAsia="仿宋" w:cs="仿宋"/>
          <w:sz w:val="32"/>
          <w:szCs w:val="32"/>
        </w:rPr>
      </w:pPr>
    </w:p>
    <w:p w14:paraId="3254E84C">
      <w:pPr>
        <w:rPr>
          <w:rFonts w:ascii="仿宋" w:hAnsi="仿宋" w:eastAsia="仿宋" w:cs="仿宋"/>
          <w:sz w:val="24"/>
          <w:szCs w:val="24"/>
        </w:rPr>
      </w:pPr>
      <w:r>
        <w:rPr>
          <w:rFonts w:hint="eastAsia" w:ascii="仿宋" w:hAnsi="仿宋" w:eastAsia="仿宋" w:cs="仿宋"/>
          <w:sz w:val="32"/>
          <w:szCs w:val="32"/>
        </w:rPr>
        <w:t>甲方：</w:t>
      </w:r>
      <w:r>
        <w:rPr>
          <w:rFonts w:ascii="仿宋" w:hAnsi="仿宋" w:eastAsia="仿宋" w:cs="仿宋"/>
          <w:sz w:val="30"/>
          <w:szCs w:val="30"/>
        </w:rPr>
        <w:t xml:space="preserve">   </w:t>
      </w:r>
      <w:r>
        <w:rPr>
          <w:rFonts w:hint="eastAsia" w:ascii="仿宋" w:hAnsi="仿宋" w:eastAsia="仿宋" w:cs="仿宋"/>
          <w:sz w:val="30"/>
          <w:szCs w:val="30"/>
        </w:rPr>
        <w:t xml:space="preserve">  </w:t>
      </w:r>
      <w:r>
        <w:rPr>
          <w:rFonts w:hint="eastAsia" w:ascii="仿宋" w:hAnsi="仿宋" w:eastAsia="仿宋" w:cs="仿宋"/>
          <w:sz w:val="24"/>
          <w:szCs w:val="24"/>
        </w:rPr>
        <w:t xml:space="preserve">         </w:t>
      </w:r>
    </w:p>
    <w:p w14:paraId="1E21CE4B">
      <w:pPr>
        <w:rPr>
          <w:rFonts w:hint="eastAsia" w:ascii="仿宋" w:hAnsi="仿宋" w:eastAsia="仿宋" w:cs="仿宋"/>
          <w:sz w:val="24"/>
          <w:szCs w:val="24"/>
        </w:rPr>
      </w:pPr>
      <w:r>
        <w:rPr>
          <w:rFonts w:hint="eastAsia" w:ascii="仿宋" w:hAnsi="仿宋" w:eastAsia="仿宋" w:cs="仿宋"/>
          <w:sz w:val="30"/>
          <w:szCs w:val="30"/>
        </w:rPr>
        <w:t>乙方：</w:t>
      </w:r>
      <w:r>
        <w:rPr>
          <w:rFonts w:hint="eastAsia" w:ascii="仿宋" w:hAnsi="仿宋" w:eastAsia="仿宋" w:cs="仿宋"/>
          <w:sz w:val="24"/>
          <w:szCs w:val="24"/>
        </w:rPr>
        <w:t xml:space="preserve"> </w:t>
      </w:r>
    </w:p>
    <w:p w14:paraId="7DACACCD">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ascii="仿宋" w:hAnsi="仿宋" w:eastAsia="仿宋" w:cs="仿宋"/>
          <w:sz w:val="32"/>
          <w:szCs w:val="32"/>
        </w:rPr>
      </w:pPr>
      <w:r>
        <w:rPr>
          <w:rFonts w:hint="eastAsia" w:ascii="仿宋" w:hAnsi="仿宋" w:eastAsia="仿宋" w:cs="仿宋"/>
          <w:sz w:val="32"/>
          <w:szCs w:val="32"/>
        </w:rPr>
        <w:t xml:space="preserve">    甲乙双方本着优势互补，互惠互利的原则，经友好协商，现就甲乙双方开展粮食供应链合作事宜签订以下合同。</w:t>
      </w:r>
    </w:p>
    <w:p w14:paraId="75285F22">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ascii="仿宋" w:hAnsi="仿宋" w:eastAsia="仿宋" w:cs="仿宋"/>
          <w:sz w:val="32"/>
          <w:szCs w:val="32"/>
        </w:rPr>
      </w:pPr>
      <w:r>
        <w:rPr>
          <w:rFonts w:hint="eastAsia" w:ascii="仿宋" w:hAnsi="仿宋" w:eastAsia="仿宋" w:cs="仿宋"/>
          <w:sz w:val="32"/>
          <w:szCs w:val="32"/>
        </w:rPr>
        <w:t>一、 合作入库品种、数量、质量、价格</w:t>
      </w:r>
    </w:p>
    <w:p w14:paraId="525617AF">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ascii="仿宋" w:hAnsi="仿宋" w:eastAsia="仿宋" w:cs="仿宋"/>
          <w:sz w:val="32"/>
          <w:szCs w:val="32"/>
        </w:rPr>
      </w:pPr>
      <w:r>
        <w:rPr>
          <w:rFonts w:hint="eastAsia" w:ascii="仿宋" w:hAnsi="仿宋" w:eastAsia="仿宋" w:cs="仿宋"/>
          <w:sz w:val="32"/>
          <w:szCs w:val="32"/>
        </w:rPr>
        <w:t>（一）合作入库数量：202</w:t>
      </w:r>
      <w:r>
        <w:rPr>
          <w:rFonts w:ascii="仿宋" w:hAnsi="仿宋" w:eastAsia="仿宋" w:cs="仿宋"/>
          <w:sz w:val="32"/>
          <w:szCs w:val="32"/>
        </w:rPr>
        <w:t>5</w:t>
      </w:r>
      <w:r>
        <w:rPr>
          <w:rFonts w:hint="eastAsia" w:ascii="仿宋" w:hAnsi="仿宋" w:eastAsia="仿宋" w:cs="仿宋"/>
          <w:sz w:val="32"/>
          <w:szCs w:val="32"/>
        </w:rPr>
        <w:t>年产（</w:t>
      </w:r>
      <w:r>
        <w:rPr>
          <w:rFonts w:hint="eastAsia" w:ascii="仿宋" w:hAnsi="仿宋" w:eastAsia="仿宋" w:cs="仿宋"/>
          <w:sz w:val="32"/>
          <w:szCs w:val="32"/>
          <w:lang w:val="en-US" w:eastAsia="zh-CN"/>
        </w:rPr>
        <w:t>粳稻</w:t>
      </w:r>
      <w:r>
        <w:rPr>
          <w:rFonts w:hint="eastAsia" w:ascii="仿宋" w:hAnsi="仿宋" w:eastAsia="仿宋" w:cs="仿宋"/>
          <w:sz w:val="32"/>
          <w:szCs w:val="32"/>
        </w:rPr>
        <w:t>）</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rPr>
        <w:t>吨（交易平台成交数量），具体数量以实际合作入库数量为准，详见《粮食供应链仓单》。实际合作入库数量未达到成交数量80%的，甲方按成交数量80%收取乙方综合管理费用，入库数量超出成交数量80%的按实际入库数量收取费用。</w:t>
      </w:r>
    </w:p>
    <w:p w14:paraId="172D959E">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ascii="仿宋" w:hAnsi="仿宋" w:eastAsia="仿宋" w:cs="仿宋"/>
          <w:sz w:val="32"/>
          <w:szCs w:val="32"/>
        </w:rPr>
      </w:pPr>
      <w:r>
        <w:rPr>
          <w:rFonts w:hint="eastAsia" w:ascii="仿宋" w:hAnsi="仿宋" w:eastAsia="仿宋" w:cs="仿宋"/>
          <w:sz w:val="32"/>
          <w:szCs w:val="32"/>
        </w:rPr>
        <w:t>（二）入库价格和货款支出由乙方负责。入库质量标准按交易公告中约定执行（</w:t>
      </w:r>
      <w:r>
        <w:rPr>
          <w:rFonts w:hint="eastAsia" w:ascii="Times New Roman" w:hAnsi="Times New Roman" w:eastAsia="方正仿宋_GBK"/>
          <w:sz w:val="30"/>
          <w:szCs w:val="30"/>
          <w:lang w:val="en-US" w:eastAsia="zh-CN"/>
        </w:rPr>
        <w:t>出米率</w:t>
      </w:r>
      <w:r>
        <w:rPr>
          <w:rFonts w:hint="eastAsia" w:ascii="Times New Roman" w:hAnsi="Times New Roman" w:eastAsia="方正仿宋_GBK"/>
          <w:sz w:val="30"/>
          <w:szCs w:val="30"/>
        </w:rPr>
        <w:t>≥</w:t>
      </w:r>
      <w:r>
        <w:rPr>
          <w:rFonts w:hint="eastAsia" w:ascii="Times New Roman" w:hAnsi="Times New Roman" w:eastAsia="方正仿宋_GBK"/>
          <w:sz w:val="30"/>
          <w:szCs w:val="30"/>
          <w:lang w:val="en-US" w:eastAsia="zh-CN"/>
        </w:rPr>
        <w:t>68%</w:t>
      </w:r>
      <w:r>
        <w:rPr>
          <w:rFonts w:hint="eastAsia" w:ascii="Times New Roman" w:hAnsi="Times New Roman" w:eastAsia="方正仿宋_GBK"/>
          <w:sz w:val="30"/>
          <w:szCs w:val="30"/>
        </w:rPr>
        <w:t>、水分≤15%以内、杂质≤1%以内</w:t>
      </w:r>
      <w:r>
        <w:rPr>
          <w:rFonts w:hint="eastAsia" w:ascii="仿宋" w:hAnsi="仿宋" w:eastAsia="仿宋" w:cs="仿宋"/>
          <w:sz w:val="32"/>
          <w:szCs w:val="32"/>
        </w:rPr>
        <w:t>），由乙方负责组织粮食入库，甲方负责监督。甲方派员到现场抽检，发现入库质量超标严重的，甲方有权阻止乙方粮食入库，由此产生的一切保管责任及损失由乙方承担。如食品安全指标达不到国家规定的相应标准，乙方应按国家有关政策销售，甲方不承担由此带来的后果，造成的一切损失由乙方承担。</w:t>
      </w:r>
    </w:p>
    <w:p w14:paraId="64235173">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ascii="仿宋" w:hAnsi="仿宋" w:eastAsia="仿宋" w:cs="仿宋"/>
          <w:sz w:val="32"/>
          <w:szCs w:val="32"/>
        </w:rPr>
      </w:pPr>
      <w:r>
        <w:rPr>
          <w:rFonts w:hint="eastAsia" w:ascii="仿宋" w:hAnsi="仿宋" w:eastAsia="仿宋" w:cs="仿宋"/>
          <w:sz w:val="32"/>
          <w:szCs w:val="32"/>
        </w:rPr>
        <w:t>二、 储存地点及费用：</w:t>
      </w:r>
    </w:p>
    <w:p w14:paraId="036E7E6F">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ascii="仿宋" w:hAnsi="仿宋" w:eastAsia="仿宋" w:cs="仿宋"/>
          <w:sz w:val="32"/>
          <w:szCs w:val="32"/>
        </w:rPr>
      </w:pPr>
      <w:r>
        <w:rPr>
          <w:rFonts w:hint="eastAsia" w:ascii="仿宋" w:hAnsi="仿宋" w:eastAsia="仿宋" w:cs="仿宋"/>
          <w:sz w:val="32"/>
          <w:szCs w:val="32"/>
        </w:rPr>
        <w:t>（一）储存地点：</w:t>
      </w:r>
      <w:r>
        <w:rPr>
          <w:rFonts w:hint="eastAsia" w:ascii="仿宋" w:hAnsi="仿宋" w:eastAsia="仿宋" w:cs="仿宋"/>
          <w:sz w:val="32"/>
          <w:szCs w:val="32"/>
          <w:u w:val="single"/>
        </w:rPr>
        <w:t xml:space="preserve"> </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rPr>
        <w:t>仓（符合粮食存储条件）。</w:t>
      </w:r>
    </w:p>
    <w:p w14:paraId="7EDC9C5A">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ascii="仿宋" w:hAnsi="仿宋" w:eastAsia="仿宋" w:cs="仿宋"/>
          <w:sz w:val="32"/>
          <w:szCs w:val="32"/>
        </w:rPr>
      </w:pPr>
      <w:r>
        <w:rPr>
          <w:rFonts w:hint="eastAsia" w:ascii="仿宋" w:hAnsi="仿宋" w:eastAsia="仿宋" w:cs="仿宋"/>
          <w:sz w:val="32"/>
          <w:szCs w:val="32"/>
        </w:rPr>
        <w:t>（二）综合管理费用：</w:t>
      </w:r>
    </w:p>
    <w:p w14:paraId="7AF89885">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ascii="仿宋" w:hAnsi="仿宋" w:eastAsia="仿宋" w:cs="仿宋"/>
          <w:sz w:val="32"/>
          <w:szCs w:val="32"/>
        </w:rPr>
      </w:pPr>
      <w:r>
        <w:rPr>
          <w:rFonts w:hint="eastAsia" w:ascii="仿宋" w:hAnsi="仿宋" w:eastAsia="仿宋" w:cs="仿宋"/>
          <w:sz w:val="32"/>
          <w:szCs w:val="32"/>
        </w:rPr>
        <w:t>甲方按实际入库数量收取</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single"/>
        </w:rPr>
        <w:t>元/吨（按交易平台成交价格确定）</w:t>
      </w:r>
      <w:r>
        <w:rPr>
          <w:rFonts w:hint="eastAsia" w:ascii="仿宋" w:hAnsi="仿宋" w:eastAsia="仿宋" w:cs="仿宋"/>
          <w:sz w:val="32"/>
          <w:szCs w:val="32"/>
        </w:rPr>
        <w:t>综合管理费用（出入库数量以入库时地磅实际计量结果为准）。综合管理费用包括但不限于粮食装卸费用、抽样验质、过磅、整理保管、通风保管及熏蒸杀虫、散货装车等正常情况下粮食出入库和仓储保管所需的一切费用，其他未列明的双方以补充协议说明。</w:t>
      </w:r>
    </w:p>
    <w:p w14:paraId="43255843">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ascii="仿宋" w:hAnsi="仿宋" w:eastAsia="仿宋" w:cs="仿宋"/>
          <w:sz w:val="32"/>
          <w:szCs w:val="32"/>
        </w:rPr>
      </w:pPr>
      <w:r>
        <w:rPr>
          <w:rFonts w:hint="eastAsia" w:ascii="仿宋" w:hAnsi="仿宋" w:eastAsia="仿宋" w:cs="仿宋"/>
          <w:sz w:val="32"/>
          <w:szCs w:val="32"/>
        </w:rPr>
        <w:t>综合管理费用按粮食实际在库数量计算，计费时间为《粮食供应链仓单》开具当天，起步按3个月计，不足3个月的按3个月支付费用，超出3个月的不满十五天按半个月计算，超过十五天不满一个月按一个月计算。乙方每月5日前将上月综合管理费用支付给甲方，逾期不交的，每日加收应交款1‰滞纳金。</w:t>
      </w:r>
    </w:p>
    <w:p w14:paraId="6E5B08EF">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ascii="仿宋" w:hAnsi="仿宋" w:eastAsia="仿宋" w:cs="仿宋"/>
          <w:sz w:val="32"/>
          <w:szCs w:val="32"/>
        </w:rPr>
      </w:pPr>
      <w:r>
        <w:rPr>
          <w:rFonts w:hint="eastAsia" w:ascii="仿宋" w:hAnsi="仿宋" w:eastAsia="仿宋" w:cs="仿宋"/>
          <w:sz w:val="32"/>
          <w:szCs w:val="32"/>
        </w:rPr>
        <w:t>三、合同履行期限：</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rPr>
        <w:t>年</w:t>
      </w:r>
      <w:r>
        <w:rPr>
          <w:rFonts w:hint="eastAsia" w:ascii="仿宋" w:hAnsi="仿宋" w:eastAsia="仿宋" w:cs="仿宋"/>
          <w:sz w:val="32"/>
          <w:szCs w:val="32"/>
          <w:u w:val="single"/>
        </w:rPr>
        <w:t xml:space="preserve"> </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single"/>
        </w:rPr>
        <w:t xml:space="preserve"> </w:t>
      </w:r>
      <w:r>
        <w:rPr>
          <w:rFonts w:hint="eastAsia" w:ascii="仿宋" w:hAnsi="仿宋" w:eastAsia="仿宋" w:cs="仿宋"/>
          <w:sz w:val="32"/>
          <w:szCs w:val="32"/>
        </w:rPr>
        <w:t>月</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rPr>
        <w:t>日起入库，</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rPr>
        <w:t>年</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rPr>
        <w:t>月</w:t>
      </w:r>
      <w:r>
        <w:rPr>
          <w:rFonts w:hint="eastAsia" w:ascii="仿宋" w:hAnsi="仿宋" w:eastAsia="仿宋" w:cs="仿宋"/>
          <w:sz w:val="32"/>
          <w:szCs w:val="32"/>
          <w:u w:val="single"/>
        </w:rPr>
        <w:t xml:space="preserve"> </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single"/>
        </w:rPr>
        <w:t xml:space="preserve"> </w:t>
      </w:r>
      <w:r>
        <w:rPr>
          <w:rFonts w:hint="eastAsia" w:ascii="仿宋" w:hAnsi="仿宋" w:eastAsia="仿宋" w:cs="仿宋"/>
          <w:sz w:val="32"/>
          <w:szCs w:val="32"/>
        </w:rPr>
        <w:t>日前出库完毕。合同签订后，乙方应尽快完成粮食入库，入库完成后，甲方及时开具《粮食供应链仓单》，乙方如提前出库，综合管理费用收取不低于</w:t>
      </w:r>
      <w:r>
        <w:rPr>
          <w:rFonts w:hint="eastAsia" w:ascii="仿宋" w:hAnsi="仿宋" w:eastAsia="仿宋" w:cs="仿宋"/>
          <w:sz w:val="32"/>
          <w:szCs w:val="32"/>
          <w:u w:val="single"/>
        </w:rPr>
        <w:t xml:space="preserve"> 3 </w:t>
      </w:r>
      <w:r>
        <w:rPr>
          <w:rFonts w:hint="eastAsia" w:ascii="仿宋" w:hAnsi="仿宋" w:eastAsia="仿宋" w:cs="仿宋"/>
          <w:sz w:val="32"/>
          <w:szCs w:val="32"/>
        </w:rPr>
        <w:t>个月。</w:t>
      </w:r>
    </w:p>
    <w:p w14:paraId="735B7270">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ascii="仿宋" w:hAnsi="仿宋" w:eastAsia="仿宋" w:cs="仿宋"/>
          <w:sz w:val="32"/>
          <w:szCs w:val="32"/>
        </w:rPr>
      </w:pPr>
      <w:r>
        <w:rPr>
          <w:rFonts w:hint="eastAsia" w:ascii="仿宋" w:hAnsi="仿宋" w:eastAsia="仿宋" w:cs="仿宋"/>
          <w:sz w:val="32"/>
          <w:szCs w:val="32"/>
        </w:rPr>
        <w:t>四、粮食入库、保管及出库期间发生的一切安全责任事故由甲方承担全部责任，乙方概不负责。</w:t>
      </w:r>
    </w:p>
    <w:p w14:paraId="0ED74E0B">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ascii="仿宋" w:hAnsi="仿宋" w:eastAsia="仿宋" w:cs="仿宋"/>
          <w:sz w:val="32"/>
          <w:szCs w:val="32"/>
        </w:rPr>
      </w:pPr>
      <w:r>
        <w:rPr>
          <w:rFonts w:hint="eastAsia" w:ascii="仿宋" w:hAnsi="仿宋" w:eastAsia="仿宋" w:cs="仿宋"/>
          <w:sz w:val="32"/>
          <w:szCs w:val="32"/>
        </w:rPr>
        <w:t>五、若粮食存在质押融资，乙方必须办理还款解押后，甲方才能为乙方办理出库手续。粮食出库时进行统仓化验，出库损耗计算标准根据《粮油仓储管理办法》（国家发展改革委 第5号令）附件二《关于粮油储存损耗处置办法的规定》计算，损耗由乙方负责。溢余部分的货权归乙方所有。</w:t>
      </w:r>
    </w:p>
    <w:p w14:paraId="3799B676">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ascii="仿宋" w:hAnsi="仿宋" w:eastAsia="仿宋" w:cs="仿宋"/>
          <w:sz w:val="32"/>
          <w:szCs w:val="32"/>
        </w:rPr>
      </w:pPr>
      <w:r>
        <w:rPr>
          <w:rFonts w:hint="eastAsia" w:ascii="仿宋" w:hAnsi="仿宋" w:eastAsia="仿宋" w:cs="仿宋"/>
          <w:sz w:val="32"/>
          <w:szCs w:val="32"/>
        </w:rPr>
        <w:t>六、保管期间甲方发现粮情异常，应及时书面告知乙方，如粮食不宜继续安全储存，乙方应按照程序积极组织出库，否则出现霉变等坏粮事故由乙方承担；乙方如不及时组织出库，乙方同意甲方通过江苏粮油商品交易市场对该批粮食按交易市场销售竞价交易规则进行公开竞价销售出库，由此造成的全部损失由乙方承担。</w:t>
      </w:r>
    </w:p>
    <w:p w14:paraId="7C930D60">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ascii="仿宋" w:hAnsi="仿宋" w:eastAsia="仿宋" w:cs="仿宋"/>
          <w:sz w:val="32"/>
          <w:szCs w:val="32"/>
        </w:rPr>
      </w:pPr>
      <w:r>
        <w:rPr>
          <w:rFonts w:hint="eastAsia" w:ascii="仿宋" w:hAnsi="仿宋" w:eastAsia="仿宋" w:cs="仿宋"/>
          <w:sz w:val="32"/>
          <w:szCs w:val="32"/>
        </w:rPr>
        <w:t>七、乙方的监管权：在粮食入库、仓储期间内，甲方须无条件配合并接受乙方委派人员对存储粮食数量、质量及库存安全情况的现场监督检查。</w:t>
      </w:r>
    </w:p>
    <w:p w14:paraId="3B30BD2B">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ascii="仿宋" w:hAnsi="仿宋" w:eastAsia="仿宋" w:cs="仿宋"/>
          <w:sz w:val="32"/>
          <w:szCs w:val="32"/>
        </w:rPr>
      </w:pPr>
      <w:r>
        <w:rPr>
          <w:rFonts w:hint="eastAsia" w:ascii="仿宋" w:hAnsi="仿宋" w:eastAsia="仿宋" w:cs="仿宋"/>
          <w:sz w:val="32"/>
          <w:szCs w:val="32"/>
        </w:rPr>
        <w:t>八、违约责任：</w:t>
      </w:r>
    </w:p>
    <w:p w14:paraId="0600CF5E">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ascii="仿宋" w:hAnsi="仿宋" w:eastAsia="仿宋" w:cs="仿宋_GB2312"/>
          <w:sz w:val="32"/>
          <w:szCs w:val="32"/>
        </w:rPr>
      </w:pPr>
      <w:r>
        <w:rPr>
          <w:rFonts w:hint="eastAsia" w:ascii="仿宋" w:hAnsi="仿宋" w:eastAsia="仿宋" w:cs="仿宋_GB2312"/>
          <w:sz w:val="32"/>
          <w:szCs w:val="32"/>
        </w:rPr>
        <w:t>（一）</w:t>
      </w:r>
      <w:r>
        <w:rPr>
          <w:rFonts w:hint="eastAsia" w:ascii="仿宋" w:hAnsi="仿宋" w:eastAsia="仿宋" w:cs="仿宋"/>
          <w:sz w:val="32"/>
          <w:szCs w:val="32"/>
        </w:rPr>
        <w:t>甲方不得擅自动用该批粮食，不得随便移库，不得发生任何危及该批货物安全的行为，不得动用该批粮食进行任何形式的筹资和融资，不得动用该批粮食对外进行担保和清偿债务，一旦发现有前述行为，乙方可追究甲方的违约责任。</w:t>
      </w:r>
    </w:p>
    <w:p w14:paraId="0B688A40">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ascii="仿宋" w:hAnsi="仿宋" w:eastAsia="仿宋" w:cs="仿宋"/>
          <w:sz w:val="32"/>
          <w:szCs w:val="32"/>
        </w:rPr>
      </w:pPr>
      <w:r>
        <w:rPr>
          <w:rFonts w:hint="eastAsia" w:ascii="仿宋" w:hAnsi="仿宋" w:eastAsia="仿宋" w:cs="仿宋_GB2312"/>
          <w:sz w:val="32"/>
          <w:szCs w:val="32"/>
        </w:rPr>
        <w:t>（二）</w:t>
      </w:r>
      <w:r>
        <w:rPr>
          <w:rFonts w:hint="eastAsia" w:ascii="仿宋" w:hAnsi="仿宋" w:eastAsia="仿宋" w:cs="仿宋"/>
          <w:sz w:val="32"/>
          <w:szCs w:val="32"/>
        </w:rPr>
        <w:t>本合同约定的合同履行期限届满，乙方仍未能将本合同约定的粮食出库完毕的,属于乙方违约。甲乙双方经友好协商可以办理出库延期，延期期间费用标准双方协商确定。协商不成的，乙方同意甲方通过江苏粮油商品交易市场对该批粮食按交易市场销售竞价交易规则进行公开竞价销售出库，由此造成的全部损失由乙方承担。</w:t>
      </w:r>
    </w:p>
    <w:p w14:paraId="41BC75D6">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九、本合同由泗洪县两山生态发展集团有限公司委托实际承储库点签订和执行。</w:t>
      </w:r>
    </w:p>
    <w:p w14:paraId="34E6402D">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ascii="仿宋" w:hAnsi="仿宋" w:eastAsia="仿宋" w:cs="仿宋"/>
          <w:sz w:val="32"/>
          <w:szCs w:val="32"/>
        </w:rPr>
      </w:pPr>
      <w:r>
        <w:rPr>
          <w:rFonts w:hint="eastAsia" w:ascii="仿宋" w:hAnsi="仿宋" w:eastAsia="仿宋" w:cs="仿宋"/>
          <w:sz w:val="32"/>
          <w:szCs w:val="32"/>
          <w:lang w:val="en-US" w:eastAsia="zh-CN"/>
        </w:rPr>
        <w:t>十</w:t>
      </w:r>
      <w:r>
        <w:rPr>
          <w:rFonts w:hint="eastAsia" w:ascii="仿宋" w:hAnsi="仿宋" w:eastAsia="仿宋" w:cs="仿宋"/>
          <w:sz w:val="32"/>
          <w:szCs w:val="32"/>
        </w:rPr>
        <w:t>、本合同发生争议的，当事人协商解决；协商不成的，可向江苏粮油商品交易市场申请调解；不愿调解或调解不成，双方均可向管辖地人民法院诉讼解决。</w:t>
      </w:r>
    </w:p>
    <w:p w14:paraId="76BB8DDF">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ascii="仿宋" w:hAnsi="仿宋" w:eastAsia="仿宋" w:cs="仿宋"/>
          <w:sz w:val="32"/>
          <w:szCs w:val="32"/>
        </w:rPr>
      </w:pPr>
      <w:r>
        <w:rPr>
          <w:rFonts w:hint="eastAsia" w:ascii="仿宋" w:hAnsi="仿宋" w:eastAsia="仿宋" w:cs="仿宋"/>
          <w:sz w:val="32"/>
          <w:szCs w:val="32"/>
        </w:rPr>
        <w:t>十</w:t>
      </w:r>
      <w:r>
        <w:rPr>
          <w:rFonts w:hint="eastAsia" w:ascii="仿宋" w:hAnsi="仿宋" w:eastAsia="仿宋" w:cs="仿宋"/>
          <w:sz w:val="32"/>
          <w:szCs w:val="32"/>
          <w:lang w:val="en-US" w:eastAsia="zh-CN"/>
        </w:rPr>
        <w:t>一</w:t>
      </w:r>
      <w:r>
        <w:rPr>
          <w:rFonts w:hint="eastAsia" w:ascii="仿宋" w:hAnsi="仿宋" w:eastAsia="仿宋" w:cs="仿宋"/>
          <w:sz w:val="32"/>
          <w:szCs w:val="32"/>
        </w:rPr>
        <w:t>、本合同自双方签字盖章后生效，甲乙双方各执一份。（合同复印件、扫描件和本合同具有同等法律效力）。</w:t>
      </w:r>
    </w:p>
    <w:p w14:paraId="2EC510F9">
      <w:pPr>
        <w:keepNext w:val="0"/>
        <w:keepLines w:val="0"/>
        <w:pageBreakBefore w:val="0"/>
        <w:widowControl w:val="0"/>
        <w:kinsoku/>
        <w:wordWrap/>
        <w:overflowPunct/>
        <w:topLinePunct w:val="0"/>
        <w:autoSpaceDE/>
        <w:autoSpaceDN/>
        <w:bidi w:val="0"/>
        <w:adjustRightInd/>
        <w:snapToGrid/>
        <w:ind w:left="0" w:leftChars="0" w:firstLine="640" w:firstLineChars="200"/>
        <w:textAlignment w:val="auto"/>
        <w:rPr>
          <w:rFonts w:ascii="仿宋" w:hAnsi="仿宋" w:eastAsia="仿宋" w:cs="仿宋"/>
          <w:sz w:val="32"/>
          <w:szCs w:val="32"/>
        </w:rPr>
      </w:pPr>
      <w:r>
        <w:rPr>
          <w:rFonts w:hint="eastAsia" w:ascii="仿宋" w:hAnsi="仿宋" w:eastAsia="仿宋" w:cs="仿宋"/>
          <w:sz w:val="32"/>
          <w:szCs w:val="32"/>
        </w:rPr>
        <w:t xml:space="preserve">   </w:t>
      </w:r>
    </w:p>
    <w:p w14:paraId="535C197D">
      <w:pPr>
        <w:ind w:left="1050"/>
        <w:rPr>
          <w:rFonts w:ascii="仿宋" w:hAnsi="仿宋" w:eastAsia="仿宋" w:cs="仿宋"/>
          <w:sz w:val="32"/>
          <w:szCs w:val="32"/>
        </w:rPr>
      </w:pPr>
    </w:p>
    <w:p w14:paraId="7DBEC6AC">
      <w:pPr>
        <w:rPr>
          <w:rFonts w:ascii="仿宋" w:hAnsi="仿宋" w:eastAsia="仿宋" w:cs="仿宋"/>
          <w:sz w:val="32"/>
          <w:szCs w:val="32"/>
        </w:rPr>
      </w:pPr>
      <w:r>
        <w:rPr>
          <w:rFonts w:hint="eastAsia" w:ascii="仿宋" w:hAnsi="仿宋" w:eastAsia="仿宋" w:cs="仿宋"/>
          <w:sz w:val="32"/>
          <w:szCs w:val="32"/>
        </w:rPr>
        <w:t>甲  方                        乙  方</w:t>
      </w:r>
    </w:p>
    <w:p w14:paraId="4CC9F14A">
      <w:pPr>
        <w:rPr>
          <w:rFonts w:ascii="仿宋" w:hAnsi="仿宋" w:eastAsia="仿宋" w:cs="仿宋"/>
          <w:sz w:val="32"/>
          <w:szCs w:val="32"/>
        </w:rPr>
      </w:pPr>
      <w:r>
        <w:rPr>
          <w:rFonts w:hint="eastAsia" w:ascii="仿宋" w:hAnsi="仿宋" w:eastAsia="仿宋" w:cs="仿宋"/>
          <w:sz w:val="32"/>
          <w:szCs w:val="32"/>
        </w:rPr>
        <w:t xml:space="preserve">                            </w:t>
      </w:r>
    </w:p>
    <w:p w14:paraId="5DDC24C6">
      <w:pPr>
        <w:rPr>
          <w:rFonts w:ascii="仿宋" w:hAnsi="仿宋" w:eastAsia="仿宋" w:cs="仿宋"/>
          <w:sz w:val="32"/>
          <w:szCs w:val="32"/>
        </w:rPr>
      </w:pPr>
      <w:r>
        <w:rPr>
          <w:rFonts w:hint="eastAsia" w:ascii="仿宋" w:hAnsi="仿宋" w:eastAsia="仿宋" w:cs="仿宋"/>
          <w:sz w:val="32"/>
          <w:szCs w:val="32"/>
        </w:rPr>
        <w:t>法定代表人：                  法定代表人：</w:t>
      </w:r>
    </w:p>
    <w:p w14:paraId="66412419">
      <w:pPr>
        <w:rPr>
          <w:rFonts w:ascii="仿宋" w:hAnsi="仿宋" w:eastAsia="仿宋" w:cs="仿宋"/>
          <w:sz w:val="32"/>
          <w:szCs w:val="32"/>
        </w:rPr>
      </w:pPr>
      <w:r>
        <w:rPr>
          <w:rFonts w:hint="eastAsia" w:ascii="仿宋" w:hAnsi="仿宋" w:eastAsia="仿宋" w:cs="仿宋"/>
          <w:sz w:val="32"/>
          <w:szCs w:val="32"/>
        </w:rPr>
        <w:t>授权委托人：                  授权委托人：</w:t>
      </w:r>
    </w:p>
    <w:p w14:paraId="1AD72FD2">
      <w:pPr>
        <w:rPr>
          <w:rFonts w:hint="eastAsia" w:ascii="仿宋" w:hAnsi="仿宋" w:eastAsia="仿宋" w:cs="仿宋"/>
          <w:sz w:val="32"/>
          <w:szCs w:val="32"/>
        </w:rPr>
      </w:pPr>
      <w:r>
        <w:rPr>
          <w:rFonts w:hint="eastAsia" w:ascii="仿宋" w:hAnsi="仿宋" w:eastAsia="仿宋" w:cs="仿宋"/>
          <w:sz w:val="32"/>
          <w:szCs w:val="32"/>
        </w:rPr>
        <w:t>开户行：</w:t>
      </w:r>
      <w:r>
        <w:rPr>
          <w:rFonts w:ascii="仿宋" w:hAnsi="仿宋" w:eastAsia="仿宋" w:cs="仿宋"/>
          <w:sz w:val="36"/>
          <w:szCs w:val="36"/>
        </w:rPr>
        <w:t xml:space="preserve"> </w:t>
      </w:r>
      <w:r>
        <w:rPr>
          <w:rFonts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开户行：</w:t>
      </w:r>
    </w:p>
    <w:p w14:paraId="712FA7CE">
      <w:pPr>
        <w:rPr>
          <w:rFonts w:ascii="仿宋" w:hAnsi="仿宋" w:eastAsia="仿宋" w:cs="仿宋"/>
          <w:sz w:val="32"/>
          <w:szCs w:val="32"/>
        </w:rPr>
      </w:pPr>
      <w:r>
        <w:rPr>
          <w:rFonts w:hint="eastAsia" w:ascii="仿宋" w:hAnsi="仿宋" w:eastAsia="仿宋" w:cs="仿宋"/>
          <w:sz w:val="32"/>
          <w:szCs w:val="32"/>
        </w:rPr>
        <w:t>银行账号：</w:t>
      </w:r>
      <w:r>
        <w:rPr>
          <w:rFonts w:hint="eastAsia" w:ascii="仿宋" w:hAnsi="仿宋" w:eastAsia="仿宋" w:cs="仿宋"/>
          <w:sz w:val="32"/>
          <w:szCs w:val="32"/>
          <w:lang w:val="en-US" w:eastAsia="zh-CN"/>
        </w:rPr>
        <w:t xml:space="preserve">                </w:t>
      </w:r>
      <w:r>
        <w:rPr>
          <w:rFonts w:hint="eastAsia" w:ascii="仿宋" w:hAnsi="仿宋" w:eastAsia="仿宋" w:cs="仿宋"/>
          <w:spacing w:val="-20"/>
          <w:sz w:val="22"/>
        </w:rPr>
        <w:t xml:space="preserve">    </w:t>
      </w:r>
      <w:r>
        <w:rPr>
          <w:rFonts w:hint="eastAsia" w:ascii="仿宋" w:hAnsi="仿宋" w:eastAsia="仿宋" w:cs="仿宋"/>
          <w:spacing w:val="-20"/>
          <w:sz w:val="22"/>
          <w:lang w:val="en-US" w:eastAsia="zh-CN"/>
        </w:rPr>
        <w:t xml:space="preserve">  </w:t>
      </w:r>
      <w:r>
        <w:rPr>
          <w:rFonts w:hint="eastAsia" w:ascii="仿宋" w:hAnsi="仿宋" w:eastAsia="仿宋" w:cs="仿宋"/>
          <w:spacing w:val="-20"/>
          <w:sz w:val="22"/>
        </w:rPr>
        <w:t xml:space="preserve">   </w:t>
      </w:r>
      <w:r>
        <w:rPr>
          <w:rFonts w:hint="eastAsia" w:ascii="仿宋" w:hAnsi="仿宋" w:eastAsia="仿宋" w:cs="仿宋"/>
          <w:sz w:val="32"/>
          <w:szCs w:val="32"/>
        </w:rPr>
        <w:t>银行账号：</w:t>
      </w:r>
      <w:r>
        <w:rPr>
          <w:rFonts w:hint="eastAsia" w:ascii="仿宋" w:hAnsi="仿宋" w:eastAsia="仿宋" w:cs="仿宋"/>
          <w:spacing w:val="-20"/>
          <w:sz w:val="24"/>
          <w:szCs w:val="24"/>
          <w:lang w:val="en-US" w:eastAsia="zh-CN"/>
        </w:rPr>
        <w:t xml:space="preserve"> </w:t>
      </w:r>
      <w:r>
        <w:rPr>
          <w:rFonts w:hint="eastAsia" w:ascii="仿宋" w:hAnsi="仿宋" w:eastAsia="仿宋" w:cs="仿宋"/>
          <w:sz w:val="32"/>
          <w:szCs w:val="32"/>
        </w:rPr>
        <w:t xml:space="preserve">               </w:t>
      </w:r>
    </w:p>
    <w:p w14:paraId="73A46E4E">
      <w:pPr>
        <w:rPr>
          <w:rFonts w:hint="eastAsia" w:eastAsia="仿宋"/>
          <w:lang w:eastAsia="zh-CN"/>
        </w:rPr>
      </w:pPr>
      <w:r>
        <w:rPr>
          <w:rFonts w:hint="eastAsia" w:ascii="仿宋" w:hAnsi="仿宋" w:eastAsia="仿宋" w:cs="仿宋"/>
          <w:sz w:val="32"/>
          <w:szCs w:val="32"/>
        </w:rPr>
        <w:t>联系电话：</w:t>
      </w:r>
      <w:r>
        <w:rPr>
          <w:rFonts w:hint="eastAsia" w:ascii="仿宋" w:hAnsi="仿宋" w:eastAsia="仿宋" w:cs="仿宋"/>
          <w:spacing w:val="-20"/>
          <w:sz w:val="24"/>
          <w:szCs w:val="24"/>
          <w:lang w:val="en-US" w:eastAsia="zh-CN"/>
        </w:rPr>
        <w:t xml:space="preserve">     </w:t>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联系电话：</w:t>
      </w:r>
      <w:r>
        <w:rPr>
          <w:rFonts w:hint="eastAsia" w:ascii="仿宋" w:hAnsi="仿宋" w:eastAsia="仿宋" w:cs="仿宋"/>
          <w:spacing w:val="-20"/>
          <w:sz w:val="24"/>
          <w:szCs w:val="24"/>
          <w:lang w:val="en-US" w:eastAsia="zh-CN"/>
        </w:rPr>
        <w:t xml:space="preserve"> </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3730D6">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B3C66DA">
                          <w:pPr>
                            <w:pStyle w:val="2"/>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2</w:t>
                          </w:r>
                          <w:r>
                            <w:rPr>
                              <w:sz w:val="28"/>
                              <w:szCs w:val="28"/>
                            </w:rPr>
                            <w:fldChar w:fldCharType="end"/>
                          </w:r>
                          <w:r>
                            <w:rPr>
                              <w:sz w:val="28"/>
                              <w:szCs w:val="28"/>
                            </w:rPr>
                            <w:t xml:space="preserve"> </w:t>
                          </w:r>
                          <w: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B3C66DA">
                    <w:pPr>
                      <w:pStyle w:val="2"/>
                    </w:pPr>
                    <w: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2</w:t>
                    </w:r>
                    <w:r>
                      <w:rPr>
                        <w:sz w:val="28"/>
                        <w:szCs w:val="28"/>
                      </w:rPr>
                      <w:fldChar w:fldCharType="end"/>
                    </w:r>
                    <w:r>
                      <w:rPr>
                        <w:sz w:val="28"/>
                        <w:szCs w:val="28"/>
                      </w:rPr>
                      <w:t xml:space="preserve"> </w:t>
                    </w:r>
                    <w: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6F40E9B"/>
    <w:rsid w:val="002C0054"/>
    <w:rsid w:val="005D76C3"/>
    <w:rsid w:val="0077791D"/>
    <w:rsid w:val="00784730"/>
    <w:rsid w:val="00DC4E52"/>
    <w:rsid w:val="00F34FE9"/>
    <w:rsid w:val="05610E0C"/>
    <w:rsid w:val="08ED6E6B"/>
    <w:rsid w:val="0E631D1A"/>
    <w:rsid w:val="10593038"/>
    <w:rsid w:val="11913635"/>
    <w:rsid w:val="196611BE"/>
    <w:rsid w:val="198B6CD8"/>
    <w:rsid w:val="1A642D06"/>
    <w:rsid w:val="1AED28BA"/>
    <w:rsid w:val="1D7F1B9F"/>
    <w:rsid w:val="36F40E9B"/>
    <w:rsid w:val="41BB7D66"/>
    <w:rsid w:val="48B02852"/>
    <w:rsid w:val="49F17862"/>
    <w:rsid w:val="531D5CDC"/>
    <w:rsid w:val="557A63EC"/>
    <w:rsid w:val="59D948A7"/>
    <w:rsid w:val="61630BEE"/>
    <w:rsid w:val="63B03E93"/>
    <w:rsid w:val="6EBE187F"/>
    <w:rsid w:val="77A74C67"/>
    <w:rsid w:val="7DAF7B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1732</Words>
  <Characters>1857</Characters>
  <Lines>15</Lines>
  <Paragraphs>4</Paragraphs>
  <TotalTime>36</TotalTime>
  <ScaleCrop>false</ScaleCrop>
  <LinksUpToDate>false</LinksUpToDate>
  <CharactersWithSpaces>2118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2024-10-23T06:29:00Z</dcterms:created>
  <dc:creator>顾叶蓁</dc:creator>
  <cp:lastModifiedBy>马星星</cp:lastModifiedBy>
  <dcterms:modified xsi:type="dcterms:W3CDTF">2025-11-06T07:54:50Z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_KSOProductBuildMID">
    <vt:lpwstr>CVWMG6GQ7R9Q059GRAR8RL007NNMOYYR9U0XLJDWXGORTFWTNRBRVCJTFYYHPB6RXXMXSOLYZIX78HXJQXFAPFFA89C0WHLBBJOOKHB38F98E9BB28FA878BE939A8AE923EA82F</vt:lpwstr>
  </property>
  <property fmtid="{D5CDD505-2E9C-101B-9397-08002B2CF9AE}" pid="4" name="_KSOProductBuildSID">
    <vt:lpwstr>CYWMK6BA7RYA0VHGQARNRL0K7ZD0OYVR9E0XBJDWXGH8TQCTZ6BJQCJ7FSVHPB8RAUM65OZ8ZI6D8HXJRNFTQFF78RFMWMLB8FOOQHB3DCC234D6CC425B6C87515C2C6C327BCE</vt:lpwstr>
  </property>
  <property fmtid="{D5CDD505-2E9C-101B-9397-08002B2CF9AE}" pid="5" name="ICV">
    <vt:lpwstr>4A92EF409F064D83B404D10DBA37E6D6_13</vt:lpwstr>
  </property>
  <property fmtid="{D5CDD505-2E9C-101B-9397-08002B2CF9AE}" pid="6" name="KSOTemplateDocerSaveRecord">
    <vt:lpwstr>eyJoZGlkIjoiZTQyNTg5ZGM5NTJiMjI3MGVmN2UzMGI4ODVkNTA4M2MiLCJ1c2VySWQiOiIyODY1MDQ3NzUifQ==</vt:lpwstr>
  </property>
</Properties>
</file>