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C5576">
      <w:pPr>
        <w:spacing w:line="408" w:lineRule="auto"/>
        <w:jc w:val="center"/>
        <w:rPr>
          <w:rFonts w:ascii="宋体"/>
          <w:b/>
          <w:bCs/>
          <w:sz w:val="44"/>
          <w:szCs w:val="44"/>
        </w:rPr>
      </w:pPr>
      <w:r>
        <w:rPr>
          <w:rFonts w:hint="eastAsia" w:ascii="宋体" w:hAnsi="宋体" w:cs="宋体"/>
          <w:b/>
          <w:bCs/>
          <w:sz w:val="44"/>
          <w:szCs w:val="44"/>
        </w:rPr>
        <w:t>稻谷购销合作合同</w:t>
      </w:r>
    </w:p>
    <w:p w14:paraId="162C5EC2">
      <w:pPr>
        <w:spacing w:line="408" w:lineRule="auto"/>
        <w:rPr>
          <w:rFonts w:ascii="??_GB2312" w:hAnsi="仿宋" w:eastAsia="Times New Roman" w:cs="??_GB2312"/>
          <w:sz w:val="32"/>
          <w:szCs w:val="32"/>
        </w:rPr>
      </w:pPr>
      <w:r>
        <w:rPr>
          <w:rFonts w:ascii="??_GB2312" w:hAnsi="仿宋" w:eastAsia="Times New Roman" w:cs="??_GB2312"/>
          <w:sz w:val="32"/>
          <w:szCs w:val="32"/>
        </w:rPr>
        <w:t xml:space="preserve"> </w:t>
      </w:r>
    </w:p>
    <w:p w14:paraId="2C1E93BE">
      <w:pPr>
        <w:spacing w:line="408" w:lineRule="auto"/>
        <w:jc w:val="left"/>
        <w:rPr>
          <w:rFonts w:ascii="??_GB2312" w:hAnsi="仿宋" w:eastAsia="Times New Roman"/>
          <w:color w:val="000000"/>
          <w:sz w:val="32"/>
          <w:szCs w:val="32"/>
        </w:rPr>
      </w:pPr>
      <w:r>
        <w:rPr>
          <w:rFonts w:ascii="??_GB2312" w:hAnsi="仿宋" w:eastAsia="Times New Roman"/>
          <w:color w:val="000000"/>
          <w:sz w:val="32"/>
          <w:szCs w:val="32"/>
        </w:rPr>
        <w:t>甲方：江苏</w:t>
      </w:r>
      <w:r>
        <w:rPr>
          <w:rFonts w:ascii="??_GB2312" w:hAnsi="华文仿宋" w:eastAsia="Times New Roman"/>
          <w:kern w:val="0"/>
          <w:sz w:val="32"/>
          <w:szCs w:val="32"/>
        </w:rPr>
        <w:t>建湖粮食产业发展有限公司</w:t>
      </w:r>
      <w:r>
        <w:rPr>
          <w:rFonts w:ascii="??_GB2312" w:hAnsi="华文仿宋" w:eastAsia="Times New Roman" w:cs="??_GB2312"/>
          <w:kern w:val="0"/>
          <w:sz w:val="32"/>
          <w:szCs w:val="32"/>
        </w:rPr>
        <w:t xml:space="preserve">  </w:t>
      </w:r>
      <w:r>
        <w:rPr>
          <w:rFonts w:ascii="??_GB2312" w:hAnsi="仿宋" w:eastAsia="Times New Roman"/>
          <w:color w:val="000000"/>
          <w:sz w:val="32"/>
          <w:szCs w:val="32"/>
        </w:rPr>
        <w:t>（以下简称甲方）</w:t>
      </w:r>
    </w:p>
    <w:p w14:paraId="27FC23B4">
      <w:pPr>
        <w:spacing w:line="408" w:lineRule="auto"/>
        <w:jc w:val="left"/>
        <w:rPr>
          <w:rFonts w:ascii="??_GB2312" w:hAnsi="仿宋" w:eastAsia="Times New Roman"/>
          <w:color w:val="000000"/>
          <w:sz w:val="32"/>
          <w:szCs w:val="32"/>
        </w:rPr>
      </w:pPr>
      <w:r>
        <w:rPr>
          <w:rFonts w:ascii="??_GB2312" w:hAnsi="仿宋" w:eastAsia="Times New Roman"/>
          <w:color w:val="000000"/>
          <w:sz w:val="32"/>
          <w:szCs w:val="32"/>
        </w:rPr>
        <w:t>乙方：</w:t>
      </w:r>
      <w:r>
        <w:rPr>
          <w:rFonts w:ascii="??_GB2312" w:hAnsi="仿宋" w:eastAsia="Times New Roman" w:cs="??_GB2312"/>
          <w:color w:val="000000"/>
          <w:sz w:val="32"/>
          <w:szCs w:val="32"/>
        </w:rPr>
        <w:t xml:space="preserve">                              </w:t>
      </w:r>
      <w:r>
        <w:rPr>
          <w:rFonts w:ascii="??_GB2312" w:hAnsi="仿宋" w:eastAsia="Times New Roman"/>
          <w:color w:val="000000"/>
          <w:sz w:val="32"/>
          <w:szCs w:val="32"/>
        </w:rPr>
        <w:t>（以下简称乙方）</w:t>
      </w:r>
    </w:p>
    <w:p w14:paraId="41ECB6EA">
      <w:pPr>
        <w:widowControl/>
        <w:shd w:val="clear" w:color="auto" w:fill="FFFFFF"/>
        <w:ind w:firstLine="640" w:firstLineChars="200"/>
        <w:rPr>
          <w:rFonts w:ascii="??_GB2312" w:hAnsi="仿宋" w:eastAsia="Times New Roman"/>
          <w:color w:val="000000"/>
          <w:sz w:val="32"/>
          <w:szCs w:val="32"/>
        </w:rPr>
      </w:pPr>
      <w:r>
        <w:rPr>
          <w:rFonts w:ascii="??_GB2312" w:hAnsi="仿宋" w:eastAsia="Times New Roman"/>
          <w:color w:val="000000"/>
          <w:sz w:val="32"/>
          <w:szCs w:val="32"/>
        </w:rPr>
        <w:t>为充分发挥各自优势，合理配置粮源，依据江苏粮油商品交易市场竞价结果，就甲方收购乙方</w:t>
      </w:r>
      <w:r>
        <w:rPr>
          <w:rFonts w:ascii="??_GB2312" w:hAnsi="仿宋" w:eastAsia="Times New Roman"/>
          <w:color w:val="000000"/>
          <w:sz w:val="32"/>
          <w:szCs w:val="32"/>
          <w:u w:val="single" w:color="FFFFFF"/>
        </w:rPr>
        <w:t>组织的</w:t>
      </w:r>
      <w:r>
        <w:rPr>
          <w:rFonts w:ascii="??_GB2312" w:hAnsi="仿宋" w:eastAsia="Times New Roman" w:cs="??_GB2312"/>
          <w:kern w:val="0"/>
          <w:sz w:val="32"/>
          <w:szCs w:val="32"/>
        </w:rPr>
        <w:t>2025</w:t>
      </w:r>
      <w:r>
        <w:rPr>
          <w:rFonts w:ascii="??_GB2312" w:hAnsi="仿宋" w:eastAsia="Times New Roman"/>
          <w:kern w:val="0"/>
          <w:sz w:val="32"/>
          <w:szCs w:val="32"/>
        </w:rPr>
        <w:t>年江苏产粳稻</w:t>
      </w:r>
      <w:r>
        <w:rPr>
          <w:rFonts w:ascii="??_GB2312" w:hAnsi="仿宋" w:eastAsia="Times New Roman" w:cs="??_GB2312"/>
          <w:kern w:val="0"/>
          <w:sz w:val="32"/>
          <w:szCs w:val="32"/>
        </w:rPr>
        <w:t>20000</w:t>
      </w:r>
      <w:r>
        <w:rPr>
          <w:rFonts w:ascii="??_GB2312" w:hAnsi="仿宋" w:eastAsia="Times New Roman"/>
          <w:color w:val="000000"/>
          <w:sz w:val="32"/>
          <w:szCs w:val="32"/>
        </w:rPr>
        <w:t>吨，同时由乙方根据甲方的出库要求负责全部回购，达成以下协议：</w:t>
      </w:r>
    </w:p>
    <w:p w14:paraId="69BC8E78">
      <w:pPr>
        <w:spacing w:line="640" w:lineRule="exact"/>
        <w:ind w:left="166" w:leftChars="79" w:firstLine="640" w:firstLineChars="200"/>
        <w:rPr>
          <w:rFonts w:ascii="??_GB2312" w:hAnsi="仿宋" w:eastAsia="Times New Roman"/>
          <w:color w:val="000000"/>
          <w:sz w:val="32"/>
          <w:szCs w:val="32"/>
        </w:rPr>
      </w:pPr>
      <w:r>
        <w:rPr>
          <w:rFonts w:ascii="??_GB2312" w:hAnsi="仿宋" w:eastAsia="Times New Roman"/>
          <w:color w:val="000000"/>
          <w:sz w:val="32"/>
          <w:szCs w:val="32"/>
        </w:rPr>
        <w:t>一、甲方收购乙方组织的</w:t>
      </w:r>
      <w:r>
        <w:rPr>
          <w:rFonts w:ascii="??_GB2312" w:hAnsi="仿宋" w:eastAsia="Times New Roman" w:cs="??_GB2312"/>
          <w:color w:val="000000"/>
          <w:sz w:val="32"/>
          <w:szCs w:val="32"/>
          <w:u w:val="single"/>
        </w:rPr>
        <w:t>2025</w:t>
      </w:r>
      <w:r>
        <w:rPr>
          <w:rFonts w:ascii="??_GB2312" w:hAnsi="仿宋" w:eastAsia="Times New Roman"/>
          <w:color w:val="000000"/>
          <w:sz w:val="32"/>
          <w:szCs w:val="32"/>
        </w:rPr>
        <w:t>年度生产的粳稻</w:t>
      </w:r>
      <w:r>
        <w:rPr>
          <w:rFonts w:ascii="??_GB2312" w:hAnsi="仿宋" w:eastAsia="Times New Roman" w:cs="??_GB2312"/>
          <w:color w:val="000000"/>
          <w:sz w:val="32"/>
          <w:szCs w:val="32"/>
        </w:rPr>
        <w:t>20000</w:t>
      </w:r>
      <w:r>
        <w:rPr>
          <w:rFonts w:ascii="??_GB2312" w:hAnsi="仿宋" w:eastAsia="Times New Roman"/>
          <w:color w:val="000000"/>
          <w:sz w:val="32"/>
          <w:szCs w:val="32"/>
        </w:rPr>
        <w:t>吨</w:t>
      </w:r>
      <w:r>
        <w:rPr>
          <w:rFonts w:hint="eastAsia" w:ascii="??_GB2312" w:hAnsi="仿宋" w:cs="宋体"/>
          <w:color w:val="000000"/>
          <w:sz w:val="32"/>
          <w:szCs w:val="32"/>
        </w:rPr>
        <w:t>（误差</w:t>
      </w:r>
      <w:r>
        <w:rPr>
          <w:rFonts w:ascii="??_GB2312" w:hAnsi="仿宋" w:cs="??_GB2312"/>
          <w:color w:val="000000"/>
          <w:sz w:val="32"/>
          <w:szCs w:val="32"/>
        </w:rPr>
        <w:t>5%</w:t>
      </w:r>
      <w:r>
        <w:rPr>
          <w:rFonts w:hint="eastAsia" w:ascii="??_GB2312" w:hAnsi="仿宋" w:cs="宋体"/>
          <w:color w:val="000000"/>
          <w:sz w:val="32"/>
          <w:szCs w:val="32"/>
        </w:rPr>
        <w:t>）</w:t>
      </w:r>
      <w:r>
        <w:rPr>
          <w:rFonts w:ascii="??_GB2312" w:hAnsi="仿宋" w:eastAsia="Times New Roman"/>
          <w:color w:val="000000"/>
          <w:sz w:val="32"/>
          <w:szCs w:val="32"/>
        </w:rPr>
        <w:t>，乙方必须在</w:t>
      </w:r>
      <w:r>
        <w:rPr>
          <w:rFonts w:ascii="??_GB2312" w:hAnsi="仿宋" w:eastAsia="Times New Roman" w:cs="??_GB2312"/>
          <w:color w:val="000000"/>
          <w:sz w:val="32"/>
          <w:szCs w:val="32"/>
          <w:u w:val="single"/>
        </w:rPr>
        <w:t>202</w:t>
      </w:r>
      <w:r>
        <w:rPr>
          <w:rFonts w:ascii="??_GB2312" w:hAnsi="仿宋" w:cs="??_GB2312"/>
          <w:color w:val="000000"/>
          <w:sz w:val="32"/>
          <w:szCs w:val="32"/>
          <w:u w:val="single"/>
        </w:rPr>
        <w:t>6</w:t>
      </w:r>
      <w:r>
        <w:rPr>
          <w:rFonts w:ascii="??_GB2312" w:hAnsi="仿宋" w:eastAsia="Times New Roman"/>
          <w:color w:val="000000"/>
          <w:sz w:val="32"/>
          <w:szCs w:val="32"/>
          <w:u w:val="single"/>
        </w:rPr>
        <w:t>年</w:t>
      </w:r>
      <w:r>
        <w:rPr>
          <w:rFonts w:ascii="??_GB2312" w:hAnsi="仿宋" w:eastAsia="Times New Roman" w:cs="??_GB2312"/>
          <w:color w:val="000000"/>
          <w:sz w:val="32"/>
          <w:szCs w:val="32"/>
          <w:u w:val="single"/>
        </w:rPr>
        <w:t>1</w:t>
      </w:r>
      <w:r>
        <w:rPr>
          <w:rFonts w:ascii="??_GB2312" w:hAnsi="仿宋" w:eastAsia="Times New Roman"/>
          <w:color w:val="000000"/>
          <w:sz w:val="32"/>
          <w:szCs w:val="32"/>
          <w:u w:val="single"/>
        </w:rPr>
        <w:t>月</w:t>
      </w:r>
      <w:r>
        <w:rPr>
          <w:rFonts w:ascii="??_GB2312" w:hAnsi="仿宋" w:cs="??_GB2312"/>
          <w:color w:val="000000"/>
          <w:sz w:val="32"/>
          <w:szCs w:val="32"/>
          <w:u w:val="single"/>
        </w:rPr>
        <w:t>15</w:t>
      </w:r>
      <w:r>
        <w:rPr>
          <w:rFonts w:ascii="??_GB2312" w:hAnsi="仿宋" w:eastAsia="Times New Roman"/>
          <w:color w:val="000000"/>
          <w:sz w:val="32"/>
          <w:szCs w:val="32"/>
          <w:u w:val="single"/>
        </w:rPr>
        <w:t>日</w:t>
      </w:r>
      <w:r>
        <w:rPr>
          <w:rFonts w:ascii="??_GB2312" w:hAnsi="仿宋" w:eastAsia="Times New Roman"/>
          <w:sz w:val="32"/>
          <w:szCs w:val="32"/>
        </w:rPr>
        <w:t>（详见标的清单）</w:t>
      </w:r>
      <w:r>
        <w:rPr>
          <w:rFonts w:ascii="??_GB2312" w:hAnsi="仿宋" w:eastAsia="Times New Roman"/>
          <w:color w:val="000000"/>
          <w:sz w:val="32"/>
          <w:szCs w:val="32"/>
        </w:rPr>
        <w:t>前将</w:t>
      </w:r>
      <w:r>
        <w:rPr>
          <w:rFonts w:ascii="??_GB2312" w:hAnsi="仿宋" w:eastAsia="Times New Roman" w:cs="??_GB2312"/>
          <w:color w:val="000000"/>
          <w:sz w:val="32"/>
          <w:szCs w:val="32"/>
        </w:rPr>
        <w:t>20000</w:t>
      </w:r>
      <w:r>
        <w:rPr>
          <w:rFonts w:ascii="??_GB2312" w:hAnsi="仿宋" w:eastAsia="Times New Roman"/>
          <w:color w:val="000000"/>
          <w:sz w:val="32"/>
          <w:szCs w:val="32"/>
        </w:rPr>
        <w:t>吨粳稻送至甲方指定库点。</w:t>
      </w:r>
      <w:r>
        <w:rPr>
          <w:rFonts w:ascii="??_GB2312" w:hAnsi="仿宋" w:eastAsia="Times New Roman"/>
          <w:sz w:val="32"/>
          <w:szCs w:val="32"/>
        </w:rPr>
        <w:t>乙方不得逾期，否则按违约处理</w:t>
      </w:r>
      <w:r>
        <w:rPr>
          <w:rFonts w:ascii="??_GB2312" w:hAnsi="仿宋" w:eastAsia="Times New Roman"/>
          <w:color w:val="000000"/>
          <w:sz w:val="32"/>
          <w:szCs w:val="32"/>
        </w:rPr>
        <w:t>。</w:t>
      </w:r>
    </w:p>
    <w:p w14:paraId="796FD375">
      <w:pPr>
        <w:spacing w:line="640" w:lineRule="exact"/>
        <w:ind w:firstLine="640" w:firstLineChars="200"/>
        <w:rPr>
          <w:rFonts w:ascii="??_GB2312" w:hAnsi="仿宋" w:eastAsia="Times New Roman"/>
          <w:color w:val="000000"/>
          <w:sz w:val="32"/>
          <w:szCs w:val="32"/>
          <w:highlight w:val="yellow"/>
        </w:rPr>
      </w:pPr>
      <w:r>
        <w:rPr>
          <w:rFonts w:ascii="??_GB2312" w:hAnsi="仿宋" w:eastAsia="Times New Roman"/>
          <w:color w:val="000000"/>
          <w:sz w:val="32"/>
          <w:szCs w:val="32"/>
          <w:highlight w:val="yellow"/>
        </w:rPr>
        <w:t>二、收购资金：甲方提供收购资金，乙方承担银行利息，按月付息。中标方也可整仓自筹资金组织收购。</w:t>
      </w:r>
    </w:p>
    <w:p w14:paraId="38C58734">
      <w:pPr>
        <w:spacing w:line="640" w:lineRule="exact"/>
        <w:ind w:firstLine="640" w:firstLineChars="200"/>
        <w:jc w:val="left"/>
        <w:rPr>
          <w:rFonts w:ascii="??_GB2312" w:hAnsi="仿宋" w:eastAsia="Times New Roman"/>
          <w:color w:val="000000"/>
          <w:sz w:val="32"/>
          <w:szCs w:val="32"/>
        </w:rPr>
      </w:pPr>
      <w:r>
        <w:rPr>
          <w:rFonts w:ascii="??_GB2312" w:hAnsi="仿宋" w:eastAsia="Times New Roman"/>
          <w:sz w:val="32"/>
          <w:szCs w:val="32"/>
        </w:rPr>
        <w:t>三</w:t>
      </w:r>
      <w:r>
        <w:rPr>
          <w:rFonts w:ascii="??_GB2312" w:hAnsi="仿宋" w:eastAsia="Times New Roman"/>
          <w:color w:val="000000"/>
          <w:sz w:val="32"/>
          <w:szCs w:val="32"/>
        </w:rPr>
        <w:t>、入库价格：</w:t>
      </w:r>
      <w:r>
        <w:rPr>
          <w:rFonts w:ascii="??_GB2312" w:hAnsi="仿宋" w:eastAsia="Times New Roman" w:cs="??_GB2312"/>
          <w:color w:val="000000"/>
          <w:sz w:val="32"/>
          <w:szCs w:val="32"/>
          <w:u w:val="single"/>
        </w:rPr>
        <w:t>2700</w:t>
      </w:r>
      <w:r>
        <w:rPr>
          <w:rFonts w:ascii="??_GB2312" w:hAnsi="仿宋" w:eastAsia="Times New Roman"/>
          <w:color w:val="000000"/>
          <w:sz w:val="32"/>
          <w:szCs w:val="32"/>
        </w:rPr>
        <w:t>元</w:t>
      </w:r>
      <w:r>
        <w:rPr>
          <w:rFonts w:ascii="??_GB2312" w:hAnsi="仿宋" w:eastAsia="Times New Roman" w:cs="??_GB2312"/>
          <w:color w:val="000000"/>
          <w:sz w:val="32"/>
          <w:szCs w:val="32"/>
        </w:rPr>
        <w:t>/</w:t>
      </w:r>
      <w:r>
        <w:rPr>
          <w:rFonts w:ascii="??_GB2312" w:hAnsi="仿宋" w:eastAsia="Times New Roman"/>
          <w:color w:val="000000"/>
          <w:sz w:val="32"/>
          <w:szCs w:val="32"/>
        </w:rPr>
        <w:t>吨</w:t>
      </w:r>
      <w:r>
        <w:rPr>
          <w:rStyle w:val="9"/>
          <w:rFonts w:ascii="??_GB2312" w:hAnsi="仿宋" w:eastAsia="Times New Roman" w:cs="Times New Roman"/>
          <w:b w:val="0"/>
          <w:bCs w:val="0"/>
          <w:color w:val="333333"/>
          <w:sz w:val="32"/>
          <w:szCs w:val="32"/>
        </w:rPr>
        <w:t>。</w:t>
      </w:r>
    </w:p>
    <w:p w14:paraId="1F953F8A">
      <w:pPr>
        <w:pStyle w:val="4"/>
        <w:widowControl/>
        <w:shd w:val="clear" w:color="auto" w:fill="FFFFFF"/>
        <w:spacing w:before="150" w:beforeAutospacing="0" w:after="210" w:afterAutospacing="0" w:line="480" w:lineRule="atLeast"/>
        <w:ind w:firstLine="525"/>
        <w:rPr>
          <w:rFonts w:ascii="??_GB2312" w:hAnsi="微软雅黑" w:eastAsia="Times New Roman"/>
          <w:sz w:val="28"/>
          <w:szCs w:val="28"/>
        </w:rPr>
      </w:pPr>
      <w:r>
        <w:rPr>
          <w:rFonts w:ascii="??_GB2312" w:hAnsi="仿宋" w:eastAsia="Times New Roman"/>
          <w:color w:val="000000"/>
          <w:sz w:val="32"/>
          <w:szCs w:val="32"/>
        </w:rPr>
        <w:t>四</w:t>
      </w:r>
      <w:r>
        <w:rPr>
          <w:rFonts w:ascii="??_GB2312" w:hAnsi="仿宋" w:eastAsia="Times New Roman"/>
          <w:sz w:val="32"/>
          <w:szCs w:val="32"/>
        </w:rPr>
        <w:t>、入库质量标准：</w:t>
      </w:r>
      <w:r>
        <w:rPr>
          <w:rFonts w:ascii="??_GB2312" w:hAnsi="仿宋" w:eastAsia="Times New Roman"/>
          <w:color w:val="000000"/>
          <w:kern w:val="2"/>
          <w:sz w:val="32"/>
          <w:szCs w:val="32"/>
        </w:rPr>
        <w:t>必须是</w:t>
      </w:r>
      <w:r>
        <w:rPr>
          <w:rFonts w:ascii="??_GB2312" w:hAnsi="仿宋" w:eastAsia="Times New Roman" w:cs="??_GB2312"/>
          <w:color w:val="000000"/>
          <w:kern w:val="2"/>
          <w:sz w:val="32"/>
          <w:szCs w:val="32"/>
        </w:rPr>
        <w:t xml:space="preserve"> 2025</w:t>
      </w:r>
      <w:r>
        <w:rPr>
          <w:rFonts w:ascii="??_GB2312" w:hAnsi="仿宋" w:eastAsia="Times New Roman"/>
          <w:color w:val="000000"/>
          <w:kern w:val="2"/>
          <w:sz w:val="32"/>
          <w:szCs w:val="32"/>
        </w:rPr>
        <w:t>年产优质粳稻，出糙率≥</w:t>
      </w:r>
      <w:r>
        <w:rPr>
          <w:rFonts w:ascii="??_GB2312" w:hAnsi="仿宋" w:eastAsia="Times New Roman" w:cs="??_GB2312"/>
          <w:color w:val="000000"/>
          <w:kern w:val="2"/>
          <w:sz w:val="32"/>
          <w:szCs w:val="32"/>
        </w:rPr>
        <w:t>77</w:t>
      </w:r>
      <w:r>
        <w:rPr>
          <w:rFonts w:ascii="??_GB2312" w:hAnsi="仿宋" w:eastAsia="Times New Roman"/>
          <w:color w:val="000000"/>
          <w:kern w:val="2"/>
          <w:sz w:val="32"/>
          <w:szCs w:val="32"/>
        </w:rPr>
        <w:t>％；杂质≤</w:t>
      </w:r>
      <w:r>
        <w:rPr>
          <w:rFonts w:ascii="??_GB2312" w:hAnsi="仿宋" w:eastAsia="Times New Roman" w:cs="??_GB2312"/>
          <w:color w:val="000000"/>
          <w:kern w:val="2"/>
          <w:sz w:val="32"/>
          <w:szCs w:val="32"/>
        </w:rPr>
        <w:t>1</w:t>
      </w:r>
      <w:r>
        <w:rPr>
          <w:rFonts w:ascii="??_GB2312" w:hAnsi="仿宋" w:cs="??_GB2312"/>
          <w:color w:val="000000"/>
          <w:kern w:val="2"/>
          <w:sz w:val="32"/>
          <w:szCs w:val="32"/>
        </w:rPr>
        <w:t>.5</w:t>
      </w:r>
      <w:r>
        <w:rPr>
          <w:rFonts w:ascii="??_GB2312" w:hAnsi="仿宋" w:eastAsia="Times New Roman"/>
          <w:color w:val="000000"/>
          <w:kern w:val="2"/>
          <w:sz w:val="32"/>
          <w:szCs w:val="32"/>
        </w:rPr>
        <w:t>％；水分≤</w:t>
      </w:r>
      <w:r>
        <w:rPr>
          <w:rFonts w:ascii="??_GB2312" w:hAnsi="仿宋" w:cs="??_GB2312"/>
          <w:color w:val="000000"/>
          <w:kern w:val="2"/>
          <w:sz w:val="32"/>
          <w:szCs w:val="32"/>
        </w:rPr>
        <w:t>16</w:t>
      </w:r>
      <w:r>
        <w:rPr>
          <w:rFonts w:ascii="??_GB2312" w:hAnsi="仿宋" w:eastAsia="Times New Roman"/>
          <w:color w:val="000000"/>
          <w:kern w:val="2"/>
          <w:sz w:val="32"/>
          <w:szCs w:val="32"/>
        </w:rPr>
        <w:t>％；出米率≥</w:t>
      </w:r>
      <w:r>
        <w:rPr>
          <w:rFonts w:ascii="??_GB2312" w:hAnsi="仿宋" w:eastAsia="Times New Roman" w:cs="??_GB2312"/>
          <w:color w:val="000000"/>
          <w:kern w:val="2"/>
          <w:sz w:val="32"/>
          <w:szCs w:val="32"/>
        </w:rPr>
        <w:t>6</w:t>
      </w:r>
      <w:r>
        <w:rPr>
          <w:rFonts w:ascii="??_GB2312" w:hAnsi="仿宋" w:cs="??_GB2312"/>
          <w:color w:val="000000"/>
          <w:kern w:val="2"/>
          <w:sz w:val="32"/>
          <w:szCs w:val="32"/>
        </w:rPr>
        <w:t>8</w:t>
      </w:r>
      <w:r>
        <w:rPr>
          <w:rFonts w:ascii="??_GB2312" w:hAnsi="仿宋" w:eastAsia="Times New Roman" w:cs="??_GB2312"/>
          <w:color w:val="000000"/>
          <w:kern w:val="2"/>
          <w:sz w:val="32"/>
          <w:szCs w:val="32"/>
        </w:rPr>
        <w:t>%</w:t>
      </w:r>
      <w:r>
        <w:rPr>
          <w:rFonts w:ascii="??_GB2312" w:hAnsi="仿宋" w:eastAsia="Times New Roman"/>
          <w:color w:val="000000"/>
          <w:kern w:val="2"/>
          <w:sz w:val="32"/>
          <w:szCs w:val="32"/>
        </w:rPr>
        <w:t>（上海青浦绿洲精米机型号</w:t>
      </w:r>
      <w:r>
        <w:rPr>
          <w:rFonts w:ascii="??_GB2312" w:hAnsi="仿宋" w:eastAsia="Times New Roman" w:cs="??_GB2312"/>
          <w:color w:val="000000"/>
          <w:kern w:val="2"/>
          <w:sz w:val="32"/>
          <w:szCs w:val="32"/>
        </w:rPr>
        <w:t>160</w:t>
      </w:r>
      <w:r>
        <w:rPr>
          <w:rFonts w:ascii="??_GB2312" w:hAnsi="仿宋" w:eastAsia="Times New Roman"/>
          <w:color w:val="000000"/>
          <w:kern w:val="2"/>
          <w:sz w:val="32"/>
          <w:szCs w:val="32"/>
        </w:rPr>
        <w:t>、</w:t>
      </w:r>
      <w:r>
        <w:rPr>
          <w:rFonts w:ascii="??_GB2312" w:hAnsi="仿宋" w:eastAsia="Times New Roman" w:cs="??_GB2312"/>
          <w:color w:val="000000"/>
          <w:kern w:val="2"/>
          <w:sz w:val="32"/>
          <w:szCs w:val="32"/>
        </w:rPr>
        <w:t>50</w:t>
      </w:r>
      <w:r>
        <w:rPr>
          <w:rFonts w:ascii="??_GB2312" w:hAnsi="仿宋" w:eastAsia="Times New Roman"/>
          <w:color w:val="000000"/>
          <w:kern w:val="2"/>
          <w:sz w:val="32"/>
          <w:szCs w:val="32"/>
        </w:rPr>
        <w:t>秒，Φ</w:t>
      </w:r>
      <w:r>
        <w:rPr>
          <w:rFonts w:ascii="??_GB2312" w:hAnsi="仿宋" w:eastAsia="Times New Roman" w:cs="??_GB2312"/>
          <w:color w:val="000000"/>
          <w:kern w:val="2"/>
          <w:sz w:val="32"/>
          <w:szCs w:val="32"/>
        </w:rPr>
        <w:t>2.5mm</w:t>
      </w:r>
      <w:r>
        <w:rPr>
          <w:rFonts w:ascii="??_GB2312" w:hAnsi="仿宋" w:eastAsia="Times New Roman"/>
          <w:color w:val="000000"/>
          <w:kern w:val="2"/>
          <w:sz w:val="32"/>
          <w:szCs w:val="32"/>
        </w:rPr>
        <w:t>圆孔筛</w:t>
      </w:r>
      <w:r>
        <w:rPr>
          <w:rFonts w:ascii="??_GB2312" w:hAnsi="仿宋" w:eastAsia="Times New Roman" w:cs="??_GB2312"/>
          <w:color w:val="000000"/>
          <w:kern w:val="2"/>
          <w:sz w:val="32"/>
          <w:szCs w:val="32"/>
        </w:rPr>
        <w:t>)</w:t>
      </w:r>
      <w:r>
        <w:rPr>
          <w:rFonts w:ascii="??_GB2312" w:hAnsi="仿宋" w:eastAsia="Times New Roman"/>
          <w:color w:val="000000"/>
          <w:kern w:val="2"/>
          <w:sz w:val="32"/>
          <w:szCs w:val="32"/>
        </w:rPr>
        <w:t>；整精米率≥</w:t>
      </w:r>
      <w:r>
        <w:rPr>
          <w:rFonts w:ascii="??_GB2312" w:hAnsi="仿宋" w:eastAsia="Times New Roman" w:cs="??_GB2312"/>
          <w:color w:val="000000"/>
          <w:kern w:val="2"/>
          <w:sz w:val="32"/>
          <w:szCs w:val="32"/>
        </w:rPr>
        <w:t>55</w:t>
      </w:r>
      <w:r>
        <w:rPr>
          <w:rFonts w:ascii="??_GB2312" w:hAnsi="仿宋" w:eastAsia="Times New Roman"/>
          <w:color w:val="000000"/>
          <w:kern w:val="2"/>
          <w:sz w:val="32"/>
          <w:szCs w:val="32"/>
        </w:rPr>
        <w:t>％；互混率≤</w:t>
      </w:r>
      <w:r>
        <w:rPr>
          <w:rFonts w:ascii="??_GB2312" w:hAnsi="仿宋" w:eastAsia="Times New Roman" w:cs="??_GB2312"/>
          <w:color w:val="000000"/>
          <w:kern w:val="2"/>
          <w:sz w:val="32"/>
          <w:szCs w:val="32"/>
        </w:rPr>
        <w:t>5</w:t>
      </w:r>
      <w:r>
        <w:rPr>
          <w:rFonts w:ascii="??_GB2312" w:hAnsi="仿宋" w:eastAsia="Times New Roman"/>
          <w:color w:val="000000"/>
          <w:kern w:val="2"/>
          <w:sz w:val="32"/>
          <w:szCs w:val="32"/>
        </w:rPr>
        <w:t>％；谷外糙米含量≤</w:t>
      </w:r>
      <w:r>
        <w:rPr>
          <w:rFonts w:ascii="??_GB2312" w:hAnsi="仿宋" w:cs="??_GB2312"/>
          <w:color w:val="000000"/>
          <w:kern w:val="2"/>
          <w:sz w:val="32"/>
          <w:szCs w:val="32"/>
        </w:rPr>
        <w:t>4</w:t>
      </w:r>
      <w:r>
        <w:rPr>
          <w:rFonts w:ascii="??_GB2312" w:hAnsi="仿宋" w:eastAsia="Times New Roman" w:cs="??_GB2312"/>
          <w:color w:val="000000"/>
          <w:kern w:val="2"/>
          <w:sz w:val="32"/>
          <w:szCs w:val="32"/>
        </w:rPr>
        <w:t>.0%</w:t>
      </w:r>
      <w:r>
        <w:rPr>
          <w:rFonts w:ascii="??_GB2312" w:hAnsi="仿宋" w:eastAsia="Times New Roman"/>
          <w:color w:val="000000"/>
          <w:kern w:val="2"/>
          <w:sz w:val="32"/>
          <w:szCs w:val="32"/>
        </w:rPr>
        <w:t>；黄粒米不允许检出。色泽、气味：正常；无泥芽谷、无生霉粒、无虫粮、无陈粮互混。食品卫生指标符合国家相关标准（黄曲霉毒素</w:t>
      </w:r>
      <w:r>
        <w:rPr>
          <w:rFonts w:ascii="??_GB2312" w:hAnsi="仿宋" w:eastAsia="Times New Roman" w:cs="??_GB2312"/>
          <w:color w:val="000000"/>
          <w:kern w:val="2"/>
          <w:sz w:val="32"/>
          <w:szCs w:val="32"/>
        </w:rPr>
        <w:t>B1</w:t>
      </w:r>
      <w:r>
        <w:rPr>
          <w:rFonts w:ascii="??_GB2312" w:hAnsi="仿宋" w:eastAsia="Times New Roman"/>
          <w:color w:val="000000"/>
          <w:kern w:val="2"/>
          <w:sz w:val="32"/>
          <w:szCs w:val="32"/>
        </w:rPr>
        <w:t>；铅；镉）。如发现有不符合国家食品卫生标准、霉变、虫粮、陈粮混入等现象作退货处理。其他不符合质量指标的需方有权拒收。</w:t>
      </w:r>
    </w:p>
    <w:p w14:paraId="582CB177">
      <w:pPr>
        <w:adjustRightInd w:val="0"/>
        <w:snapToGrid w:val="0"/>
        <w:spacing w:line="640" w:lineRule="exact"/>
        <w:ind w:right="25" w:rightChars="12" w:firstLine="640" w:firstLineChars="200"/>
        <w:rPr>
          <w:rFonts w:ascii="??_GB2312" w:hAnsi="仿宋" w:eastAsia="Times New Roman"/>
          <w:color w:val="000000"/>
          <w:sz w:val="32"/>
          <w:szCs w:val="32"/>
        </w:rPr>
      </w:pPr>
      <w:r>
        <w:rPr>
          <w:rFonts w:ascii="??_GB2312" w:hAnsi="仿宋" w:eastAsia="Times New Roman"/>
          <w:color w:val="000000"/>
          <w:sz w:val="32"/>
          <w:szCs w:val="32"/>
        </w:rPr>
        <w:t>五、（</w:t>
      </w:r>
      <w:r>
        <w:rPr>
          <w:rFonts w:ascii="??_GB2312" w:hAnsi="仿宋" w:eastAsia="Times New Roman" w:cs="??_GB2312"/>
          <w:color w:val="000000"/>
          <w:sz w:val="32"/>
          <w:szCs w:val="32"/>
        </w:rPr>
        <w:t>1</w:t>
      </w:r>
      <w:r>
        <w:rPr>
          <w:rFonts w:ascii="??_GB2312" w:hAnsi="仿宋" w:eastAsia="Times New Roman"/>
          <w:color w:val="000000"/>
          <w:sz w:val="32"/>
          <w:szCs w:val="32"/>
        </w:rPr>
        <w:t>）乙方通过竞价交易的方式获得购销合作的权利，乙方按照甲方委托公告的要求参加竞价交易。本次购销双向交易采取以采竞销的交易方式。一次交易实现同一数量粳稻收购和销售。收购价格固定，乙方只需对销售标的的底价进行竞价，一旦竞价销售标的竞价成交，则相对应的收购标的同时成交。销售（回购）价格以竞价交易的结果为准。</w:t>
      </w:r>
      <w:r>
        <w:rPr>
          <w:rFonts w:ascii="??_GB2312" w:hAnsi="仿宋" w:eastAsia="Times New Roman"/>
          <w:color w:val="000000"/>
          <w:sz w:val="32"/>
          <w:szCs w:val="32"/>
          <w:highlight w:val="yellow"/>
        </w:rPr>
        <w:t>竞价成功获得合作购销权利后，乙方按对应的江苏地方粮食双向竞价交易收购合同金额的</w:t>
      </w:r>
      <w:r>
        <w:rPr>
          <w:rFonts w:ascii="??_GB2312" w:hAnsi="仿宋" w:eastAsia="Times New Roman" w:cs="??_GB2312"/>
          <w:color w:val="000000"/>
          <w:sz w:val="32"/>
          <w:szCs w:val="32"/>
          <w:highlight w:val="yellow"/>
        </w:rPr>
        <w:t>10%</w:t>
      </w:r>
      <w:r>
        <w:rPr>
          <w:rFonts w:ascii="??_GB2312" w:hAnsi="仿宋" w:eastAsia="Times New Roman"/>
          <w:color w:val="000000"/>
          <w:sz w:val="32"/>
          <w:szCs w:val="32"/>
          <w:highlight w:val="yellow"/>
        </w:rPr>
        <w:t>向甲方交纳合同定金，</w:t>
      </w:r>
      <w:r>
        <w:rPr>
          <w:rFonts w:ascii="??_GB2312" w:hAnsi="仿宋" w:eastAsia="Times New Roman"/>
          <w:color w:val="000000"/>
          <w:sz w:val="32"/>
          <w:szCs w:val="32"/>
        </w:rPr>
        <w:t>并与甲方签订此合同，交易系统内的购、销双向交易合同正式生效，三日内不签订此合同按违约处理。</w:t>
      </w:r>
    </w:p>
    <w:p w14:paraId="194DA3AA">
      <w:pPr>
        <w:spacing w:line="640" w:lineRule="exact"/>
        <w:ind w:firstLine="640" w:firstLineChars="200"/>
        <w:rPr>
          <w:rFonts w:ascii="??_GB2312" w:hAnsi="仿宋" w:eastAsia="Times New Roman"/>
          <w:color w:val="000000"/>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2</w:t>
      </w:r>
      <w:r>
        <w:rPr>
          <w:rFonts w:ascii="??_GB2312" w:hAnsi="仿宋" w:eastAsia="Times New Roman"/>
          <w:color w:val="000000"/>
          <w:sz w:val="32"/>
          <w:szCs w:val="32"/>
        </w:rPr>
        <w:t>）合同签订后，合同定金自动转为风险保证金，</w:t>
      </w:r>
      <w:r>
        <w:rPr>
          <w:rFonts w:ascii="??_GB2312" w:hAnsi="仿宋" w:eastAsia="Times New Roman"/>
          <w:color w:val="FF0000"/>
          <w:sz w:val="30"/>
          <w:szCs w:val="30"/>
        </w:rPr>
        <w:t>作为</w:t>
      </w:r>
      <w:r>
        <w:rPr>
          <w:rFonts w:ascii="??_GB2312" w:hAnsi="仿宋" w:eastAsia="Times New Roman"/>
          <w:sz w:val="30"/>
          <w:szCs w:val="30"/>
        </w:rPr>
        <w:t>乙方全面履行本合同的保证</w:t>
      </w:r>
      <w:r>
        <w:rPr>
          <w:rFonts w:ascii="??_GB2312" w:hAnsi="仿宋" w:eastAsia="Times New Roman"/>
          <w:color w:val="FF0000"/>
          <w:sz w:val="30"/>
          <w:szCs w:val="30"/>
        </w:rPr>
        <w:t>（履约风险保证金不计息，合同履行结束后，乙方无违约行为，甲方按实结清有关费用后退还乙方）。</w:t>
      </w:r>
      <w:bookmarkStart w:id="0" w:name="auto_fouce_2"/>
      <w:r>
        <w:rPr>
          <w:rFonts w:ascii="??_GB2312" w:hAnsi="仿宋" w:eastAsia="Times New Roman"/>
          <w:sz w:val="30"/>
          <w:szCs w:val="30"/>
          <w:highlight w:val="yellow"/>
        </w:rPr>
        <w:t>当</w:t>
      </w:r>
      <w:bookmarkEnd w:id="0"/>
      <w:r>
        <w:rPr>
          <w:rFonts w:ascii="??_GB2312" w:hAnsi="仿宋" w:eastAsia="Times New Roman"/>
          <w:color w:val="FF0000"/>
          <w:sz w:val="30"/>
          <w:szCs w:val="30"/>
          <w:highlight w:val="yellow"/>
        </w:rPr>
        <w:t>粳稻</w:t>
      </w:r>
      <w:r>
        <w:rPr>
          <w:rFonts w:ascii="??_GB2312" w:hAnsi="仿宋" w:eastAsia="Times New Roman"/>
          <w:sz w:val="30"/>
          <w:szCs w:val="30"/>
          <w:highlight w:val="yellow"/>
        </w:rPr>
        <w:t>市场价</w:t>
      </w:r>
      <w:r>
        <w:rPr>
          <w:rFonts w:ascii="??_GB2312" w:hAnsi="仿宋" w:eastAsia="Times New Roman"/>
          <w:color w:val="FF0000"/>
          <w:sz w:val="30"/>
          <w:szCs w:val="30"/>
          <w:highlight w:val="yellow"/>
        </w:rPr>
        <w:t>较合同签订日</w:t>
      </w:r>
      <w:r>
        <w:rPr>
          <w:rFonts w:ascii="??_GB2312" w:hAnsi="仿宋" w:eastAsia="Times New Roman"/>
          <w:sz w:val="30"/>
          <w:szCs w:val="30"/>
          <w:highlight w:val="yellow"/>
        </w:rPr>
        <w:t>下跌</w:t>
      </w:r>
      <w:r>
        <w:rPr>
          <w:rFonts w:ascii="??_GB2312" w:hAnsi="仿宋" w:eastAsia="Times New Roman"/>
          <w:color w:val="FF0000"/>
          <w:sz w:val="30"/>
          <w:szCs w:val="30"/>
          <w:highlight w:val="yellow"/>
        </w:rPr>
        <w:t>幅度超过</w:t>
      </w:r>
      <w:r>
        <w:rPr>
          <w:rFonts w:ascii="??_GB2312" w:hAnsi="仿宋" w:eastAsia="Times New Roman"/>
          <w:sz w:val="30"/>
          <w:szCs w:val="30"/>
          <w:highlight w:val="yellow"/>
        </w:rPr>
        <w:t>风险保证金</w:t>
      </w:r>
      <w:r>
        <w:rPr>
          <w:rFonts w:ascii="??_GB2312" w:hAnsi="仿宋" w:eastAsia="Times New Roman"/>
          <w:color w:val="FF0000"/>
          <w:sz w:val="30"/>
          <w:szCs w:val="30"/>
          <w:highlight w:val="yellow"/>
        </w:rPr>
        <w:t>覆盖比例</w:t>
      </w:r>
      <w:r>
        <w:rPr>
          <w:rFonts w:ascii="??_GB2312" w:hAnsi="仿宋" w:eastAsia="Times New Roman" w:cs="??_GB2312"/>
          <w:sz w:val="30"/>
          <w:szCs w:val="30"/>
          <w:highlight w:val="yellow"/>
        </w:rPr>
        <w:t>50%</w:t>
      </w:r>
      <w:r>
        <w:rPr>
          <w:rFonts w:ascii="??_GB2312" w:hAnsi="仿宋" w:eastAsia="Times New Roman"/>
          <w:sz w:val="30"/>
          <w:szCs w:val="30"/>
          <w:highlight w:val="yellow"/>
        </w:rPr>
        <w:t>时，</w:t>
      </w:r>
      <w:r>
        <w:rPr>
          <w:rFonts w:ascii="??_GB2312" w:hAnsi="仿宋" w:eastAsia="Times New Roman"/>
          <w:color w:val="FF0000"/>
          <w:sz w:val="30"/>
          <w:szCs w:val="30"/>
          <w:highlight w:val="yellow"/>
        </w:rPr>
        <w:t>乙</w:t>
      </w:r>
      <w:r>
        <w:rPr>
          <w:rFonts w:ascii="??_GB2312" w:hAnsi="仿宋" w:eastAsia="Times New Roman"/>
          <w:sz w:val="30"/>
          <w:szCs w:val="30"/>
          <w:highlight w:val="yellow"/>
        </w:rPr>
        <w:t>方须在</w:t>
      </w:r>
      <w:r>
        <w:rPr>
          <w:rFonts w:ascii="??_GB2312" w:hAnsi="仿宋" w:eastAsia="Times New Roman"/>
          <w:color w:val="FF0000"/>
          <w:sz w:val="30"/>
          <w:szCs w:val="30"/>
          <w:highlight w:val="yellow"/>
        </w:rPr>
        <w:t>甲方通知后</w:t>
      </w:r>
      <w:r>
        <w:rPr>
          <w:rFonts w:ascii="??_GB2312" w:hAnsi="仿宋" w:eastAsia="Times New Roman"/>
          <w:sz w:val="30"/>
          <w:szCs w:val="30"/>
          <w:highlight w:val="yellow"/>
        </w:rPr>
        <w:t>一周内追加相应的风险保证金，以</w:t>
      </w:r>
      <w:r>
        <w:rPr>
          <w:rFonts w:ascii="??_GB2312" w:hAnsi="仿宋" w:eastAsia="Times New Roman"/>
          <w:color w:val="FF0000"/>
          <w:sz w:val="30"/>
          <w:szCs w:val="30"/>
          <w:highlight w:val="yellow"/>
        </w:rPr>
        <w:t>防范</w:t>
      </w:r>
      <w:r>
        <w:rPr>
          <w:rFonts w:ascii="??_GB2312" w:hAnsi="仿宋" w:eastAsia="Times New Roman"/>
          <w:sz w:val="30"/>
          <w:szCs w:val="30"/>
          <w:highlight w:val="yellow"/>
        </w:rPr>
        <w:t>风险。否则，</w:t>
      </w:r>
      <w:bookmarkStart w:id="1" w:name="auto_fouce_3"/>
      <w:r>
        <w:rPr>
          <w:rFonts w:ascii="??_GB2312" w:hAnsi="仿宋" w:eastAsia="Times New Roman"/>
          <w:sz w:val="30"/>
          <w:szCs w:val="30"/>
          <w:highlight w:val="yellow"/>
        </w:rPr>
        <w:t>甲方</w:t>
      </w:r>
      <w:bookmarkEnd w:id="1"/>
      <w:r>
        <w:rPr>
          <w:rFonts w:ascii="??_GB2312" w:hAnsi="仿宋" w:eastAsia="Times New Roman"/>
          <w:color w:val="FF0000"/>
          <w:sz w:val="30"/>
          <w:szCs w:val="30"/>
          <w:highlight w:val="yellow"/>
        </w:rPr>
        <w:t>有权解除本合同，并对存储粳稻</w:t>
      </w:r>
      <w:r>
        <w:rPr>
          <w:rFonts w:ascii="??_GB2312" w:hAnsi="仿宋" w:eastAsia="Times New Roman"/>
          <w:sz w:val="30"/>
          <w:szCs w:val="30"/>
          <w:highlight w:val="yellow"/>
        </w:rPr>
        <w:t>有</w:t>
      </w:r>
      <w:r>
        <w:rPr>
          <w:rFonts w:ascii="??_GB2312" w:hAnsi="仿宋" w:eastAsia="Times New Roman"/>
          <w:color w:val="FF0000"/>
          <w:sz w:val="30"/>
          <w:szCs w:val="30"/>
          <w:highlight w:val="yellow"/>
        </w:rPr>
        <w:t>优先</w:t>
      </w:r>
      <w:r>
        <w:rPr>
          <w:rFonts w:ascii="??_GB2312" w:hAnsi="仿宋" w:eastAsia="Times New Roman"/>
          <w:sz w:val="30"/>
          <w:szCs w:val="30"/>
          <w:highlight w:val="yellow"/>
        </w:rPr>
        <w:t>处置权，</w:t>
      </w:r>
      <w:r>
        <w:rPr>
          <w:rFonts w:ascii="??_GB2312" w:hAnsi="仿宋" w:eastAsia="Times New Roman"/>
          <w:color w:val="FF0000"/>
          <w:sz w:val="30"/>
          <w:szCs w:val="30"/>
          <w:highlight w:val="yellow"/>
        </w:rPr>
        <w:t>乙方所交纳的</w:t>
      </w:r>
      <w:r>
        <w:rPr>
          <w:rFonts w:ascii="??_GB2312" w:hAnsi="仿宋" w:eastAsia="Times New Roman"/>
          <w:sz w:val="30"/>
          <w:szCs w:val="30"/>
          <w:highlight w:val="yellow"/>
        </w:rPr>
        <w:t>风险保证金</w:t>
      </w:r>
      <w:r>
        <w:rPr>
          <w:rFonts w:ascii="??_GB2312" w:hAnsi="仿宋" w:eastAsia="Times New Roman"/>
          <w:color w:val="FF0000"/>
          <w:sz w:val="30"/>
          <w:szCs w:val="30"/>
          <w:highlight w:val="yellow"/>
        </w:rPr>
        <w:t>作为违约金予以没收，不再退还</w:t>
      </w:r>
      <w:r>
        <w:rPr>
          <w:rFonts w:ascii="??_GB2312" w:hAnsi="仿宋" w:eastAsia="Times New Roman"/>
          <w:color w:val="000000"/>
          <w:sz w:val="32"/>
          <w:szCs w:val="32"/>
          <w:highlight w:val="yellow"/>
        </w:rPr>
        <w:t>。</w:t>
      </w:r>
      <w:r>
        <w:rPr>
          <w:rFonts w:ascii="??_GB2312" w:hAnsi="仿宋" w:eastAsia="Times New Roman"/>
          <w:color w:val="FF0000"/>
          <w:sz w:val="32"/>
          <w:szCs w:val="32"/>
          <w:highlight w:val="yellow"/>
        </w:rPr>
        <w:t>甲方有权优先处置粮食、追索全部损失，包括但不限于价差、仓储、利息、处置费用等，保证金不足以弥补损失的，甲方有权继续追偿。</w:t>
      </w:r>
    </w:p>
    <w:p w14:paraId="7633D46C">
      <w:pPr>
        <w:spacing w:line="520" w:lineRule="exact"/>
        <w:ind w:firstLine="640" w:firstLineChars="200"/>
        <w:rPr>
          <w:rFonts w:ascii="??_GB2312" w:hAnsi="仿宋" w:eastAsia="Times New Roman"/>
          <w:sz w:val="30"/>
          <w:szCs w:val="30"/>
        </w:rPr>
      </w:pPr>
      <w:r>
        <w:rPr>
          <w:rFonts w:ascii="??_GB2312" w:hAnsi="仿宋" w:eastAsia="Times New Roman"/>
          <w:color w:val="000000"/>
          <w:sz w:val="32"/>
          <w:szCs w:val="32"/>
        </w:rPr>
        <w:t>（</w:t>
      </w:r>
      <w:r>
        <w:rPr>
          <w:rFonts w:ascii="??_GB2312" w:hAnsi="仿宋" w:eastAsia="Times New Roman" w:cs="??_GB2312"/>
          <w:color w:val="000000"/>
          <w:sz w:val="32"/>
          <w:szCs w:val="32"/>
        </w:rPr>
        <w:t>3</w:t>
      </w:r>
      <w:r>
        <w:rPr>
          <w:rFonts w:ascii="??_GB2312" w:hAnsi="仿宋" w:eastAsia="Times New Roman"/>
          <w:color w:val="000000"/>
          <w:sz w:val="32"/>
          <w:szCs w:val="32"/>
        </w:rPr>
        <w:t>）</w:t>
      </w:r>
      <w:bookmarkStart w:id="2" w:name="auto_fouce_4"/>
      <w:r>
        <w:rPr>
          <w:rFonts w:ascii="??_GB2312" w:hAnsi="仿宋" w:eastAsia="Times New Roman"/>
          <w:sz w:val="30"/>
          <w:szCs w:val="30"/>
          <w:highlight w:val="yellow"/>
        </w:rPr>
        <w:t>乙方承担收购资金的利息（按</w:t>
      </w:r>
      <w:bookmarkEnd w:id="2"/>
      <w:r>
        <w:rPr>
          <w:rFonts w:ascii="??_GB2312" w:hAnsi="仿宋" w:eastAsia="Times New Roman"/>
          <w:color w:val="FF0000"/>
          <w:sz w:val="30"/>
          <w:szCs w:val="30"/>
          <w:highlight w:val="yellow"/>
        </w:rPr>
        <w:t>甲</w:t>
      </w:r>
      <w:r>
        <w:rPr>
          <w:rFonts w:ascii="??_GB2312" w:hAnsi="仿宋" w:eastAsia="Times New Roman"/>
          <w:sz w:val="30"/>
          <w:szCs w:val="30"/>
          <w:highlight w:val="yellow"/>
        </w:rPr>
        <w:t>方申请农业发展银行贷款同期利率计算）必须认同</w:t>
      </w:r>
      <w:r>
        <w:rPr>
          <w:rFonts w:ascii="??_GB2312" w:hAnsi="仿宋" w:eastAsia="Times New Roman"/>
          <w:color w:val="000000"/>
          <w:sz w:val="32"/>
          <w:szCs w:val="32"/>
          <w:highlight w:val="yellow"/>
        </w:rPr>
        <w:t>甲</w:t>
      </w:r>
      <w:r>
        <w:rPr>
          <w:rFonts w:ascii="??_GB2312" w:hAnsi="仿宋" w:eastAsia="Times New Roman"/>
          <w:sz w:val="30"/>
          <w:szCs w:val="30"/>
          <w:highlight w:val="yellow"/>
        </w:rPr>
        <w:t>方贷款银行的利息结算方式，“一次申贷、逐期使用、放贷计息、按月付息、还贷停息”；</w:t>
      </w:r>
      <w:r>
        <w:rPr>
          <w:rFonts w:ascii="??_GB2312" w:hAnsi="仿宋" w:eastAsia="Times New Roman"/>
          <w:color w:val="FF0000"/>
          <w:sz w:val="30"/>
          <w:szCs w:val="30"/>
          <w:highlight w:val="yellow"/>
        </w:rPr>
        <w:t>利息计算周期自银行实际放贷日起至乙方归还对应批次资金收贷日止，按日计息。</w:t>
      </w:r>
    </w:p>
    <w:p w14:paraId="015E65B1">
      <w:pPr>
        <w:spacing w:line="520" w:lineRule="exact"/>
        <w:ind w:firstLine="640" w:firstLineChars="200"/>
        <w:rPr>
          <w:rFonts w:ascii="??_GB2312" w:hAnsi="仿宋" w:eastAsia="Times New Roman" w:cs="??_GB2312"/>
          <w:sz w:val="30"/>
          <w:szCs w:val="30"/>
        </w:rPr>
      </w:pPr>
      <w:r>
        <w:rPr>
          <w:rFonts w:ascii="??_GB2312" w:hAnsi="仿宋" w:eastAsia="Times New Roman"/>
          <w:color w:val="000000"/>
          <w:sz w:val="32"/>
          <w:szCs w:val="32"/>
        </w:rPr>
        <w:t>（</w:t>
      </w:r>
      <w:r>
        <w:rPr>
          <w:rFonts w:ascii="??_GB2312" w:hAnsi="仿宋" w:eastAsia="Times New Roman" w:cs="??_GB2312"/>
          <w:color w:val="000000"/>
          <w:sz w:val="32"/>
          <w:szCs w:val="32"/>
        </w:rPr>
        <w:t>4</w:t>
      </w:r>
      <w:r>
        <w:rPr>
          <w:rFonts w:ascii="??_GB2312" w:hAnsi="仿宋" w:eastAsia="Times New Roman"/>
          <w:color w:val="000000"/>
          <w:sz w:val="32"/>
          <w:szCs w:val="32"/>
        </w:rPr>
        <w:t>）</w:t>
      </w:r>
      <w:bookmarkStart w:id="3" w:name="auto_fouce_5"/>
      <w:r>
        <w:rPr>
          <w:rFonts w:ascii="??_GB2312" w:hAnsi="仿宋" w:eastAsia="Times New Roman"/>
          <w:sz w:val="30"/>
          <w:szCs w:val="30"/>
        </w:rPr>
        <w:t>乙方</w:t>
      </w:r>
      <w:bookmarkEnd w:id="3"/>
      <w:r>
        <w:rPr>
          <w:rFonts w:ascii="??_GB2312" w:hAnsi="仿宋" w:eastAsia="Times New Roman"/>
          <w:color w:val="FF0000"/>
          <w:sz w:val="30"/>
          <w:szCs w:val="30"/>
        </w:rPr>
        <w:t>收购的粳稻</w:t>
      </w:r>
      <w:r>
        <w:rPr>
          <w:rFonts w:ascii="??_GB2312" w:hAnsi="仿宋" w:eastAsia="Times New Roman"/>
          <w:sz w:val="30"/>
          <w:szCs w:val="30"/>
        </w:rPr>
        <w:t>出库时，根据合同约定，及时向</w:t>
      </w:r>
      <w:r>
        <w:rPr>
          <w:rFonts w:ascii="??_GB2312" w:hAnsi="仿宋" w:eastAsia="Times New Roman"/>
          <w:color w:val="000000"/>
          <w:sz w:val="32"/>
          <w:szCs w:val="32"/>
        </w:rPr>
        <w:t>甲</w:t>
      </w:r>
      <w:r>
        <w:rPr>
          <w:rFonts w:ascii="??_GB2312" w:hAnsi="仿宋" w:eastAsia="Times New Roman"/>
          <w:sz w:val="30"/>
          <w:szCs w:val="30"/>
        </w:rPr>
        <w:t>方提出申请，并履行申报审批手续，凭</w:t>
      </w:r>
      <w:r>
        <w:rPr>
          <w:rFonts w:ascii="??_GB2312" w:hAnsi="仿宋" w:eastAsia="Times New Roman"/>
          <w:color w:val="000000"/>
          <w:sz w:val="32"/>
          <w:szCs w:val="32"/>
        </w:rPr>
        <w:t>甲</w:t>
      </w:r>
      <w:r>
        <w:rPr>
          <w:rFonts w:ascii="??_GB2312" w:hAnsi="仿宋" w:eastAsia="Times New Roman"/>
          <w:sz w:val="30"/>
          <w:szCs w:val="30"/>
        </w:rPr>
        <w:t>方发货单出库，必须做到“款到发货，钱货两清”。</w:t>
      </w:r>
      <w:r>
        <w:rPr>
          <w:rFonts w:ascii="??_GB2312" w:hAnsi="仿宋" w:eastAsia="Times New Roman"/>
          <w:color w:val="FF0000"/>
          <w:sz w:val="30"/>
          <w:szCs w:val="30"/>
        </w:rPr>
        <w:t>甲方在收到乙方货款后</w:t>
      </w:r>
      <w:r>
        <w:rPr>
          <w:rFonts w:ascii="??_GB2312" w:hAnsi="仿宋" w:eastAsia="Times New Roman" w:cs="??_GB2312"/>
          <w:color w:val="FF0000"/>
          <w:sz w:val="30"/>
          <w:szCs w:val="30"/>
          <w:u w:val="single"/>
        </w:rPr>
        <w:t>2</w:t>
      </w:r>
      <w:r>
        <w:rPr>
          <w:rFonts w:ascii="??_GB2312" w:hAnsi="仿宋" w:eastAsia="Times New Roman"/>
          <w:color w:val="FF0000"/>
          <w:sz w:val="30"/>
          <w:szCs w:val="30"/>
        </w:rPr>
        <w:t>个工作日内开具发货单。</w:t>
      </w:r>
      <w:r>
        <w:rPr>
          <w:rFonts w:ascii="??_GB2312" w:hAnsi="仿宋" w:eastAsia="Times New Roman" w:cs="??_GB2312"/>
          <w:sz w:val="30"/>
          <w:szCs w:val="30"/>
        </w:rPr>
        <w:t xml:space="preserve"> </w:t>
      </w:r>
    </w:p>
    <w:p w14:paraId="08AF4322">
      <w:pPr>
        <w:spacing w:line="640" w:lineRule="exact"/>
        <w:ind w:firstLine="640" w:firstLineChars="200"/>
        <w:rPr>
          <w:rFonts w:ascii="??_GB2312" w:hAnsi="仿宋" w:eastAsia="Times New Roman"/>
          <w:color w:val="FF0000"/>
          <w:sz w:val="30"/>
          <w:szCs w:val="30"/>
        </w:rPr>
      </w:pPr>
      <w:r>
        <w:rPr>
          <w:rFonts w:ascii="??_GB2312" w:hAnsi="仿宋" w:eastAsia="Times New Roman"/>
          <w:color w:val="000000"/>
          <w:sz w:val="32"/>
          <w:szCs w:val="32"/>
        </w:rPr>
        <w:t>（</w:t>
      </w:r>
      <w:r>
        <w:rPr>
          <w:rFonts w:ascii="??_GB2312" w:hAnsi="仿宋" w:eastAsia="Times New Roman" w:cs="??_GB2312"/>
          <w:color w:val="000000"/>
          <w:sz w:val="32"/>
          <w:szCs w:val="32"/>
        </w:rPr>
        <w:t>5</w:t>
      </w:r>
      <w:r>
        <w:rPr>
          <w:rFonts w:ascii="??_GB2312" w:hAnsi="仿宋" w:eastAsia="Times New Roman"/>
          <w:color w:val="000000"/>
          <w:sz w:val="32"/>
          <w:szCs w:val="32"/>
        </w:rPr>
        <w:t>）</w:t>
      </w:r>
      <w:bookmarkStart w:id="4" w:name="auto_fouce_6"/>
      <w:r>
        <w:rPr>
          <w:rFonts w:ascii="??_GB2312" w:hAnsi="仿宋" w:eastAsia="Times New Roman"/>
          <w:sz w:val="30"/>
          <w:szCs w:val="30"/>
        </w:rPr>
        <w:t>乙方收购入库的粳稻粮权为</w:t>
      </w:r>
      <w:bookmarkEnd w:id="4"/>
      <w:r>
        <w:rPr>
          <w:rFonts w:ascii="??_GB2312" w:hAnsi="仿宋" w:eastAsia="Times New Roman"/>
          <w:color w:val="000000"/>
          <w:sz w:val="32"/>
          <w:szCs w:val="32"/>
        </w:rPr>
        <w:t>甲</w:t>
      </w:r>
      <w:r>
        <w:rPr>
          <w:rFonts w:ascii="??_GB2312" w:hAnsi="仿宋" w:eastAsia="Times New Roman"/>
          <w:sz w:val="30"/>
          <w:szCs w:val="30"/>
        </w:rPr>
        <w:t>方所有，经营权属于乙方，自觉接受相关部门的检查监督；</w:t>
      </w:r>
    </w:p>
    <w:p w14:paraId="59C7DEE4">
      <w:pPr>
        <w:spacing w:line="640" w:lineRule="exact"/>
        <w:ind w:firstLine="640" w:firstLineChars="200"/>
        <w:rPr>
          <w:rFonts w:ascii="??_GB2312" w:hAnsi="仿宋" w:eastAsia="Times New Roman"/>
          <w:color w:val="000000"/>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6</w:t>
      </w:r>
      <w:r>
        <w:rPr>
          <w:rFonts w:ascii="??_GB2312" w:hAnsi="仿宋" w:eastAsia="Times New Roman"/>
          <w:color w:val="000000"/>
          <w:sz w:val="32"/>
          <w:szCs w:val="32"/>
        </w:rPr>
        <w:t>）考虑到服务三农和农民售粮需要，在同等质量标准和价格条件下，也可以由乙方委托甲方库点组织收购，作为收购合同履约的组成部分，</w:t>
      </w:r>
      <w:bookmarkStart w:id="5" w:name="auto_fouce_7"/>
      <w:r>
        <w:rPr>
          <w:rFonts w:ascii="??_GB2312" w:hAnsi="仿宋" w:eastAsia="Times New Roman"/>
          <w:color w:val="000000"/>
          <w:sz w:val="32"/>
          <w:szCs w:val="32"/>
        </w:rPr>
        <w:t>甲方组织收购粮食的数量、质量和价格，必须得到乙方的确认</w:t>
      </w:r>
      <w:bookmarkEnd w:id="5"/>
      <w:r>
        <w:rPr>
          <w:rFonts w:ascii="??_GB2312" w:hAnsi="仿宋" w:eastAsia="Times New Roman"/>
          <w:color w:val="FF0000"/>
          <w:sz w:val="32"/>
          <w:szCs w:val="32"/>
        </w:rPr>
        <w:t>。</w:t>
      </w:r>
    </w:p>
    <w:p w14:paraId="37DC8D3A">
      <w:pPr>
        <w:spacing w:line="640" w:lineRule="exact"/>
        <w:ind w:firstLine="640" w:firstLineChars="200"/>
        <w:rPr>
          <w:rFonts w:ascii="??_GB2312" w:hAnsi="仿宋" w:eastAsia="Times New Roman"/>
          <w:color w:val="000000"/>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4</w:t>
      </w:r>
      <w:r>
        <w:rPr>
          <w:rFonts w:ascii="??_GB2312" w:hAnsi="仿宋" w:eastAsia="Times New Roman"/>
          <w:color w:val="000000"/>
          <w:sz w:val="32"/>
          <w:szCs w:val="32"/>
        </w:rPr>
        <w:t>）结算方式：</w:t>
      </w:r>
      <w:bookmarkStart w:id="6" w:name="auto_fouce_8"/>
      <w:r>
        <w:rPr>
          <w:rFonts w:ascii="??_GB2312" w:hAnsi="仿宋" w:eastAsia="Times New Roman"/>
          <w:color w:val="000000"/>
          <w:sz w:val="32"/>
          <w:szCs w:val="32"/>
        </w:rPr>
        <w:t>收购先货后款</w:t>
      </w:r>
      <w:bookmarkEnd w:id="6"/>
      <w:r>
        <w:rPr>
          <w:rFonts w:ascii="??_GB2312" w:hAnsi="仿宋" w:eastAsia="Times New Roman"/>
          <w:color w:val="FF0000"/>
          <w:sz w:val="32"/>
          <w:szCs w:val="32"/>
        </w:rPr>
        <w:t>，</w:t>
      </w:r>
      <w:r>
        <w:rPr>
          <w:rFonts w:ascii="??_GB2312" w:hAnsi="仿宋" w:eastAsia="Times New Roman"/>
          <w:color w:val="000000"/>
          <w:sz w:val="32"/>
          <w:szCs w:val="32"/>
        </w:rPr>
        <w:t>分批次支付，乙方提供发票或相应的有效种植证明后，甲方在三个工作日之内支付货款。</w:t>
      </w:r>
    </w:p>
    <w:p w14:paraId="17428943">
      <w:pPr>
        <w:spacing w:line="640" w:lineRule="exact"/>
        <w:ind w:firstLine="560"/>
        <w:jc w:val="left"/>
        <w:rPr>
          <w:rFonts w:ascii="??_GB2312" w:hAnsi="仿宋" w:eastAsia="Times New Roman"/>
          <w:color w:val="000000"/>
          <w:sz w:val="32"/>
          <w:szCs w:val="32"/>
        </w:rPr>
      </w:pPr>
      <w:r>
        <w:rPr>
          <w:rFonts w:ascii="??_GB2312" w:hAnsi="仿宋" w:eastAsia="Times New Roman"/>
          <w:color w:val="000000"/>
          <w:sz w:val="32"/>
          <w:szCs w:val="32"/>
        </w:rPr>
        <w:t>六、双方商定乙方回购时间及价格：</w:t>
      </w:r>
    </w:p>
    <w:p w14:paraId="1B338C84">
      <w:pPr>
        <w:spacing w:line="640" w:lineRule="exact"/>
        <w:ind w:firstLine="560"/>
        <w:jc w:val="left"/>
        <w:rPr>
          <w:rFonts w:ascii="??_GB2312" w:hAnsi="仿宋" w:eastAsia="Times New Roman"/>
          <w:color w:val="000000"/>
          <w:sz w:val="32"/>
          <w:szCs w:val="32"/>
        </w:rPr>
      </w:pPr>
      <w:bookmarkStart w:id="7" w:name="auto_fouce_9"/>
      <w:r>
        <w:rPr>
          <w:rFonts w:ascii="??_GB2312" w:hAnsi="仿宋" w:eastAsia="Times New Roman"/>
          <w:color w:val="000000"/>
          <w:sz w:val="32"/>
          <w:szCs w:val="32"/>
        </w:rPr>
        <w:t>（</w:t>
      </w:r>
      <w:r>
        <w:rPr>
          <w:rFonts w:ascii="??_GB2312" w:hAnsi="仿宋" w:eastAsia="Times New Roman" w:cs="??_GB2312"/>
          <w:color w:val="000000"/>
          <w:sz w:val="32"/>
          <w:szCs w:val="32"/>
        </w:rPr>
        <w:t>1</w:t>
      </w:r>
      <w:r>
        <w:rPr>
          <w:rFonts w:ascii="??_GB2312" w:hAnsi="仿宋" w:eastAsia="Times New Roman"/>
          <w:color w:val="000000"/>
          <w:sz w:val="32"/>
          <w:szCs w:val="32"/>
        </w:rPr>
        <w:t>）乙方回购粮食时需提前</w:t>
      </w:r>
      <w:r>
        <w:rPr>
          <w:rFonts w:ascii="??_GB2312" w:hAnsi="仿宋" w:eastAsia="Times New Roman" w:cs="??_GB2312"/>
          <w:color w:val="000000"/>
          <w:sz w:val="32"/>
          <w:szCs w:val="32"/>
        </w:rPr>
        <w:t>5</w:t>
      </w:r>
      <w:r>
        <w:rPr>
          <w:rFonts w:ascii="??_GB2312" w:hAnsi="仿宋" w:eastAsia="Times New Roman"/>
          <w:color w:val="000000"/>
          <w:sz w:val="32"/>
          <w:szCs w:val="32"/>
        </w:rPr>
        <w:t>天</w:t>
      </w:r>
      <w:bookmarkEnd w:id="7"/>
      <w:r>
        <w:rPr>
          <w:rFonts w:ascii="??_GB2312" w:hAnsi="仿宋" w:eastAsia="Times New Roman"/>
          <w:color w:val="FF0000"/>
          <w:sz w:val="32"/>
          <w:szCs w:val="32"/>
        </w:rPr>
        <w:t>以书面</w:t>
      </w:r>
      <w:r>
        <w:rPr>
          <w:rFonts w:ascii="??_GB2312" w:hAnsi="仿宋" w:eastAsia="Times New Roman"/>
          <w:color w:val="000000"/>
          <w:sz w:val="32"/>
          <w:szCs w:val="32"/>
        </w:rPr>
        <w:t>向甲方</w:t>
      </w:r>
      <w:r>
        <w:rPr>
          <w:rFonts w:ascii="??_GB2312" w:hAnsi="仿宋" w:eastAsia="Times New Roman"/>
          <w:color w:val="FF0000"/>
          <w:sz w:val="32"/>
          <w:szCs w:val="32"/>
        </w:rPr>
        <w:t>提出</w:t>
      </w:r>
      <w:r>
        <w:rPr>
          <w:rFonts w:ascii="??_GB2312" w:hAnsi="仿宋" w:eastAsia="Times New Roman"/>
          <w:color w:val="000000"/>
          <w:sz w:val="32"/>
          <w:szCs w:val="32"/>
        </w:rPr>
        <w:t>申请</w:t>
      </w:r>
      <w:r>
        <w:rPr>
          <w:rFonts w:ascii="??_GB2312" w:hAnsi="仿宋" w:eastAsia="Times New Roman"/>
          <w:color w:val="FF0000"/>
          <w:sz w:val="32"/>
          <w:szCs w:val="32"/>
        </w:rPr>
        <w:t>，甲方应在收到申请后</w:t>
      </w:r>
      <w:r>
        <w:rPr>
          <w:rFonts w:ascii="??_GB2312" w:hAnsi="仿宋" w:eastAsia="Times New Roman" w:cs="??_GB2312"/>
          <w:color w:val="FF0000"/>
          <w:sz w:val="32"/>
          <w:szCs w:val="32"/>
        </w:rPr>
        <w:t>2</w:t>
      </w:r>
      <w:r>
        <w:rPr>
          <w:rFonts w:ascii="??_GB2312" w:hAnsi="仿宋" w:eastAsia="Times New Roman"/>
          <w:color w:val="FF0000"/>
          <w:sz w:val="32"/>
          <w:szCs w:val="32"/>
        </w:rPr>
        <w:t>个工作日内予以确认，未确认前乙方不得提货</w:t>
      </w:r>
      <w:r>
        <w:rPr>
          <w:rFonts w:ascii="??_GB2312" w:hAnsi="仿宋" w:eastAsia="Times New Roman"/>
          <w:color w:val="000000"/>
          <w:sz w:val="32"/>
          <w:szCs w:val="32"/>
        </w:rPr>
        <w:t>。</w:t>
      </w:r>
    </w:p>
    <w:p w14:paraId="70CD3691">
      <w:pPr>
        <w:spacing w:line="640" w:lineRule="exact"/>
        <w:ind w:firstLine="560"/>
        <w:rPr>
          <w:rFonts w:ascii="??_GB2312" w:hAnsi="仿宋" w:eastAsia="Times New Roman"/>
          <w:color w:val="000000"/>
          <w:sz w:val="32"/>
          <w:szCs w:val="32"/>
        </w:rPr>
      </w:pPr>
      <w:bookmarkStart w:id="8" w:name="auto_fouce_10"/>
      <w:r>
        <w:rPr>
          <w:rFonts w:ascii="??_GB2312" w:hAnsi="仿宋" w:eastAsia="Times New Roman"/>
          <w:color w:val="000000"/>
          <w:sz w:val="32"/>
          <w:szCs w:val="32"/>
        </w:rPr>
        <w:t>（</w:t>
      </w:r>
      <w:r>
        <w:rPr>
          <w:rFonts w:ascii="??_GB2312" w:hAnsi="仿宋" w:eastAsia="Times New Roman" w:cs="??_GB2312"/>
          <w:color w:val="000000"/>
          <w:sz w:val="32"/>
          <w:szCs w:val="32"/>
        </w:rPr>
        <w:t>2</w:t>
      </w:r>
      <w:r>
        <w:rPr>
          <w:rFonts w:ascii="??_GB2312" w:hAnsi="仿宋" w:eastAsia="Times New Roman"/>
          <w:color w:val="000000"/>
          <w:sz w:val="32"/>
          <w:szCs w:val="32"/>
        </w:rPr>
        <w:t>）乙方全部回购时间为</w:t>
      </w:r>
      <w:r>
        <w:rPr>
          <w:rFonts w:ascii="??_GB2312" w:hAnsi="仿宋" w:eastAsia="Times New Roman" w:cs="??_GB2312"/>
          <w:color w:val="000000"/>
          <w:sz w:val="32"/>
          <w:szCs w:val="32"/>
        </w:rPr>
        <w:t>2026</w:t>
      </w:r>
      <w:r>
        <w:rPr>
          <w:rFonts w:ascii="??_GB2312" w:hAnsi="仿宋" w:eastAsia="Times New Roman"/>
          <w:color w:val="000000"/>
          <w:sz w:val="32"/>
          <w:szCs w:val="32"/>
        </w:rPr>
        <w:t>年</w:t>
      </w:r>
      <w:r>
        <w:rPr>
          <w:rFonts w:ascii="??_GB2312" w:hAnsi="仿宋" w:eastAsia="Times New Roman" w:cs="??_GB2312"/>
          <w:color w:val="000000"/>
          <w:sz w:val="32"/>
          <w:szCs w:val="32"/>
        </w:rPr>
        <w:t>5</w:t>
      </w:r>
      <w:r>
        <w:rPr>
          <w:rFonts w:ascii="??_GB2312" w:hAnsi="仿宋" w:eastAsia="Times New Roman"/>
          <w:color w:val="000000"/>
          <w:sz w:val="32"/>
          <w:szCs w:val="32"/>
        </w:rPr>
        <w:t>月</w:t>
      </w:r>
      <w:r>
        <w:rPr>
          <w:rFonts w:ascii="??_GB2312" w:hAnsi="仿宋" w:eastAsia="Times New Roman" w:cs="??_GB2312"/>
          <w:color w:val="000000"/>
          <w:sz w:val="32"/>
          <w:szCs w:val="32"/>
        </w:rPr>
        <w:t>20</w:t>
      </w:r>
      <w:r>
        <w:rPr>
          <w:rFonts w:ascii="??_GB2312" w:hAnsi="仿宋" w:eastAsia="Times New Roman"/>
          <w:color w:val="000000"/>
          <w:sz w:val="32"/>
          <w:szCs w:val="32"/>
        </w:rPr>
        <w:t>日前。</w:t>
      </w:r>
      <w:bookmarkEnd w:id="8"/>
    </w:p>
    <w:p w14:paraId="53549776">
      <w:pPr>
        <w:spacing w:line="640" w:lineRule="exact"/>
        <w:ind w:firstLine="480" w:firstLineChars="150"/>
        <w:rPr>
          <w:rFonts w:ascii="??_GB2312" w:hAnsi="仿宋" w:eastAsia="Times New Roman"/>
          <w:color w:val="FF0000"/>
          <w:sz w:val="32"/>
          <w:szCs w:val="32"/>
        </w:rPr>
      </w:pPr>
      <w:bookmarkStart w:id="9" w:name="auto_fouce_11"/>
      <w:r>
        <w:rPr>
          <w:rFonts w:ascii="??_GB2312" w:hAnsi="仿宋" w:eastAsia="Times New Roman"/>
          <w:color w:val="000000"/>
          <w:sz w:val="32"/>
          <w:szCs w:val="32"/>
        </w:rPr>
        <w:t>（</w:t>
      </w:r>
      <w:r>
        <w:rPr>
          <w:rFonts w:ascii="??_GB2312" w:hAnsi="仿宋" w:eastAsia="Times New Roman" w:cs="??_GB2312"/>
          <w:color w:val="000000"/>
          <w:sz w:val="32"/>
          <w:szCs w:val="32"/>
        </w:rPr>
        <w:t>3</w:t>
      </w:r>
      <w:r>
        <w:rPr>
          <w:rFonts w:ascii="??_GB2312" w:hAnsi="仿宋" w:eastAsia="Times New Roman"/>
          <w:color w:val="000000"/>
          <w:sz w:val="32"/>
          <w:szCs w:val="32"/>
        </w:rPr>
        <w:t>）回购价格（根据竞价交易结果确定实际回购价格）：</w:t>
      </w:r>
      <w:bookmarkEnd w:id="9"/>
      <w:r>
        <w:rPr>
          <w:rFonts w:ascii="??_GB2312" w:hAnsi="仿宋" w:eastAsia="Times New Roman" w:cs="??_GB2312"/>
          <w:color w:val="000000"/>
          <w:sz w:val="32"/>
          <w:szCs w:val="32"/>
          <w:u w:val="single"/>
        </w:rPr>
        <w:t>XXXX</w:t>
      </w:r>
      <w:r>
        <w:rPr>
          <w:rFonts w:ascii="??_GB2312" w:hAnsi="仿宋" w:eastAsia="Times New Roman"/>
          <w:color w:val="000000"/>
          <w:sz w:val="32"/>
          <w:szCs w:val="32"/>
        </w:rPr>
        <w:t>元</w:t>
      </w:r>
      <w:r>
        <w:rPr>
          <w:rFonts w:ascii="??_GB2312" w:hAnsi="仿宋" w:eastAsia="Times New Roman" w:cs="??_GB2312"/>
          <w:color w:val="000000"/>
          <w:sz w:val="32"/>
          <w:szCs w:val="32"/>
        </w:rPr>
        <w:t>/</w:t>
      </w:r>
      <w:r>
        <w:rPr>
          <w:rFonts w:ascii="??_GB2312" w:hAnsi="仿宋" w:eastAsia="Times New Roman"/>
          <w:color w:val="000000"/>
          <w:sz w:val="32"/>
          <w:szCs w:val="32"/>
        </w:rPr>
        <w:t>吨</w:t>
      </w:r>
      <w:r>
        <w:rPr>
          <w:rFonts w:ascii="??_GB2312" w:hAnsi="仿宋" w:eastAsia="Times New Roman" w:cs="??_GB2312"/>
          <w:color w:val="000000"/>
          <w:sz w:val="32"/>
          <w:szCs w:val="32"/>
        </w:rPr>
        <w:t xml:space="preserve"> </w:t>
      </w:r>
      <w:r>
        <w:rPr>
          <w:rFonts w:ascii="??_GB2312" w:hAnsi="仿宋" w:eastAsia="Times New Roman"/>
          <w:color w:val="000000"/>
          <w:sz w:val="32"/>
          <w:szCs w:val="32"/>
        </w:rPr>
        <w:t>（拍卖底价为</w:t>
      </w:r>
      <w:r>
        <w:rPr>
          <w:rFonts w:ascii="??_GB2312" w:hAnsi="仿宋" w:eastAsia="Times New Roman" w:cs="??_GB2312"/>
          <w:color w:val="000000"/>
          <w:sz w:val="32"/>
          <w:szCs w:val="32"/>
          <w:u w:val="single"/>
        </w:rPr>
        <w:t>274</w:t>
      </w:r>
      <w:r>
        <w:rPr>
          <w:rFonts w:hint="eastAsia" w:ascii="??_GB2312" w:hAnsi="仿宋" w:cs="??_GB2312"/>
          <w:color w:val="000000"/>
          <w:sz w:val="32"/>
          <w:szCs w:val="32"/>
          <w:u w:val="single"/>
          <w:lang w:val="en-US" w:eastAsia="zh-CN"/>
        </w:rPr>
        <w:t>2</w:t>
      </w:r>
      <w:r>
        <w:rPr>
          <w:rFonts w:ascii="??_GB2312" w:hAnsi="仿宋" w:eastAsia="Times New Roman"/>
          <w:color w:val="000000"/>
          <w:sz w:val="32"/>
          <w:szCs w:val="32"/>
        </w:rPr>
        <w:t>元</w:t>
      </w:r>
      <w:r>
        <w:rPr>
          <w:rFonts w:ascii="??_GB2312" w:hAnsi="仿宋" w:eastAsia="Times New Roman" w:cs="??_GB2312"/>
          <w:color w:val="000000"/>
          <w:sz w:val="32"/>
          <w:szCs w:val="32"/>
        </w:rPr>
        <w:t>/</w:t>
      </w:r>
      <w:r>
        <w:rPr>
          <w:rFonts w:ascii="??_GB2312" w:hAnsi="仿宋" w:eastAsia="Times New Roman"/>
          <w:color w:val="000000"/>
          <w:sz w:val="32"/>
          <w:szCs w:val="32"/>
        </w:rPr>
        <w:t>吨）。按实际入库数量结算，单位可开具相应的增值税发票（利息可作为购销价差的组成部分）。</w:t>
      </w:r>
    </w:p>
    <w:p w14:paraId="702EDCC2">
      <w:pPr>
        <w:spacing w:line="640" w:lineRule="exact"/>
        <w:ind w:firstLine="640" w:firstLineChars="200"/>
        <w:jc w:val="left"/>
        <w:rPr>
          <w:rFonts w:ascii="??_GB2312" w:hAnsi="仿宋" w:eastAsia="Times New Roman"/>
          <w:sz w:val="32"/>
          <w:szCs w:val="32"/>
        </w:rPr>
      </w:pPr>
      <w:r>
        <w:rPr>
          <w:rFonts w:ascii="??_GB2312" w:hAnsi="仿宋" w:eastAsia="Times New Roman"/>
          <w:sz w:val="32"/>
          <w:szCs w:val="32"/>
        </w:rPr>
        <w:t>七、进出库费用。</w:t>
      </w:r>
    </w:p>
    <w:p w14:paraId="3E91F851">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1</w:t>
      </w:r>
      <w:r>
        <w:rPr>
          <w:rFonts w:ascii="??_GB2312" w:hAnsi="仿宋" w:eastAsia="Times New Roman"/>
          <w:color w:val="000000"/>
          <w:sz w:val="32"/>
          <w:szCs w:val="32"/>
        </w:rPr>
        <w:t>）</w:t>
      </w:r>
      <w:r>
        <w:rPr>
          <w:rFonts w:ascii="??_GB2312" w:hAnsi="仿宋" w:eastAsia="Times New Roman"/>
          <w:sz w:val="32"/>
          <w:szCs w:val="32"/>
        </w:rPr>
        <w:t>进库时仓库车板前费用由乙方承担（自卸车）。</w:t>
      </w:r>
    </w:p>
    <w:p w14:paraId="10C1AE09">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2</w:t>
      </w:r>
      <w:r>
        <w:rPr>
          <w:rFonts w:ascii="??_GB2312" w:hAnsi="仿宋" w:eastAsia="Times New Roman"/>
          <w:color w:val="000000"/>
          <w:sz w:val="32"/>
          <w:szCs w:val="32"/>
        </w:rPr>
        <w:t>）出库时仓库车板后费用由乙方承担。</w:t>
      </w:r>
    </w:p>
    <w:p w14:paraId="45A2453E">
      <w:pPr>
        <w:spacing w:line="640" w:lineRule="exact"/>
        <w:ind w:firstLine="640" w:firstLineChars="200"/>
        <w:jc w:val="left"/>
        <w:rPr>
          <w:rFonts w:ascii="??_GB2312" w:hAnsi="仿宋" w:eastAsia="Times New Roman"/>
          <w:color w:val="000000"/>
          <w:sz w:val="32"/>
          <w:szCs w:val="32"/>
        </w:rPr>
      </w:pPr>
      <w:r>
        <w:rPr>
          <w:rFonts w:ascii="??_GB2312" w:hAnsi="仿宋" w:eastAsia="Times New Roman"/>
          <w:color w:val="000000"/>
          <w:sz w:val="32"/>
          <w:szCs w:val="32"/>
        </w:rPr>
        <w:t>八、其他事项：</w:t>
      </w:r>
    </w:p>
    <w:p w14:paraId="30FE4B5B">
      <w:pPr>
        <w:spacing w:line="640" w:lineRule="exact"/>
        <w:ind w:firstLine="640" w:firstLineChars="200"/>
        <w:rPr>
          <w:rFonts w:ascii="??_GB2312" w:hAnsi="仿宋" w:eastAsia="Times New Roman"/>
          <w:color w:val="000000"/>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1</w:t>
      </w:r>
      <w:r>
        <w:rPr>
          <w:rFonts w:ascii="??_GB2312" w:hAnsi="仿宋" w:eastAsia="Times New Roman"/>
          <w:color w:val="000000"/>
          <w:sz w:val="32"/>
          <w:szCs w:val="32"/>
        </w:rPr>
        <w:t>）收购期间每笔入库凭证经乙方（车主或农户）签字确认，</w:t>
      </w:r>
      <w:r>
        <w:rPr>
          <w:rFonts w:ascii="??_GB2312" w:hAnsi="仿宋" w:eastAsia="Times New Roman"/>
          <w:sz w:val="32"/>
          <w:szCs w:val="32"/>
        </w:rPr>
        <w:t>甲方确保保管期间的入库粮食数量真实、质量安全。</w:t>
      </w:r>
      <w:bookmarkStart w:id="10" w:name="auto_fouce_12"/>
      <w:r>
        <w:rPr>
          <w:rFonts w:ascii="??_GB2312" w:hAnsi="仿宋" w:eastAsia="Times New Roman"/>
          <w:sz w:val="32"/>
          <w:szCs w:val="32"/>
        </w:rPr>
        <w:t>入库完毕后双方共同确认数量和质量。</w:t>
      </w:r>
      <w:bookmarkEnd w:id="10"/>
    </w:p>
    <w:p w14:paraId="2B116A44">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2</w:t>
      </w:r>
      <w:r>
        <w:rPr>
          <w:rFonts w:ascii="??_GB2312" w:hAnsi="仿宋" w:eastAsia="Times New Roman"/>
          <w:color w:val="000000"/>
          <w:sz w:val="32"/>
          <w:szCs w:val="32"/>
        </w:rPr>
        <w:t>）</w:t>
      </w:r>
      <w:bookmarkStart w:id="11" w:name="auto_fouce_13"/>
      <w:r>
        <w:rPr>
          <w:rFonts w:ascii="??_GB2312" w:hAnsi="仿宋" w:eastAsia="Times New Roman"/>
          <w:sz w:val="32"/>
          <w:szCs w:val="32"/>
        </w:rPr>
        <w:t>该批粮食的实际水杂减量和保管损耗由乙方承担。</w:t>
      </w:r>
      <w:bookmarkEnd w:id="11"/>
      <w:r>
        <w:rPr>
          <w:rFonts w:ascii="??_GB2312" w:hAnsi="仿宋" w:eastAsia="Times New Roman"/>
          <w:sz w:val="32"/>
          <w:szCs w:val="32"/>
        </w:rPr>
        <w:t>提货时甲方开仓，乙方必须在</w:t>
      </w:r>
      <w:r>
        <w:rPr>
          <w:rFonts w:ascii="??_GB2312" w:hAnsi="仿宋" w:eastAsia="Times New Roman" w:cs="??_GB2312"/>
          <w:sz w:val="32"/>
          <w:szCs w:val="32"/>
        </w:rPr>
        <w:t>30</w:t>
      </w:r>
      <w:r>
        <w:rPr>
          <w:rFonts w:ascii="??_GB2312" w:hAnsi="仿宋" w:eastAsia="Times New Roman"/>
          <w:sz w:val="32"/>
          <w:szCs w:val="32"/>
        </w:rPr>
        <w:t>日内提完，避免动仓后粮食质量下降；因乙方提货过程中产生的品质下降，由乙方负责，如乙方逾期出库的，</w:t>
      </w:r>
      <w:bookmarkStart w:id="12" w:name="auto_fouce_15"/>
      <w:r>
        <w:rPr>
          <w:rFonts w:ascii="??_GB2312" w:hAnsi="仿宋" w:eastAsia="Times New Roman"/>
          <w:sz w:val="32"/>
          <w:szCs w:val="32"/>
        </w:rPr>
        <w:t>在不影响甲方下季收购的情况下，向甲方支付保管费</w:t>
      </w:r>
      <w:bookmarkEnd w:id="12"/>
      <w:r>
        <w:rPr>
          <w:rFonts w:ascii="??_GB2312" w:hAnsi="仿宋" w:eastAsia="Times New Roman" w:cs="??_GB2312"/>
          <w:sz w:val="32"/>
          <w:szCs w:val="32"/>
        </w:rPr>
        <w:t>10</w:t>
      </w:r>
      <w:r>
        <w:rPr>
          <w:rFonts w:ascii="??_GB2312" w:hAnsi="仿宋" w:eastAsia="Times New Roman"/>
          <w:sz w:val="32"/>
          <w:szCs w:val="32"/>
        </w:rPr>
        <w:t>元</w:t>
      </w:r>
      <w:r>
        <w:rPr>
          <w:rFonts w:ascii="??_GB2312" w:hAnsi="仿宋" w:eastAsia="Times New Roman" w:cs="??_GB2312"/>
          <w:sz w:val="32"/>
          <w:szCs w:val="32"/>
        </w:rPr>
        <w:t>/</w:t>
      </w:r>
      <w:r>
        <w:rPr>
          <w:rFonts w:ascii="??_GB2312" w:hAnsi="仿宋" w:eastAsia="Times New Roman"/>
          <w:sz w:val="32"/>
          <w:szCs w:val="32"/>
        </w:rPr>
        <w:t>吨</w:t>
      </w:r>
      <w:r>
        <w:rPr>
          <w:rFonts w:ascii="??_GB2312" w:hAnsi="仿宋" w:eastAsia="Times New Roman" w:cs="??_GB2312"/>
          <w:sz w:val="32"/>
          <w:szCs w:val="32"/>
        </w:rPr>
        <w:t>.</w:t>
      </w:r>
      <w:r>
        <w:rPr>
          <w:rFonts w:ascii="??_GB2312" w:hAnsi="仿宋" w:eastAsia="Times New Roman"/>
          <w:sz w:val="32"/>
          <w:szCs w:val="32"/>
        </w:rPr>
        <w:t>月，按实际存储数量和时间支付保管费和银行利息。</w:t>
      </w:r>
    </w:p>
    <w:p w14:paraId="0014FB4D">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3</w:t>
      </w:r>
      <w:r>
        <w:rPr>
          <w:rFonts w:ascii="??_GB2312" w:hAnsi="仿宋" w:eastAsia="Times New Roman"/>
          <w:color w:val="000000"/>
          <w:sz w:val="32"/>
          <w:szCs w:val="32"/>
        </w:rPr>
        <w:t>）</w:t>
      </w:r>
      <w:bookmarkStart w:id="13" w:name="auto_fouce_16"/>
      <w:r>
        <w:rPr>
          <w:rFonts w:ascii="??_GB2312" w:hAnsi="仿宋" w:eastAsia="Times New Roman"/>
          <w:sz w:val="32"/>
          <w:szCs w:val="32"/>
        </w:rPr>
        <w:t>甲乙双方购、销双向交易履约均在国家粮食交易平台中完成，合作权利确定后，分采购、销售（回购）两个环节进行，采购合同下，买卖双方自主交割，甲方在规定的合同入库期限（详见标的清单）内按到货进度付款，采购合同交割期截止日以清单为准，采购合同完成率必须达到</w:t>
      </w:r>
      <w:r>
        <w:rPr>
          <w:rFonts w:ascii="??_GB2312" w:hAnsi="仿宋" w:eastAsia="Times New Roman" w:cs="??_GB2312"/>
          <w:sz w:val="32"/>
          <w:szCs w:val="32"/>
        </w:rPr>
        <w:t>100%</w:t>
      </w:r>
      <w:r>
        <w:rPr>
          <w:rFonts w:ascii="??_GB2312" w:hAnsi="仿宋" w:eastAsia="Times New Roman"/>
          <w:sz w:val="32"/>
          <w:szCs w:val="32"/>
        </w:rPr>
        <w:t>，采购合同完成后必须得到甲方确认，乙方需提供相应增值税发票或提供相应的有效种植收购证明后甲方方可确认交易完成。双方交收完毕后江苏市场凭双方签订的采购确认单有效文件清退保证金。销售合同项下，在合同交割期内，乙方需将货款汇至甲方指定</w:t>
      </w:r>
      <w:bookmarkStart w:id="20" w:name="_GoBack"/>
      <w:bookmarkEnd w:id="20"/>
      <w:r>
        <w:rPr>
          <w:rFonts w:ascii="??_GB2312" w:hAnsi="仿宋" w:eastAsia="Times New Roman"/>
          <w:sz w:val="32"/>
          <w:szCs w:val="32"/>
        </w:rPr>
        <w:t>账户，凭甲方开具的出库通知单出库。销售粮食交收完毕，买卖双方在系统签订“验收确认单”后，江苏市场退还乙方扣除手续费部分保证金。</w:t>
      </w:r>
      <w:bookmarkEnd w:id="13"/>
    </w:p>
    <w:p w14:paraId="46A64375">
      <w:pPr>
        <w:spacing w:line="640" w:lineRule="exact"/>
        <w:ind w:firstLine="640" w:firstLineChars="200"/>
        <w:jc w:val="left"/>
        <w:rPr>
          <w:rFonts w:ascii="??_GB2312" w:hAnsi="仿宋" w:eastAsia="Times New Roman"/>
          <w:sz w:val="32"/>
          <w:szCs w:val="32"/>
        </w:rPr>
      </w:pPr>
      <w:r>
        <w:rPr>
          <w:rFonts w:ascii="??_GB2312" w:hAnsi="仿宋" w:eastAsia="Times New Roman"/>
          <w:sz w:val="32"/>
          <w:szCs w:val="32"/>
        </w:rPr>
        <w:t>九、违约责任</w:t>
      </w:r>
    </w:p>
    <w:p w14:paraId="37B95668">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1</w:t>
      </w:r>
      <w:r>
        <w:rPr>
          <w:rFonts w:ascii="??_GB2312" w:hAnsi="仿宋" w:eastAsia="Times New Roman"/>
          <w:color w:val="000000"/>
          <w:sz w:val="32"/>
          <w:szCs w:val="32"/>
        </w:rPr>
        <w:t>）</w:t>
      </w:r>
      <w:r>
        <w:rPr>
          <w:rFonts w:ascii="??_GB2312" w:hAnsi="仿宋" w:eastAsia="Times New Roman"/>
          <w:sz w:val="32"/>
          <w:szCs w:val="32"/>
        </w:rPr>
        <w:t>乙方不能按合同时间、数量和质量送达，影响甲方入库计划，按违约处理，</w:t>
      </w:r>
      <w:bookmarkStart w:id="14" w:name="auto_fouce_17"/>
      <w:r>
        <w:rPr>
          <w:rFonts w:ascii="??_GB2312" w:hAnsi="仿宋" w:eastAsia="Times New Roman"/>
          <w:sz w:val="32"/>
          <w:szCs w:val="32"/>
        </w:rPr>
        <w:t>乙方保证金归甲方所有，合同终止。</w:t>
      </w:r>
      <w:bookmarkEnd w:id="14"/>
      <w:r>
        <w:rPr>
          <w:rFonts w:ascii="??_GB2312" w:hAnsi="仿宋" w:eastAsia="Times New Roman"/>
          <w:color w:val="FF0000"/>
          <w:sz w:val="32"/>
          <w:szCs w:val="32"/>
        </w:rPr>
        <w:t>保证金优先用于赔偿甲方因乙方违约造成的直接经济损失，剩余部分方可作为惩罚性违约金。</w:t>
      </w:r>
    </w:p>
    <w:p w14:paraId="08437A67">
      <w:pPr>
        <w:spacing w:line="640" w:lineRule="exact"/>
        <w:ind w:firstLine="640" w:firstLineChars="200"/>
        <w:rPr>
          <w:rFonts w:ascii="??_GB2312" w:hAnsi="仿宋" w:eastAsia="Times New Roman"/>
          <w:sz w:val="32"/>
          <w:szCs w:val="32"/>
        </w:rPr>
      </w:pPr>
      <w:r>
        <w:rPr>
          <w:rFonts w:ascii="??_GB2312" w:hAnsi="仿宋" w:eastAsia="Times New Roman"/>
          <w:color w:val="000000"/>
          <w:sz w:val="32"/>
          <w:szCs w:val="32"/>
        </w:rPr>
        <w:t>（</w:t>
      </w:r>
      <w:r>
        <w:rPr>
          <w:rFonts w:ascii="??_GB2312" w:hAnsi="仿宋" w:eastAsia="Times New Roman" w:cs="??_GB2312"/>
          <w:color w:val="000000"/>
          <w:sz w:val="32"/>
          <w:szCs w:val="32"/>
        </w:rPr>
        <w:t>2</w:t>
      </w:r>
      <w:r>
        <w:rPr>
          <w:rFonts w:ascii="??_GB2312" w:hAnsi="仿宋" w:eastAsia="Times New Roman"/>
          <w:color w:val="000000"/>
          <w:sz w:val="32"/>
          <w:szCs w:val="32"/>
        </w:rPr>
        <w:t>）</w:t>
      </w:r>
      <w:r>
        <w:rPr>
          <w:rFonts w:ascii="??_GB2312" w:hAnsi="仿宋" w:eastAsia="Times New Roman"/>
          <w:sz w:val="32"/>
          <w:szCs w:val="32"/>
        </w:rPr>
        <w:t>如乙方逾期未提清约定数量粳稻，则视作乙方违约，</w:t>
      </w:r>
      <w:bookmarkStart w:id="15" w:name="auto_fouce_18"/>
      <w:r>
        <w:rPr>
          <w:rFonts w:ascii="??_GB2312" w:hAnsi="仿宋" w:eastAsia="Times New Roman"/>
          <w:sz w:val="32"/>
          <w:szCs w:val="32"/>
        </w:rPr>
        <w:t>乙方需支付给甲方</w:t>
      </w:r>
      <w:bookmarkEnd w:id="15"/>
      <w:r>
        <w:rPr>
          <w:rFonts w:ascii="??_GB2312" w:hAnsi="仿宋" w:eastAsia="Times New Roman"/>
          <w:color w:val="FF0000"/>
          <w:sz w:val="32"/>
          <w:szCs w:val="32"/>
        </w:rPr>
        <w:t>按未提</w:t>
      </w:r>
      <w:r>
        <w:rPr>
          <w:rFonts w:ascii="??_GB2312" w:hAnsi="仿宋" w:eastAsia="Times New Roman"/>
          <w:sz w:val="32"/>
          <w:szCs w:val="32"/>
        </w:rPr>
        <w:t>货</w:t>
      </w:r>
      <w:r>
        <w:rPr>
          <w:rFonts w:ascii="??_GB2312" w:hAnsi="仿宋" w:eastAsia="Times New Roman"/>
          <w:color w:val="FF0000"/>
          <w:sz w:val="32"/>
          <w:szCs w:val="32"/>
        </w:rPr>
        <w:t>部分货值的</w:t>
      </w:r>
      <w:r>
        <w:rPr>
          <w:rFonts w:ascii="??_GB2312" w:hAnsi="仿宋" w:eastAsia="Times New Roman" w:cs="??_GB2312"/>
          <w:sz w:val="32"/>
          <w:szCs w:val="32"/>
        </w:rPr>
        <w:t>10%</w:t>
      </w:r>
      <w:r>
        <w:rPr>
          <w:rFonts w:ascii="??_GB2312" w:hAnsi="仿宋" w:eastAsia="Times New Roman"/>
          <w:color w:val="FF0000"/>
          <w:sz w:val="32"/>
          <w:szCs w:val="32"/>
        </w:rPr>
        <w:t>计收</w:t>
      </w:r>
      <w:r>
        <w:rPr>
          <w:rFonts w:ascii="??_GB2312" w:hAnsi="仿宋" w:eastAsia="Times New Roman"/>
          <w:sz w:val="32"/>
          <w:szCs w:val="32"/>
        </w:rPr>
        <w:t>违约金，未提数量甲方不再按定向销售价格销售给乙方，</w:t>
      </w:r>
      <w:bookmarkStart w:id="16" w:name="auto_fouce_19"/>
      <w:r>
        <w:rPr>
          <w:rFonts w:ascii="??_GB2312" w:hAnsi="仿宋" w:eastAsia="Times New Roman"/>
          <w:sz w:val="32"/>
          <w:szCs w:val="32"/>
        </w:rPr>
        <w:t>而由甲方上网竞价销售，</w:t>
      </w:r>
      <w:bookmarkEnd w:id="16"/>
      <w:r>
        <w:rPr>
          <w:rFonts w:ascii="??_GB2312" w:hAnsi="仿宋" w:eastAsia="Times New Roman"/>
          <w:color w:val="FF0000"/>
          <w:sz w:val="32"/>
          <w:szCs w:val="32"/>
        </w:rPr>
        <w:t>价差损失从乙方风险保证金中优先扣除，</w:t>
      </w:r>
      <w:r>
        <w:rPr>
          <w:rFonts w:ascii="??_GB2312" w:hAnsi="仿宋" w:eastAsia="Times New Roman"/>
          <w:sz w:val="32"/>
          <w:szCs w:val="32"/>
        </w:rPr>
        <w:t>货款用于偿还甲方本金、银行利息及因乙方违约造成的损失，不足部分甲方保留向乙方追讨补足价差的权利。</w:t>
      </w:r>
    </w:p>
    <w:p w14:paraId="045BEACC">
      <w:pPr>
        <w:spacing w:line="640" w:lineRule="exact"/>
        <w:ind w:firstLine="640" w:firstLineChars="200"/>
        <w:rPr>
          <w:rFonts w:ascii="??_GB2312" w:hAnsi="仿宋" w:eastAsia="Times New Roman"/>
          <w:sz w:val="32"/>
          <w:szCs w:val="32"/>
        </w:rPr>
      </w:pPr>
      <w:bookmarkStart w:id="17" w:name="auto_fouce_20"/>
      <w:r>
        <w:rPr>
          <w:rFonts w:ascii="??_GB2312" w:hAnsi="仿宋" w:eastAsia="Times New Roman"/>
          <w:sz w:val="32"/>
          <w:szCs w:val="32"/>
        </w:rPr>
        <w:t>十、合同履约结束后，双方无任何经济纠纷</w:t>
      </w:r>
      <w:bookmarkEnd w:id="17"/>
      <w:r>
        <w:rPr>
          <w:rFonts w:ascii="??_GB2312" w:hAnsi="仿宋" w:eastAsia="Times New Roman"/>
          <w:color w:val="FF0000"/>
          <w:sz w:val="32"/>
          <w:szCs w:val="32"/>
        </w:rPr>
        <w:t>且乙方已结清全部应付款项、违约金及其他应承担费用</w:t>
      </w:r>
      <w:r>
        <w:rPr>
          <w:rFonts w:ascii="??_GB2312" w:hAnsi="仿宋" w:eastAsia="Times New Roman"/>
          <w:sz w:val="32"/>
          <w:szCs w:val="32"/>
        </w:rPr>
        <w:t>，甲方应及时退还乙方尚未冲抵的风险保证金。</w:t>
      </w:r>
    </w:p>
    <w:p w14:paraId="01283B7A">
      <w:pPr>
        <w:spacing w:line="640" w:lineRule="exact"/>
        <w:ind w:firstLine="640" w:firstLineChars="200"/>
        <w:rPr>
          <w:rFonts w:ascii="??_GB2312" w:hAnsi="仿宋" w:eastAsia="Times New Roman"/>
          <w:sz w:val="32"/>
          <w:szCs w:val="32"/>
        </w:rPr>
      </w:pPr>
      <w:r>
        <w:rPr>
          <w:rFonts w:ascii="??_GB2312" w:hAnsi="仿宋" w:eastAsia="Times New Roman"/>
          <w:sz w:val="32"/>
          <w:szCs w:val="32"/>
        </w:rPr>
        <w:t>十一、解决纠纷的方式：协商解决或按《民法典》通过法律程序解决，出现合同纠纷和未尽事宜双方协商，可签订补充协议，补充协议与本协议是具有同等法律效应，不能协商一致，由</w:t>
      </w:r>
      <w:r>
        <w:rPr>
          <w:rFonts w:ascii="??_GB2312" w:hAnsi="仿宋" w:eastAsia="Times New Roman"/>
          <w:color w:val="FF0000"/>
          <w:sz w:val="32"/>
          <w:szCs w:val="32"/>
        </w:rPr>
        <w:t>甲方</w:t>
      </w:r>
      <w:r>
        <w:rPr>
          <w:rFonts w:ascii="??_GB2312" w:hAnsi="仿宋" w:eastAsia="Times New Roman"/>
          <w:sz w:val="32"/>
          <w:szCs w:val="32"/>
        </w:rPr>
        <w:t>所在地人民法院解决。</w:t>
      </w:r>
    </w:p>
    <w:p w14:paraId="7E1D0439">
      <w:pPr>
        <w:spacing w:line="640" w:lineRule="exact"/>
        <w:ind w:firstLine="640" w:firstLineChars="200"/>
        <w:rPr>
          <w:rFonts w:ascii="??_GB2312" w:hAnsi="仿宋" w:eastAsia="Times New Roman"/>
          <w:color w:val="FF0000"/>
          <w:sz w:val="32"/>
          <w:szCs w:val="32"/>
        </w:rPr>
      </w:pPr>
      <w:bookmarkStart w:id="18" w:name="auto_fouce_22"/>
      <w:r>
        <w:rPr>
          <w:rFonts w:ascii="??_GB2312" w:hAnsi="仿宋" w:eastAsia="Times New Roman"/>
          <w:sz w:val="32"/>
          <w:szCs w:val="32"/>
        </w:rPr>
        <w:t>十二、本合同一式贰份，</w:t>
      </w:r>
      <w:bookmarkEnd w:id="18"/>
      <w:r>
        <w:rPr>
          <w:rFonts w:ascii="??_GB2312" w:hAnsi="仿宋" w:eastAsia="Times New Roman"/>
          <w:sz w:val="32"/>
          <w:szCs w:val="32"/>
        </w:rPr>
        <w:t>本合同双方签字盖章后，乙方按第五条约定将</w:t>
      </w:r>
      <w:r>
        <w:rPr>
          <w:rFonts w:ascii="??_GB2312" w:hAnsi="仿宋" w:eastAsia="Times New Roman"/>
          <w:color w:val="000000"/>
          <w:sz w:val="32"/>
          <w:szCs w:val="32"/>
        </w:rPr>
        <w:t>风险保证金付至甲方账户后生效</w:t>
      </w:r>
      <w:r>
        <w:rPr>
          <w:rFonts w:ascii="??_GB2312" w:hAnsi="仿宋" w:eastAsia="Times New Roman"/>
          <w:sz w:val="32"/>
          <w:szCs w:val="32"/>
        </w:rPr>
        <w:t>，本合同有效期至出库结束止，本合同相关传真件视同原件。</w:t>
      </w:r>
      <w:bookmarkStart w:id="19" w:name="auto_fouce_23"/>
      <w:bookmarkEnd w:id="19"/>
    </w:p>
    <w:p w14:paraId="60917053">
      <w:pPr>
        <w:spacing w:line="408" w:lineRule="auto"/>
        <w:rPr>
          <w:rFonts w:ascii="??_GB2312" w:hAnsi="仿宋" w:eastAsia="Times New Roman"/>
          <w:sz w:val="32"/>
          <w:szCs w:val="32"/>
        </w:rPr>
      </w:pPr>
    </w:p>
    <w:p w14:paraId="0EC37539">
      <w:pPr>
        <w:spacing w:line="408" w:lineRule="auto"/>
        <w:rPr>
          <w:rFonts w:ascii="??_GB2312" w:hAnsi="仿宋" w:eastAsia="Times New Roman"/>
          <w:sz w:val="32"/>
          <w:szCs w:val="32"/>
        </w:rPr>
      </w:pPr>
      <w:r>
        <w:rPr>
          <w:rFonts w:ascii="??_GB2312" w:hAnsi="仿宋" w:eastAsia="Times New Roman"/>
          <w:sz w:val="32"/>
          <w:szCs w:val="32"/>
        </w:rPr>
        <w:t>甲</w:t>
      </w:r>
      <w:r>
        <w:rPr>
          <w:rFonts w:ascii="??_GB2312" w:hAnsi="仿宋" w:eastAsia="Times New Roman" w:cs="??_GB2312"/>
          <w:sz w:val="32"/>
          <w:szCs w:val="32"/>
        </w:rPr>
        <w:t xml:space="preserve">  </w:t>
      </w:r>
      <w:r>
        <w:rPr>
          <w:rFonts w:ascii="??_GB2312" w:hAnsi="仿宋" w:eastAsia="Times New Roman"/>
          <w:sz w:val="32"/>
          <w:szCs w:val="32"/>
        </w:rPr>
        <w:t>方：</w:t>
      </w:r>
      <w:r>
        <w:rPr>
          <w:rFonts w:ascii="??_GB2312" w:hAnsi="仿宋" w:eastAsia="Times New Roman" w:cs="??_GB2312"/>
          <w:sz w:val="32"/>
          <w:szCs w:val="32"/>
        </w:rPr>
        <w:t xml:space="preserve">                     </w:t>
      </w:r>
      <w:r>
        <w:rPr>
          <w:rFonts w:ascii="??_GB2312" w:hAnsi="仿宋" w:eastAsia="Times New Roman"/>
          <w:sz w:val="32"/>
          <w:szCs w:val="32"/>
        </w:rPr>
        <w:t>乙</w:t>
      </w:r>
      <w:r>
        <w:rPr>
          <w:rFonts w:ascii="??_GB2312" w:hAnsi="仿宋" w:eastAsia="Times New Roman" w:cs="??_GB2312"/>
          <w:sz w:val="32"/>
          <w:szCs w:val="32"/>
        </w:rPr>
        <w:t xml:space="preserve">  </w:t>
      </w:r>
      <w:r>
        <w:rPr>
          <w:rFonts w:ascii="??_GB2312" w:hAnsi="仿宋" w:eastAsia="Times New Roman"/>
          <w:sz w:val="32"/>
          <w:szCs w:val="32"/>
        </w:rPr>
        <w:t>方：</w:t>
      </w:r>
    </w:p>
    <w:p w14:paraId="0CD7EBB5">
      <w:pPr>
        <w:spacing w:line="408" w:lineRule="auto"/>
        <w:rPr>
          <w:rFonts w:ascii="??_GB2312" w:hAnsi="仿宋" w:eastAsia="Times New Roman" w:cs="??_GB2312"/>
          <w:sz w:val="32"/>
          <w:szCs w:val="32"/>
        </w:rPr>
      </w:pPr>
      <w:r>
        <w:rPr>
          <w:rFonts w:ascii="??_GB2312" w:hAnsi="仿宋" w:eastAsia="Times New Roman" w:cs="??_GB2312"/>
          <w:sz w:val="32"/>
          <w:szCs w:val="32"/>
        </w:rPr>
        <w:t xml:space="preserve"> </w:t>
      </w:r>
    </w:p>
    <w:p w14:paraId="442C1441">
      <w:pPr>
        <w:spacing w:line="408" w:lineRule="auto"/>
        <w:rPr>
          <w:rFonts w:ascii="??_GB2312" w:hAnsi="仿宋" w:eastAsia="Times New Roman"/>
          <w:sz w:val="32"/>
          <w:szCs w:val="32"/>
        </w:rPr>
      </w:pPr>
      <w:r>
        <w:rPr>
          <w:rFonts w:ascii="??_GB2312" w:hAnsi="仿宋" w:eastAsia="Times New Roman"/>
          <w:sz w:val="32"/>
          <w:szCs w:val="32"/>
        </w:rPr>
        <w:t>法人代表（负责人）：</w:t>
      </w:r>
      <w:r>
        <w:rPr>
          <w:rFonts w:ascii="??_GB2312" w:hAnsi="仿宋" w:eastAsia="Times New Roman" w:cs="??_GB2312"/>
          <w:sz w:val="32"/>
          <w:szCs w:val="32"/>
        </w:rPr>
        <w:t xml:space="preserve">          </w:t>
      </w:r>
      <w:r>
        <w:rPr>
          <w:rFonts w:ascii="??_GB2312" w:hAnsi="仿宋" w:eastAsia="Times New Roman"/>
          <w:sz w:val="32"/>
          <w:szCs w:val="32"/>
        </w:rPr>
        <w:t>法人代表（负责人）：</w:t>
      </w:r>
    </w:p>
    <w:p w14:paraId="4B2A1556">
      <w:pPr>
        <w:spacing w:line="408" w:lineRule="auto"/>
        <w:ind w:firstLine="7360" w:firstLineChars="2300"/>
        <w:rPr>
          <w:rFonts w:ascii="??_GB2312" w:hAnsi="仿宋" w:eastAsia="Times New Roman" w:cs="??_GB2312"/>
          <w:sz w:val="32"/>
          <w:szCs w:val="32"/>
        </w:rPr>
      </w:pPr>
      <w:r>
        <w:rPr>
          <w:rFonts w:ascii="??_GB2312" w:hAnsi="仿宋" w:eastAsia="Times New Roman" w:cs="??_GB2312"/>
          <w:sz w:val="32"/>
          <w:szCs w:val="32"/>
        </w:rPr>
        <w:t xml:space="preserve"> </w:t>
      </w:r>
    </w:p>
    <w:p w14:paraId="7C09956E">
      <w:pPr>
        <w:spacing w:line="408" w:lineRule="auto"/>
        <w:ind w:firstLine="5440" w:firstLineChars="1700"/>
        <w:rPr>
          <w:rFonts w:ascii="??_GB2312" w:hAnsi="仿宋" w:eastAsia="Times New Roman"/>
          <w:sz w:val="32"/>
          <w:szCs w:val="32"/>
        </w:rPr>
      </w:pPr>
      <w:r>
        <w:rPr>
          <w:rFonts w:ascii="??_GB2312" w:hAnsi="仿宋" w:eastAsia="Times New Roman" w:cs="??_GB2312"/>
          <w:sz w:val="32"/>
          <w:szCs w:val="32"/>
        </w:rPr>
        <w:t>2025</w:t>
      </w:r>
      <w:r>
        <w:rPr>
          <w:rFonts w:ascii="??_GB2312" w:hAnsi="仿宋" w:eastAsia="Times New Roman"/>
          <w:sz w:val="32"/>
          <w:szCs w:val="32"/>
        </w:rPr>
        <w:t>年</w:t>
      </w:r>
      <w:r>
        <w:rPr>
          <w:rFonts w:ascii="??_GB2312" w:hAnsi="仿宋" w:eastAsia="Times New Roman" w:cs="??_GB2312"/>
          <w:sz w:val="32"/>
          <w:szCs w:val="32"/>
        </w:rPr>
        <w:t xml:space="preserve">  </w:t>
      </w:r>
      <w:r>
        <w:rPr>
          <w:rFonts w:ascii="??_GB2312" w:hAnsi="仿宋" w:eastAsia="Times New Roman"/>
          <w:sz w:val="32"/>
          <w:szCs w:val="32"/>
        </w:rPr>
        <w:t>月</w:t>
      </w:r>
      <w:r>
        <w:rPr>
          <w:rFonts w:ascii="??_GB2312" w:hAnsi="仿宋" w:eastAsia="Times New Roman" w:cs="??_GB2312"/>
          <w:sz w:val="32"/>
          <w:szCs w:val="32"/>
        </w:rPr>
        <w:t xml:space="preserve">   </w:t>
      </w:r>
      <w:r>
        <w:rPr>
          <w:rFonts w:ascii="??_GB2312" w:hAnsi="仿宋" w:eastAsia="Times New Roman"/>
          <w:sz w:val="32"/>
          <w:szCs w:val="32"/>
        </w:rPr>
        <w:t>日</w:t>
      </w:r>
    </w:p>
    <w:p w14:paraId="4D4B500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_GB2312">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zOTkzODc4MGI2NWM3ZmYzZGEwNGMzOWI1NTQ4MjAifQ=="/>
  </w:docVars>
  <w:rsids>
    <w:rsidRoot w:val="004F4028"/>
    <w:rsid w:val="0000445C"/>
    <w:rsid w:val="00007C96"/>
    <w:rsid w:val="000366B7"/>
    <w:rsid w:val="000656E9"/>
    <w:rsid w:val="000A3077"/>
    <w:rsid w:val="00121C76"/>
    <w:rsid w:val="00123FF0"/>
    <w:rsid w:val="0015249F"/>
    <w:rsid w:val="00164683"/>
    <w:rsid w:val="001909A5"/>
    <w:rsid w:val="001A3F9D"/>
    <w:rsid w:val="001C0881"/>
    <w:rsid w:val="001E217E"/>
    <w:rsid w:val="002776A4"/>
    <w:rsid w:val="002F316B"/>
    <w:rsid w:val="00312DE6"/>
    <w:rsid w:val="00416E5C"/>
    <w:rsid w:val="00453147"/>
    <w:rsid w:val="0045581F"/>
    <w:rsid w:val="00457A2A"/>
    <w:rsid w:val="004D084F"/>
    <w:rsid w:val="004F4028"/>
    <w:rsid w:val="00530982"/>
    <w:rsid w:val="00534B89"/>
    <w:rsid w:val="00546589"/>
    <w:rsid w:val="00590546"/>
    <w:rsid w:val="005E05E5"/>
    <w:rsid w:val="00634C11"/>
    <w:rsid w:val="00692B2B"/>
    <w:rsid w:val="006F2757"/>
    <w:rsid w:val="007023E2"/>
    <w:rsid w:val="00783BD3"/>
    <w:rsid w:val="007A0080"/>
    <w:rsid w:val="007B04D4"/>
    <w:rsid w:val="007D6EC8"/>
    <w:rsid w:val="00806DA1"/>
    <w:rsid w:val="008E51EB"/>
    <w:rsid w:val="008F729E"/>
    <w:rsid w:val="0090406D"/>
    <w:rsid w:val="00906FE1"/>
    <w:rsid w:val="00915CD0"/>
    <w:rsid w:val="00943537"/>
    <w:rsid w:val="009543BA"/>
    <w:rsid w:val="00A7350B"/>
    <w:rsid w:val="00A8698E"/>
    <w:rsid w:val="00AA447D"/>
    <w:rsid w:val="00AF0FFA"/>
    <w:rsid w:val="00BD52F9"/>
    <w:rsid w:val="00BF59B1"/>
    <w:rsid w:val="00C00E36"/>
    <w:rsid w:val="00C103EF"/>
    <w:rsid w:val="00C20603"/>
    <w:rsid w:val="00C23DCA"/>
    <w:rsid w:val="00C8072C"/>
    <w:rsid w:val="00CD06AB"/>
    <w:rsid w:val="00D81260"/>
    <w:rsid w:val="00D93F44"/>
    <w:rsid w:val="00DB715A"/>
    <w:rsid w:val="00E1716F"/>
    <w:rsid w:val="00E93632"/>
    <w:rsid w:val="00F03E13"/>
    <w:rsid w:val="00F236BA"/>
    <w:rsid w:val="00F4599D"/>
    <w:rsid w:val="00F67572"/>
    <w:rsid w:val="00F93E9B"/>
    <w:rsid w:val="00FB5698"/>
    <w:rsid w:val="00FE3B78"/>
    <w:rsid w:val="33BE786D"/>
    <w:rsid w:val="36683AD6"/>
    <w:rsid w:val="44197B57"/>
    <w:rsid w:val="4F461150"/>
    <w:rsid w:val="7F5128D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qFormat/>
    <w:uiPriority w:val="99"/>
    <w:pPr>
      <w:tabs>
        <w:tab w:val="center" w:pos="4153"/>
        <w:tab w:val="right" w:pos="8306"/>
      </w:tabs>
      <w:snapToGrid w:val="0"/>
      <w:jc w:val="left"/>
    </w:pPr>
    <w:rPr>
      <w:rFonts w:ascii="Calibri" w:hAnsi="Calibri" w:cs="Calibri"/>
      <w:sz w:val="18"/>
      <w:szCs w:val="18"/>
    </w:rPr>
  </w:style>
  <w:style w:type="paragraph" w:styleId="3">
    <w:name w:val="header"/>
    <w:basedOn w:val="1"/>
    <w:link w:val="8"/>
    <w:semiHidden/>
    <w:uiPriority w:val="99"/>
    <w:pPr>
      <w:pBdr>
        <w:bottom w:val="single" w:color="auto" w:sz="6" w:space="1"/>
      </w:pBdr>
      <w:tabs>
        <w:tab w:val="center" w:pos="4153"/>
        <w:tab w:val="right" w:pos="8306"/>
      </w:tabs>
      <w:snapToGrid w:val="0"/>
      <w:jc w:val="center"/>
    </w:pPr>
    <w:rPr>
      <w:rFonts w:ascii="Calibri" w:hAnsi="Calibri" w:cs="Calibri"/>
      <w:sz w:val="18"/>
      <w:szCs w:val="18"/>
    </w:rPr>
  </w:style>
  <w:style w:type="paragraph" w:styleId="4">
    <w:name w:val="Normal (Web)"/>
    <w:basedOn w:val="1"/>
    <w:uiPriority w:val="99"/>
    <w:pPr>
      <w:spacing w:beforeAutospacing="1" w:afterAutospacing="1"/>
      <w:jc w:val="left"/>
    </w:pPr>
    <w:rPr>
      <w:kern w:val="0"/>
      <w:sz w:val="24"/>
      <w:szCs w:val="24"/>
    </w:rPr>
  </w:style>
  <w:style w:type="character" w:customStyle="1" w:styleId="7">
    <w:name w:val="Footer Char"/>
    <w:basedOn w:val="6"/>
    <w:link w:val="2"/>
    <w:semiHidden/>
    <w:locked/>
    <w:uiPriority w:val="99"/>
    <w:rPr>
      <w:sz w:val="18"/>
      <w:szCs w:val="18"/>
    </w:rPr>
  </w:style>
  <w:style w:type="character" w:customStyle="1" w:styleId="8">
    <w:name w:val="Header Char"/>
    <w:basedOn w:val="6"/>
    <w:link w:val="3"/>
    <w:semiHidden/>
    <w:locked/>
    <w:uiPriority w:val="99"/>
    <w:rPr>
      <w:sz w:val="18"/>
      <w:szCs w:val="18"/>
    </w:rPr>
  </w:style>
  <w:style w:type="character" w:customStyle="1" w:styleId="9">
    <w:name w:val="16"/>
    <w:basedOn w:val="6"/>
    <w:uiPriority w:val="99"/>
    <w:rPr>
      <w:rFonts w:ascii="Calibri" w:hAnsi="Calibri" w:cs="Calibri"/>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6</Pages>
  <Words>2203</Words>
  <Characters>2270</Characters>
  <Lines>0</Lines>
  <Paragraphs>0</Paragraphs>
  <TotalTime>15</TotalTime>
  <ScaleCrop>false</ScaleCrop>
  <LinksUpToDate>false</LinksUpToDate>
  <CharactersWithSpaces>2306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2025-05-27T03:09:00Z</dcterms:created>
  <dc:creator>微软用户</dc:creator>
  <cp:lastModifiedBy>WPS_1569908549</cp:lastModifiedBy>
  <dcterms:modified xsi:type="dcterms:W3CDTF">2025-10-17T08:07:08Z</dcterms:modified>
  <dc:title>小麦购销合作合同</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A41CF3FBA0FE4FAA84D46E5486336AB9_13</vt:lpwstr>
  </property>
  <property fmtid="{D5CDD505-2E9C-101B-9397-08002B2CF9AE}" pid="4" name="KSOTemplateDocerSaveRecord">
    <vt:lpwstr>eyJoZGlkIjoiNzVkMGZmNjhhMGYzNjU4ODA2Yzc2M2E3ZWZlYTQxODkiLCJ1c2VySWQiOiI2NzkyMzQ0NzkifQ==</vt:lpwstr>
  </property>
</Properties>
</file>