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EFA540">
      <w:pPr>
        <w:jc w:val="center"/>
        <w:rPr>
          <w:rFonts w:hint="eastAsia" w:ascii="仿宋_GB2312" w:eastAsia="仿宋_GB2312"/>
          <w:b/>
          <w:bCs/>
          <w:sz w:val="36"/>
          <w:szCs w:val="36"/>
        </w:rPr>
      </w:pPr>
      <w:r>
        <w:rPr>
          <w:rFonts w:hint="eastAsia" w:ascii="仿宋_GB2312" w:eastAsia="仿宋_GB2312"/>
          <w:b/>
          <w:bCs/>
          <w:sz w:val="36"/>
          <w:szCs w:val="36"/>
          <w:lang w:val="en-US" w:eastAsia="zh-CN"/>
        </w:rPr>
        <w:t>大 米</w:t>
      </w:r>
      <w:r>
        <w:rPr>
          <w:rFonts w:hint="eastAsia" w:ascii="仿宋_GB2312" w:eastAsia="仿宋_GB2312"/>
          <w:b/>
          <w:bCs/>
          <w:sz w:val="36"/>
          <w:szCs w:val="36"/>
        </w:rPr>
        <w:t xml:space="preserve"> </w:t>
      </w:r>
      <w:r>
        <w:rPr>
          <w:rFonts w:hint="eastAsia" w:ascii="仿宋_GB2312" w:eastAsia="仿宋_GB2312"/>
          <w:b/>
          <w:bCs/>
          <w:sz w:val="36"/>
          <w:szCs w:val="36"/>
          <w:lang w:val="en-US" w:eastAsia="zh-CN"/>
        </w:rPr>
        <w:t>销 售</w:t>
      </w:r>
      <w:r>
        <w:rPr>
          <w:rFonts w:hint="eastAsia" w:ascii="仿宋_GB2312" w:eastAsia="仿宋_GB2312"/>
          <w:b/>
          <w:bCs/>
          <w:sz w:val="36"/>
          <w:szCs w:val="36"/>
        </w:rPr>
        <w:t xml:space="preserve"> 合 同</w:t>
      </w:r>
    </w:p>
    <w:p w14:paraId="5756C0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outlineLvl w:val="9"/>
        <w:rPr>
          <w:rFonts w:hint="default" w:ascii="仿宋_GB2312" w:eastAsia="仿宋_GB2312"/>
          <w:sz w:val="24"/>
          <w:szCs w:val="24"/>
          <w:lang w:val="en-US" w:eastAsia="zh-CN"/>
        </w:rPr>
      </w:pPr>
      <w:r>
        <w:rPr>
          <w:rFonts w:hint="eastAsia" w:ascii="仿宋_GB2312" w:eastAsia="仿宋_GB2312"/>
          <w:b/>
          <w:sz w:val="24"/>
          <w:szCs w:val="24"/>
        </w:rPr>
        <w:t>供方：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 xml:space="preserve">扬州市储备粮管理有限公司     </w:t>
      </w:r>
      <w:r>
        <w:rPr>
          <w:rFonts w:hint="eastAsia" w:ascii="仿宋_GB2312" w:eastAsia="仿宋_GB2312"/>
          <w:sz w:val="24"/>
          <w:szCs w:val="24"/>
        </w:rPr>
        <w:t xml:space="preserve"> </w:t>
      </w:r>
      <w:r>
        <w:rPr>
          <w:rFonts w:hint="eastAsia" w:ascii="仿宋_GB2312" w:eastAsia="仿宋_GB2312"/>
          <w:sz w:val="24"/>
          <w:szCs w:val="24"/>
          <w:lang w:val="en-US" w:eastAsia="zh-CN"/>
        </w:rPr>
        <w:t xml:space="preserve">          </w:t>
      </w:r>
      <w:r>
        <w:rPr>
          <w:rFonts w:hint="eastAsia" w:ascii="仿宋_GB2312" w:eastAsia="仿宋_GB2312"/>
          <w:sz w:val="24"/>
          <w:szCs w:val="24"/>
        </w:rPr>
        <w:t>合同编号：</w:t>
      </w:r>
      <w:r>
        <w:rPr>
          <w:rFonts w:hint="eastAsia" w:ascii="仿宋_GB2312" w:eastAsia="仿宋_GB2312"/>
          <w:sz w:val="24"/>
          <w:szCs w:val="24"/>
          <w:lang w:val="en-US" w:eastAsia="zh-CN"/>
        </w:rPr>
        <w:t>XSDM-</w:t>
      </w:r>
    </w:p>
    <w:p w14:paraId="616BD2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outlineLvl w:val="9"/>
        <w:rPr>
          <w:rFonts w:hint="eastAsia" w:ascii="仿宋_GB2312" w:eastAsia="仿宋_GB2312"/>
          <w:sz w:val="24"/>
          <w:szCs w:val="24"/>
          <w:lang w:eastAsia="zh-CN"/>
        </w:rPr>
      </w:pPr>
      <w:r>
        <w:rPr>
          <w:rFonts w:hint="eastAsia" w:ascii="仿宋_GB2312" w:eastAsia="仿宋_GB2312"/>
          <w:b/>
          <w:sz w:val="24"/>
          <w:szCs w:val="24"/>
        </w:rPr>
        <w:t>需方</w:t>
      </w:r>
      <w:r>
        <w:rPr>
          <w:rFonts w:hint="eastAsia" w:ascii="仿宋_GB2312" w:eastAsia="仿宋_GB2312"/>
          <w:b/>
          <w:sz w:val="24"/>
          <w:szCs w:val="24"/>
          <w:lang w:eastAsia="zh-CN"/>
        </w:rPr>
        <w:t>：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 xml:space="preserve">                      </w:t>
      </w:r>
      <w:r>
        <w:rPr>
          <w:rFonts w:hint="eastAsia" w:ascii="仿宋_GB2312" w:eastAsia="仿宋_GB2312"/>
          <w:sz w:val="24"/>
          <w:szCs w:val="24"/>
        </w:rPr>
        <w:t xml:space="preserve">   </w:t>
      </w:r>
      <w:r>
        <w:rPr>
          <w:rFonts w:hint="eastAsia" w:ascii="仿宋_GB2312" w:eastAsia="仿宋_GB2312"/>
          <w:sz w:val="24"/>
          <w:szCs w:val="24"/>
          <w:lang w:val="en-US" w:eastAsia="zh-CN"/>
        </w:rPr>
        <w:t xml:space="preserve">               </w:t>
      </w:r>
      <w:r>
        <w:rPr>
          <w:rFonts w:hint="eastAsia" w:ascii="仿宋_GB2312" w:eastAsia="仿宋_GB2312"/>
          <w:sz w:val="24"/>
          <w:szCs w:val="24"/>
        </w:rPr>
        <w:t>签订地点：</w:t>
      </w:r>
      <w:r>
        <w:rPr>
          <w:rFonts w:hint="eastAsia" w:ascii="仿宋_GB2312" w:eastAsia="仿宋_GB2312"/>
          <w:sz w:val="24"/>
          <w:szCs w:val="24"/>
          <w:lang w:eastAsia="zh-CN"/>
        </w:rPr>
        <w:t>扬州</w:t>
      </w:r>
    </w:p>
    <w:p w14:paraId="7ECB29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0" w:rightChars="0"/>
        <w:textAlignment w:val="auto"/>
        <w:outlineLvl w:val="9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一、产品名称、品种规格、数量、价格、时间 签订时间：年月日</w:t>
      </w:r>
    </w:p>
    <w:tbl>
      <w:tblPr>
        <w:tblStyle w:val="2"/>
        <w:tblW w:w="921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9"/>
        <w:gridCol w:w="1245"/>
        <w:gridCol w:w="1125"/>
        <w:gridCol w:w="1298"/>
        <w:gridCol w:w="1605"/>
        <w:gridCol w:w="2335"/>
      </w:tblGrid>
      <w:tr w14:paraId="7AD64C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1609" w:type="dxa"/>
            <w:noWrap w:val="0"/>
            <w:vAlign w:val="center"/>
          </w:tcPr>
          <w:p w14:paraId="70013D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品  名</w:t>
            </w:r>
          </w:p>
        </w:tc>
        <w:tc>
          <w:tcPr>
            <w:tcW w:w="1245" w:type="dxa"/>
            <w:noWrap w:val="0"/>
            <w:vAlign w:val="center"/>
          </w:tcPr>
          <w:p w14:paraId="7B14FE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计量单位</w:t>
            </w:r>
          </w:p>
        </w:tc>
        <w:tc>
          <w:tcPr>
            <w:tcW w:w="1125" w:type="dxa"/>
            <w:noWrap w:val="0"/>
            <w:vAlign w:val="center"/>
          </w:tcPr>
          <w:p w14:paraId="51B360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数  量</w:t>
            </w:r>
          </w:p>
        </w:tc>
        <w:tc>
          <w:tcPr>
            <w:tcW w:w="1298" w:type="dxa"/>
            <w:noWrap w:val="0"/>
            <w:vAlign w:val="center"/>
          </w:tcPr>
          <w:p w14:paraId="734463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单  价</w:t>
            </w:r>
          </w:p>
        </w:tc>
        <w:tc>
          <w:tcPr>
            <w:tcW w:w="1605" w:type="dxa"/>
            <w:noWrap w:val="0"/>
            <w:vAlign w:val="center"/>
          </w:tcPr>
          <w:p w14:paraId="3B576D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 w:firstLine="240" w:firstLineChars="10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金   额</w:t>
            </w:r>
          </w:p>
        </w:tc>
        <w:tc>
          <w:tcPr>
            <w:tcW w:w="2335" w:type="dxa"/>
            <w:noWrap w:val="0"/>
            <w:vAlign w:val="center"/>
          </w:tcPr>
          <w:p w14:paraId="4F822D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交售时间</w:t>
            </w:r>
          </w:p>
        </w:tc>
      </w:tr>
      <w:tr w14:paraId="576C48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1609" w:type="dxa"/>
            <w:noWrap w:val="0"/>
            <w:vAlign w:val="center"/>
          </w:tcPr>
          <w:p w14:paraId="49709B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成品粮大米</w:t>
            </w:r>
          </w:p>
        </w:tc>
        <w:tc>
          <w:tcPr>
            <w:tcW w:w="1245" w:type="dxa"/>
            <w:noWrap w:val="0"/>
            <w:vAlign w:val="center"/>
          </w:tcPr>
          <w:p w14:paraId="51ADC4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吨</w:t>
            </w:r>
          </w:p>
        </w:tc>
        <w:tc>
          <w:tcPr>
            <w:tcW w:w="1125" w:type="dxa"/>
            <w:noWrap w:val="0"/>
            <w:vAlign w:val="center"/>
          </w:tcPr>
          <w:p w14:paraId="1ECAF6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/>
              <w:jc w:val="center"/>
              <w:textAlignment w:val="auto"/>
              <w:outlineLvl w:val="9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298" w:type="dxa"/>
            <w:noWrap w:val="0"/>
            <w:vAlign w:val="center"/>
          </w:tcPr>
          <w:p w14:paraId="23033B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3600元/吨</w:t>
            </w:r>
          </w:p>
        </w:tc>
        <w:tc>
          <w:tcPr>
            <w:tcW w:w="1605" w:type="dxa"/>
            <w:noWrap w:val="0"/>
            <w:vAlign w:val="center"/>
          </w:tcPr>
          <w:p w14:paraId="2294C5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元</w:t>
            </w:r>
          </w:p>
        </w:tc>
        <w:tc>
          <w:tcPr>
            <w:tcW w:w="2335" w:type="dxa"/>
            <w:noWrap w:val="0"/>
            <w:vAlign w:val="center"/>
          </w:tcPr>
          <w:p w14:paraId="0F8F66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年月日前</w:t>
            </w:r>
          </w:p>
        </w:tc>
      </w:tr>
      <w:tr w14:paraId="7FBAF1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5" w:hRule="atLeast"/>
          <w:jc w:val="center"/>
        </w:trPr>
        <w:tc>
          <w:tcPr>
            <w:tcW w:w="9217" w:type="dxa"/>
            <w:gridSpan w:val="6"/>
            <w:noWrap w:val="0"/>
            <w:vAlign w:val="center"/>
          </w:tcPr>
          <w:p w14:paraId="3DC188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right="0" w:rightChars="0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合计人民币金额（大写）：</w:t>
            </w:r>
          </w:p>
        </w:tc>
      </w:tr>
    </w:tbl>
    <w:p w14:paraId="7FFCB373">
      <w:pPr>
        <w:keepNext w:val="0"/>
        <w:keepLines w:val="0"/>
        <w:pageBreakBefore w:val="0"/>
        <w:widowControl w:val="0"/>
        <w:tabs>
          <w:tab w:val="left" w:pos="592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0" w:rightChars="0"/>
        <w:textAlignment w:val="auto"/>
        <w:outlineLvl w:val="9"/>
        <w:rPr>
          <w:rFonts w:hint="eastAsia" w:ascii="仿宋_GB2312" w:eastAsia="仿宋_GB2312"/>
          <w:sz w:val="24"/>
          <w:szCs w:val="24"/>
          <w:u w:val="single"/>
          <w:lang w:val="en-US" w:eastAsia="zh-CN"/>
        </w:rPr>
      </w:pPr>
      <w:r>
        <w:rPr>
          <w:rFonts w:hint="eastAsia" w:ascii="仿宋_GB2312" w:eastAsia="仿宋_GB2312"/>
          <w:sz w:val="24"/>
          <w:szCs w:val="24"/>
        </w:rPr>
        <w:t>二、质量标准、用途：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>根据合同《扬州市市级成品粮储备委托动态储存合同》</w:t>
      </w:r>
    </w:p>
    <w:p w14:paraId="25D0DB05">
      <w:pPr>
        <w:keepNext w:val="0"/>
        <w:keepLines w:val="0"/>
        <w:pageBreakBefore w:val="0"/>
        <w:widowControl w:val="0"/>
        <w:tabs>
          <w:tab w:val="left" w:pos="592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0" w:rightChars="0"/>
        <w:textAlignment w:val="auto"/>
        <w:outlineLvl w:val="9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>约定，供方储备轮换时，需方原价购回。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二级粳米：水分 ≤15.0%，不完善粒≤4.0%，黄粒米含量≤1.0%，互混≤5.0%，碎米总量≤15.0%，其中小碎米含量≤1.5，杂质总量≤0.25%，其中无机杂质≤0.02%。其他指标符合国家二级标准以上，食品安全卫生指标符合国家标准。                    </w:t>
      </w:r>
    </w:p>
    <w:p w14:paraId="20A90B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0" w:rightChars="0"/>
        <w:textAlignment w:val="auto"/>
        <w:outlineLvl w:val="9"/>
        <w:rPr>
          <w:rFonts w:hint="eastAsia" w:ascii="仿宋_GB2312" w:eastAsia="仿宋_GB2312"/>
          <w:sz w:val="24"/>
          <w:szCs w:val="24"/>
          <w:u w:val="single"/>
        </w:rPr>
      </w:pPr>
      <w:r>
        <w:rPr>
          <w:rFonts w:hint="eastAsia" w:ascii="仿宋_GB2312" w:eastAsia="仿宋_GB2312"/>
          <w:sz w:val="24"/>
          <w:szCs w:val="24"/>
        </w:rPr>
        <w:t>三、验收办法、时间、地点：</w:t>
      </w:r>
      <w:r>
        <w:rPr>
          <w:rFonts w:hint="eastAsia" w:ascii="仿宋_GB2312" w:eastAsia="仿宋_GB2312"/>
          <w:sz w:val="24"/>
          <w:szCs w:val="24"/>
          <w:u w:val="single"/>
          <w:lang w:eastAsia="zh-CN"/>
        </w:rPr>
        <w:t>仓库</w:t>
      </w:r>
      <w:r>
        <w:rPr>
          <w:rFonts w:hint="eastAsia" w:ascii="仿宋_GB2312" w:eastAsia="仿宋_GB2312"/>
          <w:sz w:val="24"/>
          <w:szCs w:val="24"/>
          <w:u w:val="single"/>
        </w:rPr>
        <w:t>验质</w:t>
      </w:r>
      <w:r>
        <w:rPr>
          <w:rFonts w:hint="eastAsia" w:ascii="仿宋_GB2312" w:eastAsia="仿宋_GB2312"/>
          <w:sz w:val="24"/>
          <w:szCs w:val="24"/>
          <w:u w:val="single"/>
          <w:lang w:eastAsia="zh-CN"/>
        </w:rPr>
        <w:t>。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                       </w:t>
      </w:r>
      <w:r>
        <w:rPr>
          <w:rFonts w:hint="eastAsia" w:ascii="仿宋_GB2312" w:eastAsia="仿宋_GB2312"/>
          <w:sz w:val="24"/>
          <w:szCs w:val="24"/>
        </w:rPr>
        <w:t xml:space="preserve"> </w:t>
      </w:r>
    </w:p>
    <w:p w14:paraId="1B81C3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0" w:rightChars="0"/>
        <w:textAlignment w:val="auto"/>
        <w:outlineLvl w:val="9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四、交售地点及运输方式和费用负担 ：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>仓门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交货。                                                                  </w:t>
      </w:r>
      <w:r>
        <w:rPr>
          <w:rFonts w:hint="eastAsia" w:ascii="仿宋_GB2312" w:eastAsia="仿宋_GB2312"/>
          <w:sz w:val="24"/>
          <w:szCs w:val="24"/>
        </w:rPr>
        <w:t xml:space="preserve">                             </w:t>
      </w:r>
    </w:p>
    <w:p w14:paraId="27516E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0" w:rightChars="0"/>
        <w:textAlignment w:val="auto"/>
        <w:outlineLvl w:val="9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  <w:lang w:eastAsia="zh-CN"/>
        </w:rPr>
        <w:t>五</w:t>
      </w:r>
      <w:r>
        <w:rPr>
          <w:rFonts w:hint="eastAsia" w:ascii="仿宋_GB2312" w:eastAsia="仿宋_GB2312"/>
          <w:sz w:val="24"/>
          <w:szCs w:val="24"/>
        </w:rPr>
        <w:t>、包装标准、包装物的供应与回收和费用负担 ：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>散装或包装。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                          </w:t>
      </w:r>
      <w:r>
        <w:rPr>
          <w:rFonts w:hint="eastAsia" w:ascii="仿宋_GB2312" w:eastAsia="仿宋_GB2312"/>
          <w:sz w:val="24"/>
          <w:szCs w:val="24"/>
        </w:rPr>
        <w:t xml:space="preserve">                  </w:t>
      </w:r>
    </w:p>
    <w:p w14:paraId="5EC4C6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0" w:rightChars="0"/>
        <w:textAlignment w:val="auto"/>
        <w:outlineLvl w:val="9"/>
        <w:rPr>
          <w:rFonts w:hint="eastAsia" w:ascii="仿宋_GB2312" w:eastAsia="仿宋_GB2312"/>
          <w:sz w:val="24"/>
          <w:szCs w:val="24"/>
          <w:u w:val="single"/>
        </w:rPr>
      </w:pPr>
      <w:r>
        <w:rPr>
          <w:rFonts w:hint="eastAsia" w:ascii="仿宋_GB2312" w:eastAsia="仿宋_GB2312"/>
          <w:sz w:val="24"/>
          <w:szCs w:val="24"/>
        </w:rPr>
        <w:t>七、结算方式及期限 ：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</w:t>
      </w:r>
      <w:r>
        <w:rPr>
          <w:rFonts w:hint="eastAsia" w:ascii="仿宋_GB2312" w:eastAsia="仿宋_GB2312"/>
          <w:sz w:val="24"/>
          <w:szCs w:val="24"/>
          <w:u w:val="single"/>
          <w:lang w:eastAsia="zh-CN"/>
        </w:rPr>
        <w:t>款到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>出库。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 </w:t>
      </w:r>
      <w:r>
        <w:rPr>
          <w:rFonts w:hint="eastAsia" w:ascii="仿宋_GB2312" w:eastAsia="仿宋_GB2312"/>
          <w:sz w:val="24"/>
          <w:szCs w:val="24"/>
        </w:rPr>
        <w:t xml:space="preserve">                                                  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</w:t>
      </w:r>
    </w:p>
    <w:p w14:paraId="58E27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0" w:rightChars="0"/>
        <w:textAlignment w:val="auto"/>
        <w:outlineLvl w:val="9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八、合同的生效与解除 ：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 </w:t>
      </w:r>
      <w:r>
        <w:rPr>
          <w:rFonts w:hint="eastAsia" w:ascii="仿宋_GB2312" w:eastAsia="仿宋_GB2312"/>
          <w:sz w:val="24"/>
          <w:szCs w:val="24"/>
          <w:u w:val="single"/>
          <w:lang w:eastAsia="zh-CN"/>
        </w:rPr>
        <w:t>签订之日起生效。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     </w:t>
      </w:r>
      <w:r>
        <w:rPr>
          <w:rFonts w:hint="eastAsia" w:ascii="仿宋_GB2312" w:eastAsia="仿宋_GB2312"/>
          <w:sz w:val="24"/>
          <w:szCs w:val="24"/>
        </w:rPr>
        <w:t xml:space="preserve">                                                                                  </w:t>
      </w:r>
    </w:p>
    <w:p w14:paraId="7CF2D2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right="0" w:rightChars="0"/>
        <w:textAlignment w:val="auto"/>
        <w:outlineLvl w:val="9"/>
        <w:rPr>
          <w:rFonts w:hint="eastAsia" w:ascii="仿宋_GB2312" w:eastAsia="仿宋_GB2312"/>
          <w:sz w:val="24"/>
          <w:szCs w:val="24"/>
          <w:u w:val="single"/>
        </w:rPr>
      </w:pPr>
      <w:r>
        <w:rPr>
          <w:rFonts w:hint="eastAsia" w:ascii="仿宋_GB2312" w:eastAsia="仿宋_GB2312"/>
          <w:sz w:val="24"/>
          <w:szCs w:val="24"/>
        </w:rPr>
        <w:t>九、违约责任 ：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按《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>民法典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》有关规定。                                                                                               </w:t>
      </w:r>
      <w:r>
        <w:rPr>
          <w:rFonts w:hint="eastAsia" w:ascii="仿宋_GB2312" w:eastAsia="仿宋_GB2312"/>
          <w:sz w:val="24"/>
          <w:szCs w:val="24"/>
        </w:rPr>
        <w:t xml:space="preserve">                                                                                  </w:t>
      </w:r>
    </w:p>
    <w:p w14:paraId="26EA3C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仿宋_GB2312" w:hAnsi="Times New Roman" w:eastAsia="仿宋_GB2312" w:cs="Times New Roman"/>
          <w:sz w:val="24"/>
          <w:szCs w:val="24"/>
          <w:u w:val="single"/>
          <w:lang w:eastAsia="zh-CN"/>
        </w:rPr>
      </w:pPr>
      <w:r>
        <w:rPr>
          <w:rFonts w:hint="eastAsia" w:ascii="仿宋_GB2312" w:eastAsia="仿宋_GB2312"/>
          <w:sz w:val="24"/>
          <w:szCs w:val="24"/>
        </w:rPr>
        <w:t xml:space="preserve">十、解决合同纠纷的方式 ： 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</w:t>
      </w:r>
      <w:r>
        <w:rPr>
          <w:rFonts w:hint="eastAsia" w:ascii="仿宋_GB2312" w:hAnsi="Times New Roman" w:eastAsia="仿宋_GB2312" w:cs="Times New Roman"/>
          <w:sz w:val="24"/>
          <w:szCs w:val="24"/>
          <w:u w:val="single"/>
          <w:lang w:eastAsia="zh-CN"/>
        </w:rPr>
        <w:t xml:space="preserve"> 双方应协商解决，协商不成时，</w:t>
      </w:r>
      <w:r>
        <w:rPr>
          <w:rFonts w:hint="eastAsia" w:ascii="仿宋_GB2312" w:hAnsi="Times New Roman" w:eastAsia="仿宋_GB2312" w:cs="Times New Roman"/>
          <w:sz w:val="24"/>
          <w:szCs w:val="24"/>
          <w:u w:val="single"/>
          <w:lang w:val="en-US" w:eastAsia="zh-Hans"/>
        </w:rPr>
        <w:t>提交</w:t>
      </w:r>
      <w:r>
        <w:rPr>
          <w:rFonts w:hint="eastAsia" w:ascii="仿宋_GB2312" w:hAnsi="Times New Roman" w:eastAsia="仿宋_GB2312" w:cs="Times New Roman"/>
          <w:sz w:val="24"/>
          <w:szCs w:val="24"/>
          <w:u w:val="single"/>
          <w:lang w:val="en-US" w:eastAsia="zh-CN"/>
        </w:rPr>
        <w:t>供</w:t>
      </w:r>
      <w:r>
        <w:rPr>
          <w:rFonts w:hint="eastAsia" w:ascii="仿宋_GB2312" w:hAnsi="Times New Roman" w:eastAsia="仿宋_GB2312" w:cs="Times New Roman"/>
          <w:sz w:val="24"/>
          <w:szCs w:val="24"/>
          <w:u w:val="single"/>
          <w:lang w:val="en-US" w:eastAsia="zh-Hans"/>
        </w:rPr>
        <w:t>方所在地人民</w:t>
      </w:r>
      <w:r>
        <w:rPr>
          <w:rFonts w:hint="eastAsia" w:ascii="仿宋_GB2312" w:hAnsi="Times New Roman" w:eastAsia="仿宋_GB2312" w:cs="Times New Roman"/>
          <w:sz w:val="24"/>
          <w:szCs w:val="24"/>
          <w:u w:val="single"/>
          <w:lang w:eastAsia="zh-CN"/>
        </w:rPr>
        <w:t>法院</w:t>
      </w:r>
      <w:r>
        <w:rPr>
          <w:rFonts w:hint="eastAsia" w:ascii="仿宋_GB2312" w:hAnsi="Times New Roman" w:eastAsia="仿宋_GB2312" w:cs="Times New Roman"/>
          <w:sz w:val="24"/>
          <w:szCs w:val="24"/>
          <w:u w:val="single"/>
          <w:lang w:val="en-US" w:eastAsia="zh-Hans"/>
        </w:rPr>
        <w:t>管辖并</w:t>
      </w:r>
      <w:r>
        <w:rPr>
          <w:rFonts w:hint="eastAsia" w:ascii="仿宋_GB2312" w:hAnsi="Times New Roman" w:eastAsia="仿宋_GB2312" w:cs="Times New Roman"/>
          <w:sz w:val="24"/>
          <w:szCs w:val="24"/>
          <w:u w:val="single"/>
          <w:lang w:eastAsia="zh-CN"/>
        </w:rPr>
        <w:t>裁决。</w:t>
      </w:r>
    </w:p>
    <w:tbl>
      <w:tblPr>
        <w:tblStyle w:val="2"/>
        <w:tblpPr w:leftFromText="180" w:rightFromText="180" w:vertAnchor="text" w:horzAnchor="page" w:tblpX="1155" w:tblpY="61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28"/>
        <w:gridCol w:w="3600"/>
        <w:gridCol w:w="2340"/>
      </w:tblGrid>
      <w:tr w14:paraId="79F89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30" w:hRule="atLeast"/>
        </w:trPr>
        <w:tc>
          <w:tcPr>
            <w:tcW w:w="3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87883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供         方</w:t>
            </w:r>
          </w:p>
          <w:p w14:paraId="0E440539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单位名称（章）：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扬州市储备粮管理有限公司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</w:t>
            </w:r>
          </w:p>
          <w:p w14:paraId="209ADD28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单 位 地 址：扬州市邗江区槐泗镇姚大路1号</w:t>
            </w:r>
          </w:p>
          <w:p w14:paraId="54CE821A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法定代表人：</w:t>
            </w:r>
          </w:p>
          <w:p w14:paraId="19E2203C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委托代理人：</w:t>
            </w:r>
          </w:p>
          <w:p w14:paraId="0630A704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传真电话：</w:t>
            </w:r>
          </w:p>
          <w:p w14:paraId="589EB5CE">
            <w:pPr>
              <w:spacing w:line="420" w:lineRule="exact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开 户 银 行：中国农业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发展银行</w:t>
            </w:r>
            <w:r>
              <w:rPr>
                <w:rFonts w:hint="eastAsia" w:ascii="仿宋_GB2312" w:eastAsia="仿宋_GB2312"/>
                <w:sz w:val="24"/>
                <w:szCs w:val="24"/>
              </w:rPr>
              <w:t>扬州市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分行</w:t>
            </w:r>
          </w:p>
          <w:p w14:paraId="0DB43163">
            <w:pPr>
              <w:spacing w:line="420" w:lineRule="exact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账</w:t>
            </w:r>
            <w:r>
              <w:rPr>
                <w:rFonts w:hint="eastAsia" w:ascii="仿宋_GB2312" w:eastAsia="仿宋_GB2312"/>
                <w:sz w:val="24"/>
                <w:szCs w:val="24"/>
              </w:rPr>
              <w:t>号：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20332109900100000103721</w:t>
            </w:r>
          </w:p>
          <w:p w14:paraId="1C7D76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0B66669">
            <w:pPr>
              <w:spacing w:line="420" w:lineRule="exact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需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        方</w:t>
            </w:r>
          </w:p>
          <w:p w14:paraId="1161E2D9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单位名称（章）：</w:t>
            </w:r>
          </w:p>
          <w:p w14:paraId="207B99A5">
            <w:pPr>
              <w:spacing w:line="420" w:lineRule="exact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单 位 地 址：</w:t>
            </w:r>
          </w:p>
          <w:p w14:paraId="2FEBC9A9">
            <w:pPr>
              <w:spacing w:line="4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法定代表人：</w:t>
            </w:r>
          </w:p>
          <w:p w14:paraId="4E5C7B5E">
            <w:pPr>
              <w:spacing w:line="4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委托代理人：</w:t>
            </w:r>
          </w:p>
          <w:p w14:paraId="212A5ED1">
            <w:pPr>
              <w:spacing w:line="4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电      话：</w:t>
            </w:r>
          </w:p>
          <w:p w14:paraId="76C141B1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开 户 银 行：</w:t>
            </w:r>
          </w:p>
          <w:p w14:paraId="6AE4AD72">
            <w:pPr>
              <w:spacing w:line="420" w:lineRule="exact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帐号：</w:t>
            </w:r>
          </w:p>
          <w:p w14:paraId="68A7EA33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2340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bottom"/>
          </w:tcPr>
          <w:p w14:paraId="73EA7D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签（公）证意见：</w:t>
            </w:r>
          </w:p>
          <w:p w14:paraId="33AE42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</w:p>
          <w:p w14:paraId="52B59C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经办人：</w:t>
            </w:r>
          </w:p>
          <w:p w14:paraId="3DDFFD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</w:p>
          <w:p w14:paraId="022A46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ind w:left="0" w:leftChars="0" w:right="0" w:rightChars="0" w:firstLine="0" w:firstLineChars="0"/>
              <w:jc w:val="right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签（公）证机关（章）</w:t>
            </w:r>
          </w:p>
          <w:p w14:paraId="006E8C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ind w:left="0" w:leftChars="0" w:right="0" w:rightChars="0" w:firstLine="0" w:firstLineChars="0"/>
              <w:jc w:val="right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年  月  日</w:t>
            </w:r>
          </w:p>
          <w:p w14:paraId="5CB604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（注：除国家另有规定外，签</w:t>
            </w:r>
          </w:p>
          <w:p w14:paraId="721E71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（公）证实行自愿原则）</w:t>
            </w:r>
          </w:p>
        </w:tc>
      </w:tr>
    </w:tbl>
    <w:p w14:paraId="48CEF2D2">
      <w:r>
        <w:rPr>
          <w:rFonts w:hint="eastAsia" w:ascii="仿宋_GB2312" w:eastAsia="仿宋_GB2312"/>
          <w:sz w:val="24"/>
          <w:szCs w:val="24"/>
        </w:rPr>
        <w:t>十一、其他约定事项 ：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传真件视同原件。                 </w:t>
      </w:r>
      <w:r>
        <w:rPr>
          <w:rFonts w:hint="eastAsia" w:ascii="仿宋_GB2312" w:eastAsia="仿宋_GB2312"/>
          <w:sz w:val="24"/>
          <w:szCs w:val="24"/>
        </w:rPr>
        <w:t xml:space="preserve">      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FhZWViODlmY2Q1Y2JmZGEyMGRjMjU2MmZlNzk0MzYifQ=="/>
  </w:docVars>
  <w:rsids>
    <w:rsidRoot w:val="097A3F0E"/>
    <w:rsid w:val="097A3F0E"/>
    <w:rsid w:val="0D1B3C8D"/>
    <w:rsid w:val="10AD7B22"/>
    <w:rsid w:val="21E81E98"/>
    <w:rsid w:val="2AF41038"/>
    <w:rsid w:val="59685235"/>
    <w:rsid w:val="6130068A"/>
    <w:rsid w:val="637A77D0"/>
    <w:rsid w:val="6EEF1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683</Words>
  <Characters>796</Characters>
  <Lines>0</Lines>
  <Paragraphs>0</Paragraphs>
  <TotalTime>2</TotalTime>
  <ScaleCrop>false</ScaleCrop>
  <LinksUpToDate>false</LinksUpToDate>
  <CharactersWithSpaces>1454</CharactersWithSpaces>
  <Application>WPS Office_12.1.0.17150_F1E327BC-269C-435d-A152-05C5408002CA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2023-12-15T01:50:00Z</dcterms:created>
  <dc:creator>cc</dc:creator>
  <cp:lastModifiedBy>陈   曦</cp:lastModifiedBy>
  <dcterms:modified xsi:type="dcterms:W3CDTF">2025-11-20T02:35:19Z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2052-12.1.0.17150</vt:lpwstr>
  </property>
  <property fmtid="{D5CDD505-2E9C-101B-9397-08002B2CF9AE}" pid="3" name="ICV">
    <vt:lpwstr>145D45F69677419A9FAD471221161CF3_11</vt:lpwstr>
  </property>
</Properties>
</file>