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78C5C">
      <w:pPr>
        <w:spacing w:line="590" w:lineRule="exact"/>
        <w:jc w:val="center"/>
        <w:rPr>
          <w:rFonts w:hint="eastAsia" w:ascii="宋体" w:hAnsi="宋体" w:cs="宋体"/>
          <w:bCs/>
          <w:sz w:val="44"/>
          <w:szCs w:val="44"/>
        </w:rPr>
      </w:pPr>
      <w:r>
        <w:rPr>
          <w:rFonts w:hint="eastAsia" w:ascii="宋体" w:hAnsi="宋体" w:cs="宋体"/>
          <w:bCs/>
          <w:sz w:val="44"/>
          <w:szCs w:val="44"/>
        </w:rPr>
        <w:t>稻谷购销双向合作合同</w:t>
      </w:r>
    </w:p>
    <w:p w14:paraId="718E4D32">
      <w:pPr>
        <w:spacing w:line="590" w:lineRule="exact"/>
        <w:ind w:firstLine="5440" w:firstLineChars="17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编号：</w:t>
      </w:r>
    </w:p>
    <w:p w14:paraId="18A3F4E1">
      <w:pPr>
        <w:spacing w:line="590" w:lineRule="exact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甲方：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盐城市盐都区储备粮管理有限公司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（以下简称甲方）</w:t>
      </w:r>
    </w:p>
    <w:p w14:paraId="2C2FD5F5">
      <w:pPr>
        <w:spacing w:line="590" w:lineRule="exact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乙方：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         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         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（以下简称乙方）</w:t>
      </w:r>
    </w:p>
    <w:p w14:paraId="1A4A06F1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为充分发挥各自优势，合理配置粮源，依据江苏粮油商品交易市场（</w:t>
      </w:r>
      <w:r>
        <w:rPr>
          <w:rFonts w:hint="eastAsia" w:ascii="仿宋" w:hAnsi="仿宋" w:eastAsia="仿宋" w:cs="宋体"/>
          <w:sz w:val="32"/>
          <w:szCs w:val="32"/>
        </w:rPr>
        <w:t>以下简称江苏粮油市场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）竞价结果，就甲方收购乙方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 w:color="FFFFFF"/>
        </w:rPr>
        <w:t>组织的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202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本地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产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eastAsia="zh-CN"/>
        </w:rPr>
        <w:t>普粳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3100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吨，同时由乙方根据甲方的出库时间要求负责全部回购，达成以下协议：</w:t>
      </w:r>
    </w:p>
    <w:p w14:paraId="548B662D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一、甲方收购乙方组织的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202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年度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本地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产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eastAsia="zh-CN"/>
        </w:rPr>
        <w:t>普粳</w:t>
      </w:r>
      <w:r>
        <w:rPr>
          <w:rFonts w:hint="eastAsia" w:ascii="仿宋" w:hAnsi="仿宋" w:eastAsia="仿宋" w:cs="宋体"/>
          <w:color w:val="000000"/>
          <w:sz w:val="32"/>
          <w:szCs w:val="32"/>
          <w:u w:val="none"/>
          <w:lang w:val="en-US" w:eastAsia="zh-CN"/>
        </w:rPr>
        <w:t>3100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吨。</w:t>
      </w:r>
    </w:p>
    <w:p w14:paraId="2454418A">
      <w:pPr>
        <w:spacing w:line="590" w:lineRule="exact"/>
        <w:ind w:firstLine="640" w:firstLineChars="200"/>
        <w:rPr>
          <w:rFonts w:hint="default" w:ascii="仿宋" w:hAnsi="仿宋" w:eastAsia="仿宋" w:cs="宋体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1.入库时间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楷体"/>
          <w:sz w:val="32"/>
          <w:szCs w:val="32"/>
          <w:u w:val="single"/>
          <w:lang w:eastAsia="zh-CN"/>
        </w:rPr>
        <w:t>乙方入库粮食必须在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2025年</w:t>
      </w:r>
      <w:r>
        <w:rPr>
          <w:rFonts w:hint="eastAsia" w:ascii="仿宋" w:hAnsi="仿宋" w:eastAsia="仿宋" w:cs="楷体"/>
          <w:sz w:val="32"/>
          <w:szCs w:val="32"/>
          <w:highlight w:val="none"/>
          <w:u w:val="single"/>
        </w:rPr>
        <w:t>1</w:t>
      </w:r>
      <w:r>
        <w:rPr>
          <w:rFonts w:hint="eastAsia" w:ascii="仿宋" w:hAnsi="仿宋" w:eastAsia="仿宋" w:cs="楷体"/>
          <w:sz w:val="32"/>
          <w:szCs w:val="32"/>
          <w:highlight w:val="none"/>
          <w:u w:val="single"/>
          <w:lang w:val="en-US" w:eastAsia="zh-CN"/>
        </w:rPr>
        <w:t>1</w:t>
      </w:r>
      <w:r>
        <w:rPr>
          <w:rFonts w:hint="eastAsia" w:ascii="仿宋" w:hAnsi="仿宋" w:eastAsia="仿宋" w:cs="楷体"/>
          <w:sz w:val="32"/>
          <w:szCs w:val="32"/>
          <w:highlight w:val="none"/>
          <w:u w:val="single"/>
        </w:rPr>
        <w:t>月</w:t>
      </w:r>
      <w:r>
        <w:rPr>
          <w:rFonts w:hint="eastAsia" w:ascii="仿宋" w:hAnsi="仿宋" w:eastAsia="仿宋" w:cs="楷体"/>
          <w:sz w:val="32"/>
          <w:szCs w:val="32"/>
          <w:highlight w:val="none"/>
          <w:u w:val="single"/>
          <w:lang w:val="en-US" w:eastAsia="zh-CN"/>
        </w:rPr>
        <w:t>3</w:t>
      </w:r>
      <w:r>
        <w:rPr>
          <w:rFonts w:hint="eastAsia" w:ascii="仿宋" w:hAnsi="仿宋" w:eastAsia="仿宋" w:cs="楷体"/>
          <w:sz w:val="32"/>
          <w:szCs w:val="32"/>
          <w:highlight w:val="none"/>
          <w:u w:val="single"/>
        </w:rPr>
        <w:t>0日前</w:t>
      </w:r>
      <w:r>
        <w:rPr>
          <w:rFonts w:hint="eastAsia" w:ascii="仿宋" w:hAnsi="仿宋" w:eastAsia="仿宋" w:cs="楷体"/>
          <w:sz w:val="32"/>
          <w:szCs w:val="32"/>
        </w:rPr>
        <w:t>完成入库粮食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3100</w:t>
      </w:r>
      <w:r>
        <w:rPr>
          <w:rFonts w:hint="eastAsia" w:ascii="仿宋" w:hAnsi="仿宋" w:eastAsia="仿宋" w:cs="楷体"/>
          <w:sz w:val="32"/>
          <w:szCs w:val="32"/>
        </w:rPr>
        <w:t>吨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(北蒋库5号仓3100吨）。</w:t>
      </w:r>
    </w:p>
    <w:p w14:paraId="48D06893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2.交货地点：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盐城市盐都区储备粮管理有限公司北蒋库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楷体"/>
          <w:sz w:val="32"/>
          <w:szCs w:val="32"/>
        </w:rPr>
        <w:t>。</w:t>
      </w:r>
    </w:p>
    <w:p w14:paraId="7881307B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3.入库价格：稻谷固定价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2700</w:t>
      </w:r>
      <w:r>
        <w:rPr>
          <w:rFonts w:hint="eastAsia" w:ascii="仿宋" w:hAnsi="仿宋" w:eastAsia="仿宋" w:cs="楷体"/>
          <w:sz w:val="32"/>
          <w:szCs w:val="32"/>
        </w:rPr>
        <w:t>元/吨。</w:t>
      </w:r>
    </w:p>
    <w:p w14:paraId="0BC380B0">
      <w:pPr>
        <w:spacing w:line="560" w:lineRule="exact"/>
        <w:ind w:firstLine="600"/>
        <w:jc w:val="left"/>
        <w:rPr>
          <w:rFonts w:ascii="仿宋" w:hAnsi="仿宋" w:eastAsia="仿宋" w:cs="宋体"/>
          <w:bCs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4</w:t>
      </w:r>
      <w:r>
        <w:rPr>
          <w:rFonts w:ascii="仿宋" w:hAnsi="仿宋" w:eastAsia="仿宋"/>
          <w:color w:val="000000"/>
          <w:sz w:val="32"/>
          <w:szCs w:val="32"/>
        </w:rPr>
        <w:t>.</w:t>
      </w:r>
      <w:r>
        <w:rPr>
          <w:rFonts w:ascii="仿宋" w:hAnsi="仿宋" w:eastAsia="仿宋"/>
          <w:sz w:val="32"/>
          <w:szCs w:val="32"/>
        </w:rPr>
        <w:t>质量标准：必须是202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年产</w:t>
      </w:r>
      <w:r>
        <w:rPr>
          <w:rFonts w:hint="eastAsia" w:ascii="仿宋" w:hAnsi="仿宋" w:eastAsia="仿宋"/>
          <w:sz w:val="32"/>
          <w:szCs w:val="32"/>
          <w:lang w:eastAsia="zh-CN"/>
        </w:rPr>
        <w:t>本地</w:t>
      </w:r>
      <w:r>
        <w:rPr>
          <w:rFonts w:ascii="仿宋" w:hAnsi="仿宋" w:eastAsia="仿宋"/>
          <w:sz w:val="32"/>
          <w:szCs w:val="32"/>
        </w:rPr>
        <w:t>稻谷</w:t>
      </w:r>
      <w:r>
        <w:rPr>
          <w:rFonts w:hint="eastAsia" w:ascii="仿宋" w:hAnsi="仿宋" w:eastAsia="仿宋"/>
          <w:sz w:val="32"/>
          <w:szCs w:val="32"/>
          <w:lang w:eastAsia="zh-CN"/>
        </w:rPr>
        <w:t>（普粳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ascii="仿宋" w:hAnsi="仿宋" w:eastAsia="仿宋"/>
          <w:sz w:val="32"/>
          <w:szCs w:val="32"/>
        </w:rPr>
        <w:t>。严禁掺混陈粮，违者没收全部保证金，并移交粮食和市场执法部门处理。稻谷质量要求：中标方轮入粮食来源必须符合国家相关规定，否则一切法律和政策责任全部由中标方承担。</w:t>
      </w:r>
      <w:r>
        <w:rPr>
          <w:rFonts w:hint="eastAsia" w:ascii="仿宋" w:hAnsi="仿宋" w:eastAsia="仿宋" w:cs="Arial Unicode MS"/>
          <w:bCs/>
          <w:sz w:val="32"/>
          <w:szCs w:val="32"/>
        </w:rPr>
        <w:t>质量以验收结果为准，达到</w:t>
      </w:r>
      <w:r>
        <w:rPr>
          <w:rFonts w:hint="eastAsia" w:ascii="仿宋" w:hAnsi="仿宋" w:eastAsia="仿宋" w:cs="Arial Unicode MS"/>
          <w:bCs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Arial Unicode MS"/>
          <w:bCs/>
          <w:sz w:val="32"/>
          <w:szCs w:val="32"/>
        </w:rPr>
        <w:t>等及以上标准，乙方必须确保中标整仓为同个等级，符合我省对粮食安全储存的要求。具体指标应控制在下列范围之内：</w:t>
      </w:r>
    </w:p>
    <w:p w14:paraId="72CA8862">
      <w:pPr>
        <w:spacing w:line="560" w:lineRule="exact"/>
        <w:ind w:firstLine="600"/>
        <w:jc w:val="left"/>
        <w:rPr>
          <w:rFonts w:hint="eastAsia" w:ascii="仿宋" w:hAnsi="仿宋" w:eastAsia="仿宋" w:cs="Arial Unicode MS"/>
          <w:sz w:val="30"/>
          <w:szCs w:val="30"/>
          <w:lang w:eastAsia="zh-CN"/>
        </w:rPr>
      </w:pPr>
      <w:r>
        <w:rPr>
          <w:rFonts w:hint="eastAsia" w:ascii="仿宋" w:hAnsi="仿宋" w:eastAsia="仿宋" w:cs="Arial Unicode MS"/>
          <w:sz w:val="30"/>
          <w:szCs w:val="30"/>
        </w:rPr>
        <w:t>粳稻：出糙≥7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9</w:t>
      </w:r>
      <w:r>
        <w:rPr>
          <w:rFonts w:hint="eastAsia" w:ascii="仿宋" w:hAnsi="仿宋" w:eastAsia="仿宋" w:cs="Arial Unicode MS"/>
          <w:sz w:val="30"/>
          <w:szCs w:val="30"/>
        </w:rPr>
        <w:t>%、水分≤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14.</w:t>
      </w:r>
      <w:r>
        <w:rPr>
          <w:rFonts w:hint="eastAsia" w:ascii="仿宋" w:hAnsi="仿宋" w:eastAsia="仿宋" w:cs="Arial Unicode MS"/>
          <w:sz w:val="30"/>
          <w:szCs w:val="30"/>
        </w:rPr>
        <w:t>5%、杂质≤1.0%、整精米≥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58</w:t>
      </w:r>
      <w:r>
        <w:rPr>
          <w:rFonts w:hint="eastAsia" w:ascii="仿宋" w:hAnsi="仿宋" w:eastAsia="仿宋" w:cs="Arial Unicode MS"/>
          <w:sz w:val="30"/>
          <w:szCs w:val="30"/>
        </w:rPr>
        <w:t>%、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无</w:t>
      </w:r>
      <w:r>
        <w:rPr>
          <w:rFonts w:hint="eastAsia" w:ascii="仿宋" w:hAnsi="仿宋" w:eastAsia="仿宋" w:cs="Arial Unicode MS"/>
          <w:sz w:val="30"/>
          <w:szCs w:val="30"/>
        </w:rPr>
        <w:t>黄粒米、谷外糙≤2.0%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，互混率</w:t>
      </w:r>
      <w:r>
        <w:rPr>
          <w:rFonts w:hint="eastAsia" w:ascii="仿宋" w:hAnsi="仿宋" w:eastAsia="仿宋" w:cs="Arial Unicode MS"/>
          <w:sz w:val="30"/>
          <w:szCs w:val="30"/>
        </w:rPr>
        <w:t>≤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Arial Unicode MS"/>
          <w:sz w:val="30"/>
          <w:szCs w:val="30"/>
        </w:rPr>
        <w:t>.0%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，色泽气味正常，其它指标符合国家规定标准</w:t>
      </w:r>
      <w:r>
        <w:rPr>
          <w:rFonts w:hint="eastAsia" w:ascii="仿宋" w:hAnsi="仿宋" w:eastAsia="仿宋" w:cs="Arial Unicode MS"/>
          <w:sz w:val="30"/>
          <w:szCs w:val="30"/>
        </w:rPr>
        <w:t>。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如达不到以上以上质量标准的，甲方有权拒收。</w:t>
      </w:r>
    </w:p>
    <w:p w14:paraId="24BE680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 w:cs="Arial Unicode MS"/>
          <w:sz w:val="32"/>
          <w:szCs w:val="32"/>
        </w:rPr>
        <w:t>食品安全指标符合国家规定要求</w:t>
      </w:r>
      <w:r>
        <w:rPr>
          <w:rFonts w:hint="eastAsia" w:ascii="仿宋" w:hAnsi="仿宋" w:eastAsia="仿宋" w:cs="Arial Unicode MS"/>
          <w:sz w:val="32"/>
          <w:szCs w:val="32"/>
        </w:rPr>
        <w:t>：</w:t>
      </w:r>
      <w:r>
        <w:rPr>
          <w:rFonts w:ascii="仿宋" w:hAnsi="仿宋" w:eastAsia="仿宋" w:cs="Arial Unicode MS"/>
          <w:sz w:val="32"/>
          <w:szCs w:val="32"/>
        </w:rPr>
        <w:t>即符合国标GB1350-2009《稻谷》,GB/T20569-2006《稻谷储存品质判定规则》，GB2762-20</w:t>
      </w:r>
      <w:r>
        <w:rPr>
          <w:rFonts w:hint="eastAsia" w:ascii="仿宋" w:hAnsi="仿宋" w:eastAsia="仿宋" w:cs="Arial Unicode MS"/>
          <w:sz w:val="32"/>
          <w:szCs w:val="32"/>
        </w:rPr>
        <w:t>22</w:t>
      </w:r>
      <w:r>
        <w:rPr>
          <w:rFonts w:ascii="仿宋" w:hAnsi="仿宋" w:eastAsia="仿宋" w:cs="Arial Unicode MS"/>
          <w:sz w:val="32"/>
          <w:szCs w:val="32"/>
        </w:rPr>
        <w:t>《食品安全国家标准食品中污染物限量》，GB2761-2017《食品安全国家标准食品中真菌毒素限量》。</w:t>
      </w:r>
    </w:p>
    <w:p w14:paraId="31BBB634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5.收购款支付：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在确认轮入</w:t>
      </w:r>
      <w:r>
        <w:rPr>
          <w:rFonts w:ascii="仿宋" w:hAnsi="仿宋" w:eastAsia="仿宋" w:cs="Arial Unicode MS"/>
          <w:color w:val="000000"/>
          <w:sz w:val="32"/>
          <w:szCs w:val="32"/>
        </w:rPr>
        <w:t>稻谷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数量和质量的基础上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eastAsia="zh-CN"/>
        </w:rPr>
        <w:t>分批付款；轮入仓满后</w:t>
      </w:r>
      <w:r>
        <w:rPr>
          <w:rFonts w:hint="eastAsia" w:ascii="仿宋" w:hAnsi="仿宋" w:eastAsia="仿宋" w:cs="Arial Unicode MS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乙方将入库稻谷总价15%的销售合同履约保证金汇入甲方指定账户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后，甲方</w:t>
      </w:r>
      <w:r>
        <w:rPr>
          <w:rFonts w:hint="eastAsia" w:ascii="仿宋" w:hAnsi="仿宋" w:eastAsia="仿宋" w:cs="Arial Unicode MS"/>
          <w:sz w:val="32"/>
          <w:szCs w:val="32"/>
        </w:rPr>
        <w:t>按照入库</w:t>
      </w:r>
      <w:r>
        <w:rPr>
          <w:rFonts w:ascii="仿宋" w:hAnsi="仿宋" w:eastAsia="仿宋" w:cs="Arial Unicode MS"/>
          <w:sz w:val="32"/>
          <w:szCs w:val="32"/>
        </w:rPr>
        <w:t>稻谷</w:t>
      </w:r>
      <w:r>
        <w:rPr>
          <w:rFonts w:hint="eastAsia" w:ascii="仿宋" w:hAnsi="仿宋" w:eastAsia="仿宋" w:cs="Arial Unicode MS"/>
          <w:sz w:val="32"/>
          <w:szCs w:val="32"/>
        </w:rPr>
        <w:t>中标价格的90%支付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给乙方</w:t>
      </w:r>
      <w:r>
        <w:rPr>
          <w:rFonts w:hint="eastAsia" w:ascii="仿宋" w:hAnsi="仿宋" w:eastAsia="仿宋" w:cs="Arial Unicode MS"/>
          <w:sz w:val="32"/>
          <w:szCs w:val="32"/>
        </w:rPr>
        <w:t>，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余款待第三方检测机构、</w:t>
      </w:r>
      <w:r>
        <w:rPr>
          <w:rFonts w:hint="eastAsia" w:ascii="仿宋" w:hAnsi="仿宋" w:eastAsia="仿宋" w:cs="Arial Unicode MS"/>
          <w:sz w:val="32"/>
          <w:szCs w:val="32"/>
        </w:rPr>
        <w:t>区职能部门联合验收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合格后，凭双方的数量确认单、乙方出具的增值税专用发票后结清</w:t>
      </w:r>
      <w:r>
        <w:rPr>
          <w:rFonts w:hint="eastAsia" w:ascii="仿宋" w:hAnsi="仿宋" w:eastAsia="仿宋" w:cs="Arial Unicode MS"/>
          <w:sz w:val="32"/>
          <w:szCs w:val="32"/>
        </w:rPr>
        <w:t>。</w:t>
      </w:r>
    </w:p>
    <w:p w14:paraId="47D26C10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6.入库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形式、</w:t>
      </w:r>
      <w:r>
        <w:rPr>
          <w:rFonts w:hint="eastAsia" w:ascii="仿宋" w:hAnsi="仿宋" w:eastAsia="仿宋" w:cs="楷体"/>
          <w:sz w:val="32"/>
          <w:szCs w:val="32"/>
        </w:rPr>
        <w:t>质量、数量确认：</w:t>
      </w:r>
    </w:p>
    <w:p w14:paraId="597CECD0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  <w:lang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楷体"/>
          <w:sz w:val="32"/>
          <w:szCs w:val="32"/>
        </w:rPr>
        <w:t>）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入库形式：乙方入库粮食必须自卸车送至甲方指定库点的仓室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(提前和甲方对接好）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。</w:t>
      </w:r>
    </w:p>
    <w:p w14:paraId="76BF0401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楷体"/>
          <w:sz w:val="32"/>
          <w:szCs w:val="32"/>
        </w:rPr>
        <w:t>）质量确认：入库时双方在交货地验质，检验质量结果以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楷体"/>
          <w:sz w:val="32"/>
          <w:szCs w:val="32"/>
        </w:rPr>
        <w:t>的</w:t>
      </w:r>
      <w:r>
        <w:rPr>
          <w:rFonts w:hint="eastAsia" w:ascii="仿宋" w:hAnsi="仿宋" w:eastAsia="仿宋" w:cs="楷体"/>
          <w:color w:val="000000"/>
          <w:sz w:val="32"/>
          <w:szCs w:val="32"/>
        </w:rPr>
        <w:t>实时</w:t>
      </w:r>
      <w:r>
        <w:rPr>
          <w:rFonts w:hint="eastAsia" w:ascii="仿宋" w:hAnsi="仿宋" w:eastAsia="仿宋" w:cs="楷体"/>
          <w:sz w:val="32"/>
          <w:szCs w:val="32"/>
        </w:rPr>
        <w:t>检测结果为准。</w:t>
      </w:r>
    </w:p>
    <w:p w14:paraId="6BEC9BA5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"/>
          <w:sz w:val="32"/>
          <w:szCs w:val="32"/>
        </w:rPr>
        <w:t>）数量确认：以交货库点地磅衡称重为准，乙方应当派人监磅。</w:t>
      </w:r>
    </w:p>
    <w:p w14:paraId="5E48E862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楷体"/>
          <w:sz w:val="32"/>
          <w:szCs w:val="32"/>
        </w:rPr>
        <w:t>）乙方如有数量、质量异议应在入库卸货前提出。</w:t>
      </w:r>
    </w:p>
    <w:p w14:paraId="6BCE8BF9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二、交易保证：</w:t>
      </w:r>
    </w:p>
    <w:p w14:paraId="5644EFD7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乙方通过竞价交易的方式获得购销合作的权利，乙方按照甲方委托公告的要求参加竞价交易。本次购销双向交易采取以采竞销的交易方式。一次交易实现同一数量的地方储备粮采购（轮入）和销售（轮出）。采购价格固定，竞价方只需对销售标的物的底价进行竞价，一旦竞价销售标的物竞价成交，则相对应的采购标的物同时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成交。销售（回购）价格以竞价交易的结果为准。竞价成功获得合作购销权利后，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乙方与甲方签订此合同并交纳合同定金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val="en-US" w:eastAsia="zh-CN"/>
        </w:rPr>
        <w:t>10元/吨后，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交易系统内的购、销双向交易合同正式生效，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val="en-US" w:eastAsia="zh-CN"/>
        </w:rPr>
        <w:t>三个工作日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不签订此合同按违约处理。</w:t>
      </w:r>
    </w:p>
    <w:p w14:paraId="7A2DB95B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三、乙方回购</w:t>
      </w:r>
      <w:bookmarkStart w:id="1" w:name="_GoBack"/>
      <w:bookmarkEnd w:id="1"/>
    </w:p>
    <w:p w14:paraId="055CF1E1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1.</w:t>
      </w:r>
      <w:r>
        <w:rPr>
          <w:rFonts w:hint="eastAsia" w:ascii="仿宋" w:hAnsi="仿宋" w:eastAsia="仿宋"/>
          <w:highlight w:val="none"/>
        </w:rPr>
        <w:t xml:space="preserve"> 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乙方回购粮食时间以甲方通知出库时间为准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，出库价格为仓库车板价，如船运，须另支付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val="en-US" w:eastAsia="zh-CN"/>
        </w:rPr>
        <w:t>15元/吨的短驳费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。</w:t>
      </w:r>
    </w:p>
    <w:p w14:paraId="73A8506D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楷体"/>
          <w:sz w:val="32"/>
          <w:szCs w:val="32"/>
          <w:highlight w:val="none"/>
        </w:rPr>
        <w:t>2.乙方回购的粮食为本次采购的在未来时点轮出的粮食，具体回购时间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为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</w:rPr>
        <w:t xml:space="preserve">  202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  <w:lang w:val="en-US" w:eastAsia="zh-CN"/>
        </w:rPr>
        <w:t>6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</w:rPr>
        <w:t xml:space="preserve"> 年 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</w:rPr>
        <w:t xml:space="preserve"> 月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  <w:lang w:val="en-US" w:eastAsia="zh-CN"/>
        </w:rPr>
        <w:t>10日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</w:rPr>
        <w:t>起最迟时间至9月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  <w:lang w:val="en-US" w:eastAsia="zh-CN"/>
        </w:rPr>
        <w:t>30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u w:val="single"/>
        </w:rPr>
        <w:t>日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，回购价格按购销双向合作价格执行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（具体回购时间必须在有关部门批准的前提下，由甲方通知乙方出库）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。</w:t>
      </w:r>
    </w:p>
    <w:p w14:paraId="232498DE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3.回购粮食数量以入库数量为准，以单个仓房为单位。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该批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粮食的实际水杂减量和保管损耗由乙方承担，甲方不承担这批粮食的任何损耗。</w:t>
      </w:r>
    </w:p>
    <w:p w14:paraId="49351335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4.乙方出库数量的进度必须按照甲方的通知安排适时出库，不得超数量出库，特殊情况由甲方决定。乙方在出库时，需服从甲方安排有序出库。乙方一旦出库，为考虑到保管方保管压力和保管成本的增加，乙方必须按照甲方进度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要求组织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出库，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将全部稻谷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在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val="en-US" w:eastAsia="zh-CN"/>
        </w:rPr>
        <w:t>十五日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内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出清完毕；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  <w:lang w:eastAsia="zh-CN"/>
        </w:rPr>
        <w:t>因</w:t>
      </w:r>
      <w:r>
        <w:rPr>
          <w:rFonts w:hint="eastAsia" w:ascii="仿宋" w:hAnsi="仿宋" w:eastAsia="仿宋" w:cs="宋体"/>
          <w:color w:val="000000"/>
          <w:sz w:val="32"/>
          <w:szCs w:val="32"/>
          <w:highlight w:val="none"/>
        </w:rPr>
        <w:t>逾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期出库时间的延长造成产生粮质变化问题、超过合同约定损耗及损失由乙方全部承担。若因乙方的原因未能按甲方通知的时间内销售出库，则甲方有权可自行销售，所产生的费用及损失由乙方全额承担。为考虑到出库进度，乙方在合同约定的时间，既不安排回购也不作出书面承诺的，甲方视乙方自动放弃本合同，乙方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给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甲方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入库稻谷总价的15%的销售合同履约保证金归甲方所有。</w:t>
      </w:r>
    </w:p>
    <w:p w14:paraId="75128FCC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四、其他事项</w:t>
      </w:r>
    </w:p>
    <w:p w14:paraId="46799552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1.</w:t>
      </w:r>
      <w:bookmarkStart w:id="0" w:name="_Hlk180567465"/>
      <w:r>
        <w:rPr>
          <w:rFonts w:hint="eastAsia" w:ascii="仿宋" w:hAnsi="仿宋" w:eastAsia="仿宋" w:cs="宋体"/>
          <w:color w:val="000000"/>
          <w:sz w:val="32"/>
          <w:szCs w:val="32"/>
        </w:rPr>
        <w:t>如遇重大自然灾害等突发事件或政府部门需动用储备粮应急保供时，乙方应无条件服从甲方统一安排，价格按区应急预案相关规定执行，乙方先期支付入库稻谷总价的15%的销售合同履约保证金一并退回</w:t>
      </w:r>
      <w:bookmarkEnd w:id="0"/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 w14:paraId="353F7078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2.</w:t>
      </w:r>
      <w:r>
        <w:rPr>
          <w:rFonts w:hint="eastAsia" w:ascii="仿宋" w:hAnsi="仿宋" w:eastAsia="仿宋" w:cs="宋体"/>
          <w:sz w:val="32"/>
          <w:szCs w:val="32"/>
        </w:rPr>
        <w:t>甲方对乙方应提供优质服务，根据实际情况，适当延长工作日时间。</w:t>
      </w:r>
    </w:p>
    <w:p w14:paraId="4FFAE840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3.甲、乙双方购、销双向交易履约均在国家粮食交易平台中完成，合作权利确定后，分采购、销售（回购）两个环节进行。</w:t>
      </w:r>
    </w:p>
    <w:p w14:paraId="28D80D89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（1）采购合同项下，买卖双方自主交割，委托方在规定的合同入库期限（202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>1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u w:val="single"/>
        </w:rPr>
        <w:t>0</w:t>
      </w:r>
      <w:r>
        <w:rPr>
          <w:rFonts w:hint="eastAsia" w:ascii="仿宋" w:hAnsi="仿宋" w:eastAsia="仿宋"/>
          <w:sz w:val="32"/>
          <w:szCs w:val="32"/>
        </w:rPr>
        <w:t>日前）内按到货进度付款，采购合同交割期截止日以清单为准，采购合同完成率必须达到100%，中标方需提供相应增值税发票后委托方方可确认交易完成。</w:t>
      </w:r>
    </w:p>
    <w:p w14:paraId="03955A15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销售合同项下，在合同交割期内，中标方需将货款汇至江苏市场账户（与保证金账户一致）并在系统申请开具出库通知单，凭市场出库单及身份证明到甲方库点提货。销售粮食交收完毕，买卖双方在系统签订“验收确认单”后，江苏市场退还乙方扣除手续费部分保证金，另甲方退还乙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先期支付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入库稻谷总价15%的销售合同履约保证金。</w:t>
      </w:r>
    </w:p>
    <w:p w14:paraId="19305F8D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.渉及储备粮业务的各项补贴与乙方无关。</w:t>
      </w:r>
    </w:p>
    <w:p w14:paraId="19DC7B99">
      <w:pPr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考虑到服务三农和农民售粮需要，经乙方同意，在同等质量标准和价格条件下，也可以由甲方直属库点自行组织收购，作为采购合同履约的组成部分，自行组织收购粮食的数量、质量和价格，必须得到中标方的确认。</w:t>
      </w:r>
    </w:p>
    <w:p w14:paraId="2F1F3B9C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五、违约责任</w:t>
      </w:r>
    </w:p>
    <w:p w14:paraId="425B4764">
      <w:pPr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乙方不能按合同时间、数量和质量完成送达，影响甲方储备入库计划，按违约处理，乙方保证金归甲方所有，合同终止。</w:t>
      </w:r>
    </w:p>
    <w:p w14:paraId="22BDADF0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六、解决合同纠纷的方式</w:t>
      </w:r>
    </w:p>
    <w:p w14:paraId="0437C210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甲乙协商解决或按《民法典》通过法律程序解决，</w:t>
      </w:r>
      <w:r>
        <w:rPr>
          <w:rFonts w:hint="eastAsia" w:ascii="仿宋" w:hAnsi="仿宋" w:eastAsia="仿宋"/>
          <w:sz w:val="32"/>
          <w:szCs w:val="32"/>
        </w:rPr>
        <w:t>出现合同纠纷和未尽事宜双方协商，可签订补充协议，补充协议与本协议是具有同等法律效应，协商不成，由甲方所在地人民法院起诉。</w:t>
      </w:r>
    </w:p>
    <w:p w14:paraId="4B85595E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 w14:paraId="54FF3B14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七、本合同一式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叁</w:t>
      </w:r>
      <w:r>
        <w:rPr>
          <w:rFonts w:hint="eastAsia" w:ascii="仿宋" w:hAnsi="仿宋" w:eastAsia="仿宋" w:cs="宋体"/>
          <w:sz w:val="32"/>
          <w:szCs w:val="32"/>
        </w:rPr>
        <w:t>份，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双方签字盖章后生效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hAnsi="仿宋" w:eastAsia="仿宋"/>
          <w:sz w:val="32"/>
          <w:szCs w:val="32"/>
          <w:highlight w:val="none"/>
        </w:rPr>
        <w:t>本合同有效</w:t>
      </w:r>
      <w:r>
        <w:rPr>
          <w:rFonts w:ascii="仿宋" w:hAnsi="仿宋" w:eastAsia="仿宋"/>
          <w:sz w:val="32"/>
          <w:szCs w:val="32"/>
        </w:rPr>
        <w:t>期至出库结束止，</w:t>
      </w:r>
      <w:r>
        <w:rPr>
          <w:rFonts w:hint="eastAsia" w:ascii="仿宋" w:hAnsi="仿宋" w:eastAsia="仿宋"/>
          <w:sz w:val="32"/>
          <w:szCs w:val="32"/>
        </w:rPr>
        <w:t>如本合同与交易市场现货竞价交易成交合同约定不一致，以本合同为</w:t>
      </w:r>
      <w:r>
        <w:rPr>
          <w:rFonts w:hint="eastAsia" w:ascii="仿宋" w:hAnsi="仿宋" w:eastAsia="仿宋"/>
          <w:sz w:val="32"/>
          <w:szCs w:val="32"/>
          <w:lang w:eastAsia="zh-CN"/>
        </w:rPr>
        <w:t>准。</w:t>
      </w:r>
      <w:r>
        <w:rPr>
          <w:rFonts w:ascii="仿宋" w:hAnsi="仿宋" w:eastAsia="仿宋"/>
          <w:sz w:val="32"/>
          <w:szCs w:val="32"/>
        </w:rPr>
        <w:t>本合同相关传真件、扫描件视同原件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传真件与原件不符的，以原件为准</w:t>
      </w:r>
      <w:r>
        <w:rPr>
          <w:rFonts w:ascii="仿宋" w:hAnsi="仿宋" w:eastAsia="仿宋"/>
          <w:sz w:val="32"/>
          <w:szCs w:val="32"/>
        </w:rPr>
        <w:t>。</w:t>
      </w:r>
    </w:p>
    <w:p w14:paraId="0034C99A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 w14:paraId="501F325B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甲    方：                   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2"/>
          <w:szCs w:val="32"/>
        </w:rPr>
        <w:t xml:space="preserve">   乙   方：</w:t>
      </w:r>
    </w:p>
    <w:p w14:paraId="3B866083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 w14:paraId="6AE30B49">
      <w:pPr>
        <w:spacing w:line="590" w:lineRule="exac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盐城市盐都区储备粮管理有限公司</w:t>
      </w:r>
    </w:p>
    <w:p w14:paraId="364E1CCD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法人代表（委托人）：              法人代表（委托人）：</w:t>
      </w:r>
    </w:p>
    <w:p w14:paraId="65D06B37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 w14:paraId="52DAC912">
      <w:pPr>
        <w:spacing w:line="590" w:lineRule="exact"/>
        <w:ind w:firstLine="1920" w:firstLineChars="6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            </w:t>
      </w:r>
    </w:p>
    <w:p w14:paraId="25827D91">
      <w:pPr>
        <w:spacing w:line="590" w:lineRule="exact"/>
        <w:rPr>
          <w:rFonts w:hint="eastAsia" w:ascii="仿宋" w:hAnsi="仿宋" w:eastAsia="仿宋"/>
          <w:sz w:val="32"/>
          <w:szCs w:val="32"/>
        </w:rPr>
      </w:pPr>
    </w:p>
    <w:p w14:paraId="1BB7BBB9"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</w:t>
      </w:r>
    </w:p>
    <w:p w14:paraId="23EE5F17">
      <w:pPr>
        <w:spacing w:line="590" w:lineRule="exact"/>
        <w:ind w:firstLine="1920" w:firstLineChars="6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              年  月  日  </w:t>
      </w:r>
    </w:p>
    <w:p w14:paraId="78641464">
      <w:pPr>
        <w:rPr>
          <w:rFonts w:ascii="仿宋" w:hAnsi="仿宋" w:eastAsia="仿宋"/>
        </w:rPr>
      </w:pPr>
    </w:p>
    <w:p w14:paraId="2334CCF6">
      <w:pPr>
        <w:rPr>
          <w:rFonts w:ascii="仿宋" w:hAnsi="仿宋" w:eastAsia="仿宋"/>
        </w:rPr>
      </w:pPr>
    </w:p>
    <w:p w14:paraId="5FB23B60">
      <w:pPr>
        <w:rPr>
          <w:rFonts w:ascii="仿宋" w:hAnsi="仿宋" w:eastAsia="仿宋"/>
        </w:rPr>
      </w:pPr>
    </w:p>
    <w:sectPr>
      <w:headerReference r:id="rId5" w:type="first"/>
      <w:headerReference r:id="rId3" w:type="default"/>
      <w:footerReference r:id="rId6" w:type="default"/>
      <w:headerReference r:id="rId4" w:type="even"/>
      <w:pgSz w:w="11906" w:h="16838"/>
      <w:pgMar w:top="1985" w:right="1531" w:bottom="1701" w:left="1531" w:header="851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CD6059">
    <w:pPr>
      <w:pStyle w:val="3"/>
      <w:jc w:val="center"/>
    </w:pPr>
    <w:r>
      <w:rPr>
        <w:rFonts w:hint="eastAsia" w:eastAsia="方正仿宋_GBK"/>
        <w:sz w:val="32"/>
        <w:szCs w:val="32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6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Times New Roman" w:hAnsi="Times New Roman"/>
        <w:sz w:val="28"/>
        <w:szCs w:val="28"/>
      </w:rPr>
      <w:t xml:space="preserve"> </w:t>
    </w:r>
    <w:r>
      <w:rPr>
        <w:rFonts w:hint="eastAsia" w:eastAsia="方正仿宋_GBK"/>
        <w:sz w:val="32"/>
        <w:szCs w:val="32"/>
      </w:rPr>
      <w:t>—</w:t>
    </w:r>
  </w:p>
  <w:p w14:paraId="76FAE9F0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00CD19">
    <w:pPr>
      <w:pStyle w:val="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6D5ACF">
    <w:pPr>
      <w:pStyle w:val="4"/>
    </w:pPr>
    <w:r>
      <w:pict>
        <v:shape id="_x0000_s3074" o:spid="_x0000_s3074" o:spt="136" type="#_x0000_t136" style="position:absolute;left:0pt;height:45pt;width:540.35pt;mso-position-horizontal:center;mso-position-horizontal-relative:margin;mso-position-vertical:center;mso-position-vertical-relative:margin;rotation:20643840f;z-index:-251656192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A9C9D0">
    <w:pPr>
      <w:pStyle w:val="4"/>
    </w:pPr>
    <w:r>
      <w:pict>
        <v:shape id="PowerPlusWaterMarkObject" o:spid="_x0000_s3073" o:spt="136" type="#_x0000_t136" style="position:absolute;left:0pt;height:45pt;width:540.35pt;mso-position-horizontal:center;mso-position-horizontal-relative:margin;mso-position-vertical:center;mso-position-vertical-relative:margin;rotation:20643840f;z-index:-251657216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U1YzJiM2QxYThiOGMyNmNiMjlmYzdhYmY2Y2QwNWIifQ=="/>
  </w:docVars>
  <w:rsids>
    <w:rsidRoot w:val="34BA286B"/>
    <w:rsid w:val="000041C6"/>
    <w:rsid w:val="0009000B"/>
    <w:rsid w:val="00102CB1"/>
    <w:rsid w:val="00137E2E"/>
    <w:rsid w:val="00141FB3"/>
    <w:rsid w:val="001B5786"/>
    <w:rsid w:val="001D77E0"/>
    <w:rsid w:val="001E7C47"/>
    <w:rsid w:val="0020258E"/>
    <w:rsid w:val="00206BF7"/>
    <w:rsid w:val="00226199"/>
    <w:rsid w:val="00277764"/>
    <w:rsid w:val="002C456A"/>
    <w:rsid w:val="00305BBA"/>
    <w:rsid w:val="00320633"/>
    <w:rsid w:val="00326D63"/>
    <w:rsid w:val="003620ED"/>
    <w:rsid w:val="003D26B6"/>
    <w:rsid w:val="00414A47"/>
    <w:rsid w:val="004278AA"/>
    <w:rsid w:val="00461BDB"/>
    <w:rsid w:val="00474CDD"/>
    <w:rsid w:val="004C73A0"/>
    <w:rsid w:val="004E7109"/>
    <w:rsid w:val="00564535"/>
    <w:rsid w:val="005A5CDB"/>
    <w:rsid w:val="005E45D9"/>
    <w:rsid w:val="00646FCC"/>
    <w:rsid w:val="00725005"/>
    <w:rsid w:val="008829A8"/>
    <w:rsid w:val="008845A1"/>
    <w:rsid w:val="008E6367"/>
    <w:rsid w:val="008F0E63"/>
    <w:rsid w:val="0091241E"/>
    <w:rsid w:val="0092593D"/>
    <w:rsid w:val="00926585"/>
    <w:rsid w:val="00965380"/>
    <w:rsid w:val="00A544E8"/>
    <w:rsid w:val="00A92A0F"/>
    <w:rsid w:val="00B5551C"/>
    <w:rsid w:val="00BE7DC1"/>
    <w:rsid w:val="00C5403D"/>
    <w:rsid w:val="00C82A46"/>
    <w:rsid w:val="00CC444F"/>
    <w:rsid w:val="00CC4E49"/>
    <w:rsid w:val="00D019C3"/>
    <w:rsid w:val="00D04C28"/>
    <w:rsid w:val="00D33FBC"/>
    <w:rsid w:val="00D7510B"/>
    <w:rsid w:val="00DE3F74"/>
    <w:rsid w:val="00DF040D"/>
    <w:rsid w:val="00E21A1F"/>
    <w:rsid w:val="00EC60DC"/>
    <w:rsid w:val="00F1182F"/>
    <w:rsid w:val="014D4A67"/>
    <w:rsid w:val="06401FBB"/>
    <w:rsid w:val="08F92F82"/>
    <w:rsid w:val="099D55B0"/>
    <w:rsid w:val="0A8712AB"/>
    <w:rsid w:val="0FD54089"/>
    <w:rsid w:val="10BC6E32"/>
    <w:rsid w:val="10C83E5B"/>
    <w:rsid w:val="11C72224"/>
    <w:rsid w:val="11DD1515"/>
    <w:rsid w:val="17014A1A"/>
    <w:rsid w:val="1744024A"/>
    <w:rsid w:val="1CC26FBD"/>
    <w:rsid w:val="1EE51B6A"/>
    <w:rsid w:val="1F7E15EC"/>
    <w:rsid w:val="211B39F2"/>
    <w:rsid w:val="219F7FEF"/>
    <w:rsid w:val="26EE1BD4"/>
    <w:rsid w:val="276F6688"/>
    <w:rsid w:val="29FF0A79"/>
    <w:rsid w:val="2D4C1B03"/>
    <w:rsid w:val="2E193DAF"/>
    <w:rsid w:val="2E735F4D"/>
    <w:rsid w:val="31605B7D"/>
    <w:rsid w:val="32FF7672"/>
    <w:rsid w:val="34BA286B"/>
    <w:rsid w:val="35EE5F33"/>
    <w:rsid w:val="3996298A"/>
    <w:rsid w:val="3EA03F0B"/>
    <w:rsid w:val="409A44DC"/>
    <w:rsid w:val="481C57BF"/>
    <w:rsid w:val="4B0F55B2"/>
    <w:rsid w:val="4C7D7030"/>
    <w:rsid w:val="4DE03454"/>
    <w:rsid w:val="4F545B8F"/>
    <w:rsid w:val="50C76282"/>
    <w:rsid w:val="51C17A35"/>
    <w:rsid w:val="53B77CE7"/>
    <w:rsid w:val="56F444EE"/>
    <w:rsid w:val="57BD76EF"/>
    <w:rsid w:val="5D207098"/>
    <w:rsid w:val="5D5B0F07"/>
    <w:rsid w:val="5F6F6A29"/>
    <w:rsid w:val="6021700E"/>
    <w:rsid w:val="639123EC"/>
    <w:rsid w:val="69D437AA"/>
    <w:rsid w:val="6C172C0E"/>
    <w:rsid w:val="6CB8047F"/>
    <w:rsid w:val="6CC46ACA"/>
    <w:rsid w:val="75EA7317"/>
    <w:rsid w:val="7B8E330C"/>
    <w:rsid w:val="7C431A41"/>
    <w:rsid w:val="7C487F31"/>
    <w:rsid w:val="7C630766"/>
    <w:rsid w:val="7D4B250A"/>
    <w:rsid w:val="7FB7526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customStyle="1" w:styleId="8">
    <w:name w:val="批注框文本 Char"/>
    <w:link w:val="2"/>
    <w:qFormat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4"/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2459</Words>
  <Characters>2589</Characters>
  <Lines>19</Lines>
  <Paragraphs>5</Paragraphs>
  <TotalTime>58</TotalTime>
  <ScaleCrop>false</ScaleCrop>
  <LinksUpToDate>false</LinksUpToDate>
  <CharactersWithSpaces>2740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2023-08-09T00:51:00Z</dcterms:created>
  <dc:creator>xi</dc:creator>
  <cp:lastModifiedBy>gengin哩啦</cp:lastModifiedBy>
  <cp:lastPrinted>2023-10-25T09:23:00Z</cp:lastPrinted>
  <dcterms:modified xsi:type="dcterms:W3CDTF">2025-11-03T09:02:33Z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A89850E8F7884290BA1C0B4F4146B655_13</vt:lpwstr>
  </property>
  <property fmtid="{D5CDD505-2E9C-101B-9397-08002B2CF9AE}" pid="4" name="KSOTemplateDocerSaveRecord">
    <vt:lpwstr>eyJoZGlkIjoiZWQyZDAxZjFlMTI0ZDEyZmExNTk3N2I2MjgyYmIzMzgiLCJ1c2VySWQiOiI0MjU3ODcwNzUifQ==</vt:lpwstr>
  </property>
</Properties>
</file>